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ist Paragraph"/>
        <w:rPr>
          <w:b w:val="1"/>
          <w:bCs w:val="1"/>
          <w:outline w:val="0"/>
          <w:color w:val="ed7d31"/>
          <w:sz w:val="32"/>
          <w:szCs w:val="32"/>
          <w:u w:color="ed7d31"/>
          <w14:textFill>
            <w14:solidFill>
              <w14:srgbClr w14:val="ED7D31"/>
            </w14:solidFill>
          </w14:textFill>
        </w:rPr>
      </w:pPr>
      <w:r>
        <w:rPr>
          <w:b w:val="1"/>
          <w:bCs w:val="1"/>
          <w:outline w:val="0"/>
          <w:color w:val="ed7d31"/>
          <w:sz w:val="32"/>
          <w:szCs w:val="32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 xml:space="preserve">7 </w:t>
      </w:r>
      <w:r>
        <w:rPr>
          <w:b w:val="1"/>
          <w:bCs w:val="1"/>
          <w:outline w:val="0"/>
          <w:color w:val="ed7d31"/>
          <w:sz w:val="32"/>
          <w:szCs w:val="32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>вопросов</w:t>
      </w:r>
      <w:r>
        <w:rPr>
          <w:b w:val="1"/>
          <w:bCs w:val="1"/>
          <w:outline w:val="0"/>
          <w:color w:val="ed7d31"/>
          <w:sz w:val="32"/>
          <w:szCs w:val="32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Было ли окрашивание</w:t>
      </w:r>
      <w:r>
        <w:rPr>
          <w:b w:val="1"/>
          <w:bCs w:val="1"/>
          <w:sz w:val="32"/>
          <w:szCs w:val="32"/>
          <w:rtl w:val="0"/>
          <w:lang w:val="ru-RU"/>
        </w:rPr>
        <w:t xml:space="preserve">? </w:t>
      </w:r>
      <w:r>
        <w:rPr>
          <w:sz w:val="32"/>
          <w:szCs w:val="32"/>
          <w:rtl w:val="0"/>
          <w:lang w:val="ru-RU"/>
        </w:rPr>
        <w:t>И если было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то как давно</w:t>
      </w:r>
      <w:r>
        <w:rPr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Было ли тонирование</w:t>
      </w:r>
      <w:r>
        <w:rPr>
          <w:b w:val="1"/>
          <w:bCs w:val="1"/>
          <w:sz w:val="32"/>
          <w:szCs w:val="32"/>
          <w:rtl w:val="0"/>
          <w:lang w:val="ru-RU"/>
        </w:rPr>
        <w:t xml:space="preserve">? </w:t>
      </w:r>
      <w:r>
        <w:rPr>
          <w:sz w:val="32"/>
          <w:szCs w:val="32"/>
          <w:rtl w:val="0"/>
          <w:lang w:val="ru-RU"/>
        </w:rPr>
        <w:t>В понимании клиента зачастую окрашивание и тонирование – разные вещи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Были оттеночные маски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красящие гели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красители прямого нанесения</w:t>
      </w:r>
      <w:r>
        <w:rPr>
          <w:b w:val="1"/>
          <w:bCs w:val="1"/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Прямые пигменты способны застревать в волосах надолго</w:t>
      </w:r>
      <w:r>
        <w:rPr>
          <w:sz w:val="32"/>
          <w:szCs w:val="32"/>
          <w:rtl w:val="0"/>
          <w:lang w:val="ru-RU"/>
        </w:rPr>
        <w:t>.</w:t>
      </w:r>
      <w:r>
        <w:rPr>
          <w:b w:val="1"/>
          <w:bCs w:val="1"/>
          <w:sz w:val="32"/>
          <w:szCs w:val="32"/>
          <w:rtl w:val="0"/>
          <w:lang w:val="ru-RU"/>
        </w:rPr>
        <w:t xml:space="preserve">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Была ли химическая завивка или выпрямление волос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На волосах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химически завитых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блондирование выполнять опасно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Лучше такому клиенту отказать</w:t>
      </w:r>
      <w:r>
        <w:rPr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Кератин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ботокс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нанопластика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При наличие вышеперечисленного очень внимательно делайте тест на пряди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отказывайте клиенту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если видите поперечные полосы после теста на пряди</w:t>
      </w:r>
      <w:r>
        <w:rPr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Хна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басма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другие растительные красители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  <w:r>
        <w:rPr>
          <w:sz w:val="32"/>
          <w:szCs w:val="32"/>
          <w:rtl w:val="0"/>
          <w:lang w:val="ru-RU"/>
        </w:rPr>
        <w:t xml:space="preserve">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Чувствительная кожа головы</w:t>
      </w:r>
      <w:r>
        <w:rPr>
          <w:b w:val="1"/>
          <w:bCs w:val="1"/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Сухость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зуд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шелушение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неприятные ощущения после мытья</w:t>
      </w:r>
      <w:r>
        <w:rPr>
          <w:sz w:val="32"/>
          <w:szCs w:val="32"/>
          <w:rtl w:val="0"/>
          <w:lang w:val="ru-RU"/>
        </w:rPr>
        <w:t xml:space="preserve">.   </w:t>
      </w:r>
      <w:r>
        <w:rPr>
          <w:sz w:val="32"/>
          <w:szCs w:val="32"/>
          <w:rtl w:val="0"/>
          <w:lang w:val="ru-RU"/>
        </w:rPr>
        <w:t>В таком случае необходимо делать тест на чувствительность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ни в коем случае не блондировать чистые волосы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наносить  на кожу головы защитный крем</w:t>
      </w:r>
      <w:r>
        <w:rPr>
          <w:sz w:val="32"/>
          <w:szCs w:val="32"/>
          <w:rtl w:val="0"/>
          <w:lang w:val="ru-RU"/>
        </w:rPr>
        <w:t>-</w:t>
      </w:r>
      <w:r>
        <w:rPr>
          <w:sz w:val="32"/>
          <w:szCs w:val="32"/>
          <w:rtl w:val="0"/>
          <w:lang w:val="ru-RU"/>
        </w:rPr>
        <w:t>протектор и предупреждать клиента о возможном ожоге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Ничего драматичного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но в противном случае клиент может сильно испугаться</w:t>
      </w:r>
      <w:r>
        <w:rPr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rPr>
          <w:sz w:val="32"/>
          <w:szCs w:val="32"/>
        </w:rPr>
      </w:pPr>
    </w:p>
    <w:p>
      <w:pPr>
        <w:pStyle w:val="List Paragraph"/>
        <w:rPr>
          <w:b w:val="1"/>
          <w:bCs w:val="1"/>
          <w:sz w:val="32"/>
          <w:szCs w:val="32"/>
        </w:rPr>
      </w:pPr>
      <w:r>
        <w:rPr>
          <w:b w:val="1"/>
          <w:bCs w:val="1"/>
          <w:outline w:val="0"/>
          <w:color w:val="ed7d31"/>
          <w:sz w:val="32"/>
          <w:szCs w:val="32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 xml:space="preserve">7 </w:t>
      </w:r>
      <w:r>
        <w:rPr>
          <w:b w:val="1"/>
          <w:bCs w:val="1"/>
          <w:outline w:val="0"/>
          <w:color w:val="ed7d31"/>
          <w:sz w:val="32"/>
          <w:szCs w:val="32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>пунктов для предупреждения</w:t>
      </w:r>
      <w:r>
        <w:rPr>
          <w:b w:val="1"/>
          <w:bCs w:val="1"/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Об измененной после блондирования структуре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  <w:r>
        <w:rPr>
          <w:sz w:val="32"/>
          <w:szCs w:val="32"/>
          <w:rtl w:val="0"/>
          <w:lang w:val="ru-RU"/>
        </w:rPr>
        <w:t xml:space="preserve">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Необходимость интенсивного правильного ухода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Несмываемые продукты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обязательные в рутинном уходе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sz w:val="32"/>
          <w:szCs w:val="32"/>
          <w:rtl w:val="0"/>
          <w:lang w:val="ru-RU"/>
        </w:rPr>
        <w:t xml:space="preserve"> </w:t>
      </w:r>
      <w:r>
        <w:rPr>
          <w:b w:val="1"/>
          <w:bCs w:val="1"/>
          <w:sz w:val="32"/>
          <w:szCs w:val="32"/>
          <w:rtl w:val="0"/>
          <w:lang w:val="ru-RU"/>
        </w:rPr>
        <w:t>Термозащита перед укладкой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b w:val="1"/>
          <w:bCs w:val="1"/>
          <w:sz w:val="32"/>
          <w:szCs w:val="32"/>
          <w:rtl w:val="0"/>
          <w:lang w:val="ru-RU"/>
        </w:rPr>
        <w:t>Щадящий температурный режим горячих инструментов</w:t>
      </w:r>
      <w:r>
        <w:rPr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Необходимость салонного ухода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Регулярность визитов к колористу</w:t>
      </w:r>
      <w:r>
        <w:rPr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Обязательное тонирование</w:t>
      </w:r>
      <w:r>
        <w:rPr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Мытье качественной водой</w:t>
      </w:r>
      <w:r>
        <w:rPr>
          <w:sz w:val="32"/>
          <w:szCs w:val="32"/>
          <w:rtl w:val="0"/>
          <w:lang w:val="ru-RU"/>
        </w:rPr>
        <w:t xml:space="preserve">. 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