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bookmarkStart w:id="0" w:name="_GoBack"/>
      <w:r w:rsidRPr="00F24996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ИНСТРУМЕНТЫ И АССЕКСУАРЫ ДЛЯ БАЛЕЯЖА.</w:t>
      </w:r>
    </w:p>
    <w:bookmarkEnd w:id="0"/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1.      Кисти. При работе в этой технике очень важна правильная кисть. Кисть должна быть новой (не разлохмаченной и подержанной).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Нужны небольшие, не слишком широкие кисти (такие кисти хороши для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тонирования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) с не слишком жестким, но и не слишком мягким ворсом. Хороши кисти от FRAMAR (дорогой сегмент), DEVAL (самый бюджетный вариант), кто-то пользуется кистями от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Schwarzkopf</w:t>
      </w:r>
      <w:proofErr w:type="spellEnd"/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иметь кисти со скошенным кончиком (например, от LONDA), которыми хорошо рисовать тонкие лучи.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2.      Расчески. Две расчески-хвостика – одна для отделения прядей, другая для счесывания излишков порошка, если рисунок лег не так, как нужно. Хорошо, если расчески пригодны для начеса, потому что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с эффектом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омбре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хорошо сочетается с начесом.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Тизер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– для расчесывания волос.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3.      Зажимы. Несколько зажимов, которые хорошо держат крупные пряди.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Мелкие клеммы, которые могут понадобиться для того, чтобы закрепить пласты термобумаги или пласты пленки.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4.      Полиэтиленовая пленка от FRAMAR очень хороша для прослаивания прядей. Она удобна, потому что ее легко, благодаря диспенсеру, ее легко рвать на фрагменты нужной длины. Она приклеивается к продукту и не сползает. В крайнем случае, ее можно закрепить маленькими клеммами.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Обычная полиэтиленовая пленка в рулонах покупается в магазине КОМУС. Ее достоинство в том, что она, в отличие от пленки FRAMAR, легко склеивается. Поэтому ее удобно использовать для того, чтобы накрыть всю голову. Кроме того, опять же благодаря тому, что эта пленка легко склеивается, ее удобно сжимать в «воздушные комочки» и приклеивать к пленке в зонах, где нужно дополнительное тепло. Эти возможные комочки называются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грипсы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от английского слова сжатие. После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видеоурока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будет понятно, как это работает и как это делать.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5.      Длинная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теромобумага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для прослаивания прядей.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6.      Обычная вата или готовые ватные жгуты для химической завивки для того, чтобы прокладывать их между прядями. Вместо ваты можно использовать обычные бумажные салфетки или ватные диски.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F24996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ИСПОЛЬЗУЕМЫЕ ПРОДУКТЫ.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подходят самые разные продукты с разной осветляющей силой.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подходят: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proofErr w:type="spellStart"/>
      <w:r w:rsidRPr="00F2499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Блондирующие</w:t>
      </w:r>
      <w:proofErr w:type="spellEnd"/>
      <w:r w:rsidRPr="00F2499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 xml:space="preserve"> продукты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Осветляющий порошок.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Осветляющая паста.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Осветляющий крем.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Красители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Краситель для цветного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мелирования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Аммиачный корректор 000 с высокой осветляющей способностью.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Осветляющее масло.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И если краситель для цветного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мелирования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осветляющий аммиачный корректор или осветляющее масло дают разные цветовые эффекты, и мы, при выборе этих продуктов, ориентируемся на финальный результат, который мы хотим получить, то при выборе пудры мы, прежде всего, ориентируемся на консистенцию после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смешивания с окислителем.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Во вторую очередь, мы смотрим на силу осветления.</w:t>
      </w:r>
    </w:p>
    <w:p w:rsidR="00F24996" w:rsidRPr="00F24996" w:rsidRDefault="00F24996" w:rsidP="00F2499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24996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353050" cy="7117080"/>
            <wp:effectExtent l="0" t="0" r="0" b="7620"/>
            <wp:docPr id="25" name="Рисунок 25" descr="https://fs-thb01.getcourse.ru/fileservice/file/thumbnail/h/bd3b4162b51af264346bef7b86aa1941.jpg/s/s1200x/a/474855/sc/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fs-thb01.getcourse.ru/fileservice/file/thumbnail/h/bd3b4162b51af264346bef7b86aa1941.jpg/s/s1200x/a/474855/sc/18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711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996" w:rsidRPr="00F24996" w:rsidRDefault="00F24996" w:rsidP="00F2499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24996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5478780" cy="7284720"/>
            <wp:effectExtent l="0" t="0" r="7620" b="0"/>
            <wp:docPr id="24" name="Рисунок 24" descr="https://fs-thb02.getcourse.ru/fileservice/file/thumbnail/h/01fb2ffe4a930fe6fdec431fdd81ea08.jpg/s/s1200x/a/474855/sc/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fs-thb02.getcourse.ru/fileservice/file/thumbnail/h/01fb2ffe4a930fe6fdec431fdd81ea08.jpg/s/s1200x/a/474855/sc/42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F24996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ВЫБОР ОСВЕТЛЯЮЩЕЙ ПУДРЫ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Пудры бывают универсальные, которые можно использовать и для закрытых техник, и для полного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блондирования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, и для открытых техник.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Некоторые компании выпускают пудры специально для открытых техник.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Есть пудры, которые, в силу консистенции, не подходят для открытых техник, просто потому что неудобны в работе или потому, что сильно разбухают, превращаясь в горшочек с кашей.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Очень удобны осветляющие продукты, которые после смешивания с окислителем напоминают по консистенции глину или замазку.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Многие колористы с успехом используют для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балеяжа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пасты или кремы. В итоге выбор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блондирующего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продукта основывается на удобстве нанесения и на личных предпочтениях.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F24996">
        <w:rPr>
          <w:rFonts w:ascii="Arial" w:eastAsia="Times New Roman" w:hAnsi="Arial" w:cs="Arial"/>
          <w:color w:val="000000"/>
          <w:sz w:val="33"/>
          <w:szCs w:val="33"/>
          <w:lang w:eastAsia="ru-RU"/>
        </w:rPr>
        <w:lastRenderedPageBreak/>
        <w:t>ВЫБОР ПРОЦЕНТА ОКИСЛИТЕЛЯ.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Для открытых техник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трдиционно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используется высокий процент окислителя – 9 и 12%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Дело в том, что при этих техниках продукт на поверхность пряди наносится тонким слоем, </w:t>
      </w:r>
      <w:proofErr w:type="gram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следовательно</w:t>
      </w:r>
      <w:proofErr w:type="gram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его осветляющая сила падает. И мы вынуждены компенсировать это падение более высоким процентом.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Можно ли использовать окислители меньшего процента? Можно, но тогда степень осветления будет незначительной.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Еще один пример использования более низкого процента: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Густые волосы, подстриженные в технике «одна длина». Если осветлять такие волосы при помощи одного и того же процента окислителя на всех зонах, волосы на затылочной зоне и на висках будут светлее, чем на топ-зоне.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Это происходит потому, что густая масса волос накрывает нижние пряди, с которых мы начали, толстым слоем. Выделяющееся при реакции осветления тепло не уходит в атмосферу из-за плотного слоя волос и волосы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переосветляются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Причем этот эффект получается даже если вы не накрывали пряди полиэтиленом или термобумагой.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вы принимаете решение работать на окислителе 9%, то волосы ниже пробора «подкова» нужно осветлять на 6% окислителе.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Если вы планируете использовать 12% окислитель – тогда на начинать надо с окислителя 9%.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Пробор подкова – горизонтальный пробор от виска до виска. На затылке пробор проходит по верхней части затылочного бугра.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33"/>
          <w:szCs w:val="33"/>
          <w:lang w:eastAsia="ru-RU"/>
        </w:rPr>
      </w:pPr>
      <w:r w:rsidRPr="00F24996">
        <w:rPr>
          <w:rFonts w:ascii="Arial" w:eastAsia="Times New Roman" w:hAnsi="Arial" w:cs="Arial"/>
          <w:color w:val="000000"/>
          <w:sz w:val="33"/>
          <w:szCs w:val="33"/>
          <w:lang w:eastAsia="ru-RU"/>
        </w:rPr>
        <w:t>ИЗМЕНЕНИЕ ПЛАСТИЧНОСТИ СМЕСИ.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b/>
          <w:bCs/>
          <w:color w:val="000000"/>
          <w:sz w:val="21"/>
          <w:szCs w:val="21"/>
          <w:lang w:eastAsia="ru-RU"/>
        </w:rPr>
        <w:t>Существует прием</w:t>
      </w: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, который позволяет придать осветляющей пудре более пластичную и </w:t>
      </w:r>
      <w:proofErr w:type="spell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глинообразную</w:t>
      </w:r>
      <w:proofErr w:type="spell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консистенцию.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Можно добавить в пудру краситель на 10-м УГТ, без выраженного красного или медного </w:t>
      </w:r>
      <w:proofErr w:type="gramStart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направления</w:t>
      </w:r>
      <w:proofErr w:type="gramEnd"/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 xml:space="preserve"> или щелочной корректор.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Краситель не придаст волосам цвет, он «сгорит» в пудре, но сделает консистенцию более удобной для нанесения.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Пропорция: 15 -20 грамм краски (можно больше, доведя смесь для максимально удобной консистенции) на 1.5- 2 ложки пудры.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Сначала смесь приобретет темный оттенок из-за резкого окисления красителей, потом снова станет светлой.</w:t>
      </w:r>
    </w:p>
    <w:p w:rsidR="00F24996" w:rsidRPr="00F24996" w:rsidRDefault="00F24996" w:rsidP="00F24996">
      <w:pPr>
        <w:shd w:val="clear" w:color="auto" w:fill="FFFFFF"/>
        <w:spacing w:after="0" w:line="240" w:lineRule="auto"/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</w:pPr>
      <w:r w:rsidRPr="00F24996">
        <w:rPr>
          <w:rFonts w:ascii="inherit" w:eastAsia="Times New Roman" w:hAnsi="inherit" w:cs="Helvetica"/>
          <w:color w:val="000000"/>
          <w:sz w:val="21"/>
          <w:szCs w:val="21"/>
          <w:lang w:eastAsia="ru-RU"/>
        </w:rPr>
        <w:t>Нужно учитывать, что краска в составе ОП несколько замедляет осветление.</w:t>
      </w:r>
    </w:p>
    <w:p w:rsidR="00F24996" w:rsidRPr="00F24996" w:rsidRDefault="00F24996" w:rsidP="00F2499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24996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827270" cy="6400800"/>
            <wp:effectExtent l="0" t="0" r="0" b="0"/>
            <wp:docPr id="23" name="Рисунок 23" descr="https://fs-thb01.getcourse.ru/fileservice/file/thumbnail/h/ed4aa9bddcaea5b0073948f72550beb7.jpg/s/s1200x/a/474855/sc/3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fs-thb01.getcourse.ru/fileservice/file/thumbnail/h/ed4aa9bddcaea5b0073948f72550beb7.jpg/s/s1200x/a/474855/sc/3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27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996" w:rsidRPr="00F24996" w:rsidRDefault="00F24996" w:rsidP="00F24996">
      <w:pPr>
        <w:shd w:val="clear" w:color="auto" w:fill="FFFFFF"/>
        <w:spacing w:line="240" w:lineRule="auto"/>
        <w:rPr>
          <w:rFonts w:ascii="Helvetica" w:eastAsia="Times New Roman" w:hAnsi="Helvetica" w:cs="Helvetica"/>
          <w:color w:val="000000"/>
          <w:sz w:val="21"/>
          <w:szCs w:val="21"/>
          <w:lang w:eastAsia="ru-RU"/>
        </w:rPr>
      </w:pPr>
      <w:r w:rsidRPr="00F24996">
        <w:rPr>
          <w:rFonts w:ascii="Helvetica" w:eastAsia="Times New Roman" w:hAnsi="Helvetica" w:cs="Helvetica"/>
          <w:noProof/>
          <w:color w:val="000000"/>
          <w:sz w:val="21"/>
          <w:szCs w:val="21"/>
          <w:lang w:eastAsia="ru-RU"/>
        </w:rPr>
        <w:lastRenderedPageBreak/>
        <w:drawing>
          <wp:inline distT="0" distB="0" distL="0" distR="0">
            <wp:extent cx="4876800" cy="6400800"/>
            <wp:effectExtent l="0" t="0" r="0" b="0"/>
            <wp:docPr id="22" name="Рисунок 22" descr="https://fs-thb02.getcourse.ru/fileservice/file/thumbnail/h/2110ff09d6ff6eacb8466bad7b70d000.jpg/s/s1200x/a/474855/sc/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fs-thb02.getcourse.ru/fileservice/file/thumbnail/h/2110ff09d6ff6eacb8466bad7b70d000.jpg/s/s1200x/a/474855/sc/2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2BA2" w:rsidRDefault="00E12BA2"/>
    <w:sectPr w:rsidR="00E12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D09"/>
    <w:rsid w:val="00561C43"/>
    <w:rsid w:val="00873B17"/>
    <w:rsid w:val="00D31D09"/>
    <w:rsid w:val="00E12BA2"/>
    <w:rsid w:val="00F24996"/>
    <w:rsid w:val="00F47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9ACD9F"/>
  <w15:chartTrackingRefBased/>
  <w15:docId w15:val="{382623AB-5771-484E-A12A-408CEF1E5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31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61C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63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5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3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197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1285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06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9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3531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52564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12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16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91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7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52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4507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02418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0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9170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8814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0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0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83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5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62182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9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47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1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3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63426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2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98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6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9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55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0908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5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397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58652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6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8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2419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88308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80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5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66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480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42818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78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0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36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73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66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13203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90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6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38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20941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26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3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9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680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217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28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0993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5353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67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4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91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84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44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73817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36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54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97289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04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3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3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4314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40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5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1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16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6590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66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08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5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7382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251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36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54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2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601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85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18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9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96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7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934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8080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84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4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505048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35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373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13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2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7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613695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04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8916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545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631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1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78369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90838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3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3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8073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89422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1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32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649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2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1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5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689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3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7391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6066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0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49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1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97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08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29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0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61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68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957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122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440508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7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8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773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727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47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57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4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5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800470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301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63921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28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557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0037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20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6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364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4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41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2395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55551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3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1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7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311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93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463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071813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500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4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7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81511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90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9998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677529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4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56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440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23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8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1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4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4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397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91792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74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81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35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5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13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5052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65859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8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9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192376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9622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1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21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04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2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7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8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30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981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40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91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47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3646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36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8967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2861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28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5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1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0966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76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180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1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325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200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28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04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81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8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6644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25647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4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04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122909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791854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83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6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4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4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09376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06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3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5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900111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082549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706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719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04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45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3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09446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14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003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0052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665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0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00180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021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7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387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4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96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2547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45038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93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48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8895">
                      <w:marLeft w:val="0"/>
                      <w:marRight w:val="4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5373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0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57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1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73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7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3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0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610996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82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475134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05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2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89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42997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73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388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957571">
                              <w:marLeft w:val="0"/>
                              <w:marRight w:val="0"/>
                              <w:marTop w:val="0"/>
                              <w:marBottom w:val="3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2025-12-12T09:54:00Z</dcterms:created>
  <dcterms:modified xsi:type="dcterms:W3CDTF">2025-12-12T09:54:00Z</dcterms:modified>
</cp:coreProperties>
</file>