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20"/>
          <w:szCs w:val="20"/>
        </w:rPr>
      </w:pPr>
      <w:r>
        <w:rPr>
          <w:sz w:val="20"/>
          <w:szCs w:val="20"/>
        </w:rPr>
        <w:t>Tues 9/6</w:t>
      </w:r>
    </w:p>
    <w:p>
      <w:pPr>
        <w:pStyle w:val="Normal"/>
        <w:bidi w:val="0"/>
        <w:jc w:val="start"/>
        <w:rPr>
          <w:sz w:val="20"/>
          <w:szCs w:val="20"/>
        </w:rPr>
      </w:pPr>
      <w:r>
        <w:rPr>
          <w:sz w:val="20"/>
          <w:szCs w:val="20"/>
        </w:rPr>
        <w:t>Chapter 1: Poverty</w:t>
      </w:r>
    </w:p>
    <w:p>
      <w:pPr>
        <w:pStyle w:val="Normal"/>
        <w:numPr>
          <w:ilvl w:val="0"/>
          <w:numId w:val="1"/>
        </w:numPr>
        <w:bidi w:val="0"/>
        <w:jc w:val="start"/>
        <w:rPr>
          <w:sz w:val="20"/>
          <w:szCs w:val="20"/>
        </w:rPr>
      </w:pPr>
      <w:r>
        <w:rPr>
          <w:sz w:val="20"/>
          <w:szCs w:val="20"/>
        </w:rPr>
        <w:t>Measures of Poverty:</w:t>
      </w:r>
    </w:p>
    <w:p>
      <w:pPr>
        <w:pStyle w:val="Normal"/>
        <w:numPr>
          <w:ilvl w:val="1"/>
          <w:numId w:val="1"/>
        </w:numPr>
        <w:bidi w:val="0"/>
        <w:jc w:val="start"/>
        <w:rPr>
          <w:sz w:val="20"/>
          <w:szCs w:val="20"/>
        </w:rPr>
      </w:pPr>
      <w:r>
        <w:rPr>
          <w:sz w:val="20"/>
          <w:szCs w:val="20"/>
        </w:rPr>
        <w:t xml:space="preserve">Using the “International Poverty Line”: The precentage of the total population with per capita income of $1.90 per day or less (in constant, 2011, purchasing power parity (PPP) dollars).  This is equivalent to just over </w:t>
      </w:r>
      <w:r>
        <w:rPr>
          <w:sz w:val="20"/>
          <w:szCs w:val="20"/>
          <w:u w:val="single"/>
        </w:rPr>
        <w:t>$693 per year</w:t>
      </w:r>
      <w:r>
        <w:rPr>
          <w:sz w:val="20"/>
          <w:szCs w:val="20"/>
          <w:u w:val="none"/>
        </w:rPr>
        <w:t>.</w:t>
      </w:r>
    </w:p>
    <w:p>
      <w:pPr>
        <w:pStyle w:val="Normal"/>
        <w:numPr>
          <w:ilvl w:val="0"/>
          <w:numId w:val="1"/>
        </w:numPr>
        <w:bidi w:val="0"/>
        <w:jc w:val="start"/>
        <w:rPr>
          <w:sz w:val="20"/>
          <w:szCs w:val="20"/>
        </w:rPr>
      </w:pPr>
      <w:r>
        <w:rPr>
          <w:sz w:val="20"/>
          <w:szCs w:val="20"/>
        </w:rPr>
        <w:t>Worldwide:</w:t>
      </w:r>
    </w:p>
    <w:p>
      <w:pPr>
        <w:pStyle w:val="Normal"/>
        <w:numPr>
          <w:ilvl w:val="1"/>
          <w:numId w:val="1"/>
        </w:numPr>
        <w:bidi w:val="0"/>
        <w:jc w:val="start"/>
        <w:rPr>
          <w:sz w:val="20"/>
          <w:szCs w:val="20"/>
        </w:rPr>
      </w:pPr>
      <w:r>
        <w:rPr>
          <w:sz w:val="20"/>
          <w:szCs w:val="20"/>
        </w:rPr>
        <w:t>42% in 1981</w:t>
      </w:r>
    </w:p>
    <w:p>
      <w:pPr>
        <w:pStyle w:val="Normal"/>
        <w:numPr>
          <w:ilvl w:val="1"/>
          <w:numId w:val="1"/>
        </w:numPr>
        <w:bidi w:val="0"/>
        <w:jc w:val="start"/>
        <w:rPr>
          <w:sz w:val="20"/>
          <w:szCs w:val="20"/>
        </w:rPr>
      </w:pPr>
      <w:r>
        <w:rPr>
          <w:sz w:val="20"/>
          <w:szCs w:val="20"/>
        </w:rPr>
        <w:t>10% in 2015</w:t>
      </w:r>
    </w:p>
    <w:p>
      <w:pPr>
        <w:pStyle w:val="Normal"/>
        <w:numPr>
          <w:ilvl w:val="0"/>
          <w:numId w:val="1"/>
        </w:numPr>
        <w:bidi w:val="0"/>
        <w:jc w:val="start"/>
        <w:rPr>
          <w:sz w:val="20"/>
          <w:szCs w:val="20"/>
        </w:rPr>
      </w:pPr>
      <w:r>
        <w:rPr>
          <w:sz w:val="20"/>
          <w:szCs w:val="20"/>
        </w:rPr>
        <w:t>See Table 1.1 for regional comparisons</w:t>
      </w:r>
    </w:p>
    <w:p>
      <w:pPr>
        <w:pStyle w:val="Normal"/>
        <w:numPr>
          <w:ilvl w:val="1"/>
          <w:numId w:val="1"/>
        </w:numPr>
        <w:bidi w:val="0"/>
        <w:jc w:val="start"/>
        <w:rPr>
          <w:sz w:val="20"/>
          <w:szCs w:val="20"/>
        </w:rPr>
      </w:pPr>
      <w:r>
        <w:rPr>
          <w:sz w:val="20"/>
          <w:szCs w:val="20"/>
        </w:rPr>
        <w:t>China has almost eradicated poverty (from 66% in 1990 to less than 1% in 2015)</w:t>
      </w:r>
    </w:p>
    <w:p>
      <w:pPr>
        <w:pStyle w:val="Normal"/>
        <w:numPr>
          <w:ilvl w:val="1"/>
          <w:numId w:val="1"/>
        </w:numPr>
        <w:bidi w:val="0"/>
        <w:jc w:val="start"/>
        <w:rPr>
          <w:sz w:val="20"/>
          <w:szCs w:val="20"/>
        </w:rPr>
      </w:pPr>
      <w:r>
        <w:rPr>
          <w:sz w:val="20"/>
          <w:szCs w:val="20"/>
        </w:rPr>
        <w:t>Sub-Saharan Africa still has high poverty rates (55% in 1990 and 41% in 2015)</w:t>
      </w:r>
    </w:p>
    <w:p>
      <w:pPr>
        <w:pStyle w:val="Normal"/>
        <w:bidi w:val="0"/>
        <w:jc w:val="start"/>
        <w:rPr>
          <w:sz w:val="20"/>
          <w:szCs w:val="20"/>
        </w:rPr>
      </w:pPr>
      <w:r>
        <w:rPr>
          <w:sz w:val="20"/>
          <w:szCs w:val="20"/>
        </w:rPr>
      </w:r>
    </w:p>
    <w:p>
      <w:pPr>
        <w:pStyle w:val="Normal"/>
        <w:bidi w:val="0"/>
        <w:jc w:val="start"/>
        <w:rPr>
          <w:sz w:val="20"/>
          <w:szCs w:val="20"/>
        </w:rPr>
      </w:pPr>
      <w:r>
        <w:rPr>
          <w:sz w:val="20"/>
          <w:szCs w:val="20"/>
        </w:rPr>
        <w:t>Alternate Measures of Poverty</w:t>
      </w:r>
    </w:p>
    <w:p>
      <w:pPr>
        <w:pStyle w:val="Normal"/>
        <w:numPr>
          <w:ilvl w:val="0"/>
          <w:numId w:val="2"/>
        </w:numPr>
        <w:bidi w:val="0"/>
        <w:jc w:val="start"/>
        <w:rPr>
          <w:sz w:val="20"/>
          <w:szCs w:val="20"/>
        </w:rPr>
      </w:pPr>
      <w:r>
        <w:rPr>
          <w:sz w:val="20"/>
          <w:szCs w:val="20"/>
        </w:rPr>
        <w:t>Does earning an income just above $1.90 per day yearlly indicate that a person is no longer living in poverty?</w:t>
      </w:r>
    </w:p>
    <w:p>
      <w:pPr>
        <w:pStyle w:val="Normal"/>
        <w:numPr>
          <w:ilvl w:val="0"/>
          <w:numId w:val="2"/>
        </w:numPr>
        <w:bidi w:val="0"/>
        <w:jc w:val="start"/>
        <w:rPr>
          <w:sz w:val="20"/>
          <w:szCs w:val="20"/>
        </w:rPr>
      </w:pPr>
      <w:r>
        <w:rPr>
          <w:sz w:val="20"/>
          <w:szCs w:val="20"/>
        </w:rPr>
        <w:t>Try using $3.20 per capita income per day ($1,168 per year)</w:t>
      </w:r>
    </w:p>
    <w:p>
      <w:pPr>
        <w:pStyle w:val="Normal"/>
        <w:numPr>
          <w:ilvl w:val="0"/>
          <w:numId w:val="2"/>
        </w:numPr>
        <w:bidi w:val="0"/>
        <w:jc w:val="start"/>
        <w:rPr>
          <w:sz w:val="20"/>
          <w:szCs w:val="20"/>
        </w:rPr>
      </w:pPr>
      <w:r>
        <w:rPr>
          <w:sz w:val="20"/>
          <w:szCs w:val="20"/>
        </w:rPr>
        <w:t>Se results in Table 1.1 Part II</w:t>
      </w:r>
    </w:p>
    <w:p>
      <w:pPr>
        <w:pStyle w:val="Normal"/>
        <w:numPr>
          <w:ilvl w:val="0"/>
          <w:numId w:val="2"/>
        </w:numPr>
        <w:bidi w:val="0"/>
        <w:jc w:val="start"/>
        <w:rPr>
          <w:sz w:val="20"/>
          <w:szCs w:val="20"/>
        </w:rPr>
      </w:pPr>
      <w:r>
        <w:rPr>
          <w:sz w:val="20"/>
          <w:szCs w:val="20"/>
        </w:rPr>
        <w:t>Worldwide:</w:t>
      </w:r>
    </w:p>
    <w:p>
      <w:pPr>
        <w:pStyle w:val="Normal"/>
        <w:numPr>
          <w:ilvl w:val="1"/>
          <w:numId w:val="2"/>
        </w:numPr>
        <w:bidi w:val="0"/>
        <w:jc w:val="start"/>
        <w:rPr>
          <w:sz w:val="20"/>
          <w:szCs w:val="20"/>
        </w:rPr>
      </w:pPr>
      <w:r>
        <w:rPr>
          <w:sz w:val="20"/>
          <w:szCs w:val="20"/>
        </w:rPr>
        <w:t>57% in 1981</w:t>
      </w:r>
    </w:p>
    <w:p>
      <w:pPr>
        <w:pStyle w:val="Normal"/>
        <w:numPr>
          <w:ilvl w:val="1"/>
          <w:numId w:val="2"/>
        </w:numPr>
        <w:bidi w:val="0"/>
        <w:jc w:val="start"/>
        <w:rPr>
          <w:sz w:val="20"/>
          <w:szCs w:val="20"/>
        </w:rPr>
      </w:pPr>
      <w:r>
        <w:rPr>
          <w:sz w:val="20"/>
          <w:szCs w:val="20"/>
        </w:rPr>
        <w:t>26% in 2015</w:t>
      </w:r>
    </w:p>
    <w:p>
      <w:pPr>
        <w:pStyle w:val="Normal"/>
        <w:numPr>
          <w:ilvl w:val="0"/>
          <w:numId w:val="2"/>
        </w:numPr>
        <w:bidi w:val="0"/>
        <w:jc w:val="start"/>
        <w:rPr>
          <w:sz w:val="20"/>
          <w:szCs w:val="20"/>
        </w:rPr>
      </w:pPr>
      <w:r>
        <w:rPr>
          <w:sz w:val="20"/>
          <w:szCs w:val="20"/>
        </w:rPr>
        <w:t>See Table 1.1 for regional comparisons</w:t>
      </w:r>
    </w:p>
    <w:p>
      <w:pPr>
        <w:pStyle w:val="Normal"/>
        <w:numPr>
          <w:ilvl w:val="1"/>
          <w:numId w:val="2"/>
        </w:numPr>
        <w:bidi w:val="0"/>
        <w:jc w:val="start"/>
        <w:rPr>
          <w:sz w:val="20"/>
          <w:szCs w:val="20"/>
        </w:rPr>
      </w:pPr>
      <w:r>
        <w:rPr>
          <w:sz w:val="20"/>
          <w:szCs w:val="20"/>
        </w:rPr>
        <w:t>China’s rate has dropped significantly (from 90% in 1990 to 7% in 2015)</w:t>
      </w:r>
    </w:p>
    <w:p>
      <w:pPr>
        <w:pStyle w:val="Normal"/>
        <w:numPr>
          <w:ilvl w:val="1"/>
          <w:numId w:val="2"/>
        </w:numPr>
        <w:bidi w:val="0"/>
        <w:jc w:val="start"/>
        <w:rPr>
          <w:sz w:val="20"/>
          <w:szCs w:val="20"/>
        </w:rPr>
      </w:pPr>
      <w:r>
        <w:rPr>
          <w:sz w:val="20"/>
          <w:szCs w:val="20"/>
        </w:rPr>
        <w:t>Sub-Saharan Africa’s rate has not changes nearly as much (75% in 1990 and 67% in 2015)</w:t>
      </w:r>
    </w:p>
    <w:p>
      <w:pPr>
        <w:pStyle w:val="Normal"/>
        <w:bidi w:val="0"/>
        <w:jc w:val="start"/>
        <w:rPr>
          <w:sz w:val="20"/>
          <w:szCs w:val="20"/>
        </w:rPr>
      </w:pPr>
      <w:r>
        <w:rPr>
          <w:sz w:val="20"/>
          <w:szCs w:val="20"/>
        </w:rPr>
      </w:r>
    </w:p>
    <w:p>
      <w:pPr>
        <w:pStyle w:val="Normal"/>
        <w:bidi w:val="0"/>
        <w:jc w:val="start"/>
        <w:rPr>
          <w:sz w:val="20"/>
          <w:szCs w:val="20"/>
        </w:rPr>
      </w:pPr>
      <w:r>
        <w:rPr>
          <w:sz w:val="20"/>
          <w:szCs w:val="20"/>
        </w:rPr>
        <w:t>Poverty Gap</w:t>
      </w:r>
    </w:p>
    <w:p>
      <w:pPr>
        <w:pStyle w:val="Normal"/>
        <w:numPr>
          <w:ilvl w:val="0"/>
          <w:numId w:val="3"/>
        </w:numPr>
        <w:bidi w:val="0"/>
        <w:jc w:val="start"/>
        <w:rPr>
          <w:sz w:val="20"/>
          <w:szCs w:val="20"/>
        </w:rPr>
      </w:pPr>
      <w:r>
        <w:rPr>
          <w:sz w:val="20"/>
          <w:szCs w:val="20"/>
        </w:rPr>
        <w:t>Poverty lines stats (like those above) provide a “head count” of those living in poverty, but indicate nothing about the extent of poverty for these individuals and families</w:t>
      </w:r>
    </w:p>
    <w:p>
      <w:pPr>
        <w:pStyle w:val="Normal"/>
        <w:numPr>
          <w:ilvl w:val="0"/>
          <w:numId w:val="3"/>
        </w:numPr>
        <w:bidi w:val="0"/>
        <w:jc w:val="start"/>
        <w:rPr>
          <w:sz w:val="20"/>
          <w:szCs w:val="20"/>
        </w:rPr>
      </w:pPr>
      <w:r>
        <w:rPr>
          <w:sz w:val="20"/>
          <w:szCs w:val="20"/>
        </w:rPr>
        <w:t>The “poverty gap” equals the additional amount of income that must be generated by a nation to bring everyone above the poverty line (measured as a percent of that nation’s income)</w:t>
      </w:r>
    </w:p>
    <w:p>
      <w:pPr>
        <w:pStyle w:val="Normal"/>
        <w:numPr>
          <w:ilvl w:val="0"/>
          <w:numId w:val="3"/>
        </w:numPr>
        <w:bidi w:val="0"/>
        <w:jc w:val="start"/>
        <w:rPr>
          <w:sz w:val="20"/>
          <w:szCs w:val="20"/>
        </w:rPr>
      </w:pPr>
      <w:r>
        <w:rPr>
          <w:sz w:val="20"/>
          <w:szCs w:val="20"/>
        </w:rPr>
        <w:t>See comparisons in Table 2</w:t>
      </w:r>
    </w:p>
    <w:p>
      <w:pPr>
        <w:pStyle w:val="Normal"/>
        <w:numPr>
          <w:ilvl w:val="1"/>
          <w:numId w:val="3"/>
        </w:numPr>
        <w:bidi w:val="0"/>
        <w:jc w:val="start"/>
        <w:rPr>
          <w:sz w:val="20"/>
          <w:szCs w:val="20"/>
        </w:rPr>
      </w:pPr>
      <w:r>
        <w:rPr>
          <w:sz w:val="20"/>
          <w:szCs w:val="20"/>
        </w:rPr>
        <w:t>World:</w:t>
      </w:r>
    </w:p>
    <w:p>
      <w:pPr>
        <w:pStyle w:val="Normal"/>
        <w:numPr>
          <w:ilvl w:val="2"/>
          <w:numId w:val="3"/>
        </w:numPr>
        <w:bidi w:val="0"/>
        <w:jc w:val="start"/>
        <w:rPr>
          <w:sz w:val="20"/>
          <w:szCs w:val="20"/>
        </w:rPr>
      </w:pPr>
      <w:r>
        <w:rPr>
          <w:sz w:val="20"/>
          <w:szCs w:val="20"/>
        </w:rPr>
        <w:t>18% in 1981</w:t>
      </w:r>
    </w:p>
    <w:p>
      <w:pPr>
        <w:pStyle w:val="Normal"/>
        <w:numPr>
          <w:ilvl w:val="2"/>
          <w:numId w:val="3"/>
        </w:numPr>
        <w:bidi w:val="0"/>
        <w:jc w:val="start"/>
        <w:rPr>
          <w:sz w:val="20"/>
          <w:szCs w:val="20"/>
        </w:rPr>
      </w:pPr>
      <w:r>
        <w:rPr>
          <w:sz w:val="20"/>
          <w:szCs w:val="20"/>
        </w:rPr>
        <w:t>3% in 2015</w:t>
      </w:r>
    </w:p>
    <w:p>
      <w:pPr>
        <w:pStyle w:val="Normal"/>
        <w:numPr>
          <w:ilvl w:val="1"/>
          <w:numId w:val="3"/>
        </w:numPr>
        <w:bidi w:val="0"/>
        <w:jc w:val="start"/>
        <w:rPr>
          <w:sz w:val="20"/>
          <w:szCs w:val="20"/>
        </w:rPr>
      </w:pPr>
      <w:r>
        <w:rPr>
          <w:sz w:val="20"/>
          <w:szCs w:val="20"/>
        </w:rPr>
        <w:t>Sub-Saharan Africa</w:t>
      </w:r>
    </w:p>
    <w:p>
      <w:pPr>
        <w:pStyle w:val="Normal"/>
        <w:numPr>
          <w:ilvl w:val="2"/>
          <w:numId w:val="3"/>
        </w:numPr>
        <w:bidi w:val="0"/>
        <w:jc w:val="start"/>
        <w:rPr>
          <w:sz w:val="20"/>
          <w:szCs w:val="20"/>
        </w:rPr>
      </w:pPr>
      <w:r>
        <w:rPr>
          <w:sz w:val="20"/>
          <w:szCs w:val="20"/>
        </w:rPr>
        <w:t>25% in 1990</w:t>
      </w:r>
    </w:p>
    <w:p>
      <w:pPr>
        <w:pStyle w:val="Normal"/>
        <w:numPr>
          <w:ilvl w:val="2"/>
          <w:numId w:val="3"/>
        </w:numPr>
        <w:bidi w:val="0"/>
        <w:jc w:val="start"/>
        <w:rPr>
          <w:sz w:val="20"/>
          <w:szCs w:val="20"/>
        </w:rPr>
      </w:pPr>
      <w:r>
        <w:rPr>
          <w:sz w:val="20"/>
          <w:szCs w:val="20"/>
        </w:rPr>
        <w:t>16% in 2015</w:t>
      </w:r>
    </w:p>
    <w:p>
      <w:pPr>
        <w:pStyle w:val="Normal"/>
        <w:numPr>
          <w:ilvl w:val="1"/>
          <w:numId w:val="3"/>
        </w:numPr>
        <w:bidi w:val="0"/>
        <w:jc w:val="start"/>
        <w:rPr>
          <w:sz w:val="20"/>
          <w:szCs w:val="20"/>
        </w:rPr>
      </w:pPr>
      <w:r>
        <w:rPr>
          <w:sz w:val="20"/>
          <w:szCs w:val="20"/>
        </w:rPr>
        <w:t>China</w:t>
      </w:r>
    </w:p>
    <w:p>
      <w:pPr>
        <w:pStyle w:val="Normal"/>
        <w:numPr>
          <w:ilvl w:val="2"/>
          <w:numId w:val="3"/>
        </w:numPr>
        <w:bidi w:val="0"/>
        <w:jc w:val="start"/>
        <w:rPr>
          <w:sz w:val="20"/>
          <w:szCs w:val="20"/>
        </w:rPr>
      </w:pPr>
      <w:r>
        <w:rPr>
          <w:sz w:val="20"/>
          <w:szCs w:val="20"/>
        </w:rPr>
        <w:t>24% in 1990</w:t>
      </w:r>
    </w:p>
    <w:p>
      <w:pPr>
        <w:pStyle w:val="Normal"/>
        <w:numPr>
          <w:ilvl w:val="2"/>
          <w:numId w:val="3"/>
        </w:numPr>
        <w:bidi w:val="0"/>
        <w:jc w:val="start"/>
        <w:rPr>
          <w:sz w:val="20"/>
          <w:szCs w:val="20"/>
        </w:rPr>
      </w:pPr>
      <w:r>
        <w:rPr>
          <w:sz w:val="20"/>
          <w:szCs w:val="20"/>
        </w:rPr>
        <w:t>Less than 1% in 2015</w:t>
      </w:r>
    </w:p>
    <w:p>
      <w:pPr>
        <w:pStyle w:val="Normal"/>
        <w:bidi w:val="0"/>
        <w:jc w:val="start"/>
        <w:rPr>
          <w:sz w:val="20"/>
          <w:szCs w:val="20"/>
        </w:rPr>
      </w:pPr>
      <w:r>
        <w:rPr>
          <w:sz w:val="20"/>
          <w:szCs w:val="20"/>
        </w:rPr>
      </w:r>
    </w:p>
    <w:p>
      <w:pPr>
        <w:pStyle w:val="Normal"/>
        <w:bidi w:val="0"/>
        <w:jc w:val="start"/>
        <w:rPr>
          <w:sz w:val="20"/>
          <w:szCs w:val="20"/>
        </w:rPr>
      </w:pPr>
      <w:r>
        <w:rPr>
          <w:sz w:val="20"/>
          <w:szCs w:val="20"/>
        </w:rPr>
        <w:t>Growth and Poverty</w:t>
      </w:r>
    </w:p>
    <w:p>
      <w:pPr>
        <w:pStyle w:val="Normal"/>
        <w:numPr>
          <w:ilvl w:val="0"/>
          <w:numId w:val="4"/>
        </w:numPr>
        <w:bidi w:val="0"/>
        <w:jc w:val="start"/>
        <w:rPr>
          <w:sz w:val="20"/>
          <w:szCs w:val="20"/>
        </w:rPr>
      </w:pPr>
      <w:r>
        <w:rPr>
          <w:sz w:val="20"/>
          <w:szCs w:val="20"/>
        </w:rPr>
        <w:t>Will economic growth eliminate poverty?</w:t>
      </w:r>
    </w:p>
    <w:p>
      <w:pPr>
        <w:pStyle w:val="Normal"/>
        <w:numPr>
          <w:ilvl w:val="0"/>
          <w:numId w:val="4"/>
        </w:numPr>
        <w:bidi w:val="0"/>
        <w:jc w:val="start"/>
        <w:rPr>
          <w:sz w:val="20"/>
          <w:szCs w:val="20"/>
        </w:rPr>
      </w:pPr>
      <w:r>
        <w:rPr>
          <w:sz w:val="20"/>
          <w:szCs w:val="20"/>
        </w:rPr>
        <w:t>Or does it take economic policy to reduce poverty?</w:t>
      </w:r>
    </w:p>
    <w:p>
      <w:pPr>
        <w:pStyle w:val="Normal"/>
        <w:bidi w:val="0"/>
        <w:jc w:val="start"/>
        <w:rPr>
          <w:sz w:val="20"/>
          <w:szCs w:val="20"/>
        </w:rPr>
      </w:pPr>
      <w:r>
        <w:rPr>
          <w:sz w:val="20"/>
          <w:szCs w:val="20"/>
        </w:rPr>
      </w:r>
    </w:p>
    <w:p>
      <w:pPr>
        <w:pStyle w:val="Normal"/>
        <w:bidi w:val="0"/>
        <w:jc w:val="start"/>
        <w:rPr>
          <w:sz w:val="20"/>
          <w:szCs w:val="20"/>
        </w:rPr>
      </w:pPr>
      <w:r>
        <w:rPr>
          <w:sz w:val="20"/>
          <w:szCs w:val="20"/>
        </w:rPr>
        <w:t>Societal Poverty Line (SPL)</w:t>
      </w:r>
    </w:p>
    <w:p>
      <w:pPr>
        <w:pStyle w:val="Normal"/>
        <w:numPr>
          <w:ilvl w:val="0"/>
          <w:numId w:val="5"/>
        </w:numPr>
        <w:bidi w:val="0"/>
        <w:jc w:val="start"/>
        <w:rPr>
          <w:sz w:val="20"/>
          <w:szCs w:val="20"/>
        </w:rPr>
      </w:pPr>
      <w:r>
        <w:rPr>
          <w:sz w:val="20"/>
          <w:szCs w:val="20"/>
        </w:rPr>
        <w:t xml:space="preserve">Poverty can be </w:t>
      </w:r>
      <w:r>
        <w:rPr>
          <w:i/>
          <w:iCs/>
          <w:sz w:val="20"/>
          <w:szCs w:val="20"/>
        </w:rPr>
        <w:t>relative</w:t>
      </w:r>
      <w:r>
        <w:rPr>
          <w:i w:val="false"/>
          <w:iCs w:val="false"/>
          <w:sz w:val="20"/>
          <w:szCs w:val="20"/>
        </w:rPr>
        <w:t>as well as absolute (World Bank, 2018)</w:t>
      </w:r>
    </w:p>
    <w:p>
      <w:pPr>
        <w:pStyle w:val="Normal"/>
        <w:numPr>
          <w:ilvl w:val="0"/>
          <w:numId w:val="5"/>
        </w:numPr>
        <w:bidi w:val="0"/>
        <w:jc w:val="start"/>
        <w:rPr>
          <w:sz w:val="20"/>
          <w:szCs w:val="20"/>
        </w:rPr>
      </w:pPr>
      <w:r>
        <w:rPr>
          <w:i w:val="false"/>
          <w:iCs w:val="false"/>
          <w:sz w:val="20"/>
          <w:szCs w:val="20"/>
        </w:rPr>
        <w:t>SPL = Max($1.90, $1.00+0.5*MedianConsumption)</w:t>
      </w:r>
    </w:p>
    <w:p>
      <w:pPr>
        <w:pStyle w:val="Normal"/>
        <w:numPr>
          <w:ilvl w:val="0"/>
          <w:numId w:val="5"/>
        </w:numPr>
        <w:bidi w:val="0"/>
        <w:jc w:val="start"/>
        <w:rPr>
          <w:sz w:val="20"/>
          <w:szCs w:val="20"/>
        </w:rPr>
      </w:pPr>
      <w:r>
        <w:rPr>
          <w:i w:val="false"/>
          <w:iCs w:val="false"/>
          <w:sz w:val="20"/>
          <w:szCs w:val="20"/>
        </w:rPr>
        <w:t>See Table 1.3</w:t>
      </w:r>
    </w:p>
    <w:p>
      <w:pPr>
        <w:pStyle w:val="Normal"/>
        <w:bidi w:val="0"/>
        <w:jc w:val="start"/>
        <w:rPr>
          <w:i w:val="false"/>
          <w:i w:val="false"/>
          <w:iCs w:val="false"/>
          <w:sz w:val="20"/>
          <w:szCs w:val="20"/>
        </w:rPr>
      </w:pPr>
      <w:r>
        <w:rPr>
          <w:i w:val="false"/>
          <w:iCs w:val="false"/>
          <w:sz w:val="20"/>
          <w:szCs w:val="20"/>
        </w:rPr>
      </w:r>
    </w:p>
    <w:p>
      <w:pPr>
        <w:pStyle w:val="Normal"/>
        <w:bidi w:val="0"/>
        <w:jc w:val="start"/>
        <w:rPr>
          <w:sz w:val="20"/>
          <w:szCs w:val="20"/>
        </w:rPr>
      </w:pPr>
      <w:r>
        <w:rPr>
          <w:i w:val="false"/>
          <w:iCs w:val="false"/>
          <w:sz w:val="20"/>
          <w:szCs w:val="20"/>
        </w:rPr>
        <w:t>The Latitude Theory</w:t>
      </w:r>
    </w:p>
    <w:p>
      <w:pPr>
        <w:pStyle w:val="Normal"/>
        <w:numPr>
          <w:ilvl w:val="0"/>
          <w:numId w:val="6"/>
        </w:numPr>
        <w:bidi w:val="0"/>
        <w:jc w:val="start"/>
        <w:rPr>
          <w:sz w:val="20"/>
          <w:szCs w:val="20"/>
        </w:rPr>
      </w:pPr>
      <w:r>
        <w:rPr>
          <w:i w:val="false"/>
          <w:iCs w:val="false"/>
          <w:sz w:val="20"/>
          <w:szCs w:val="20"/>
        </w:rPr>
        <w:t>Survival in the higher latitudes:</w:t>
      </w:r>
    </w:p>
    <w:p>
      <w:pPr>
        <w:pStyle w:val="Normal"/>
        <w:numPr>
          <w:ilvl w:val="1"/>
          <w:numId w:val="6"/>
        </w:numPr>
        <w:bidi w:val="0"/>
        <w:jc w:val="start"/>
        <w:rPr>
          <w:sz w:val="20"/>
          <w:szCs w:val="20"/>
        </w:rPr>
      </w:pPr>
      <w:r>
        <w:rPr>
          <w:i w:val="false"/>
          <w:iCs w:val="false"/>
          <w:sz w:val="20"/>
          <w:szCs w:val="20"/>
        </w:rPr>
        <w:t>The “Latitude Theory” of Economic Growth</w:t>
      </w:r>
    </w:p>
    <w:p>
      <w:pPr>
        <w:pStyle w:val="Normal"/>
        <w:bidi w:val="0"/>
        <w:jc w:val="start"/>
        <w:rPr>
          <w:i w:val="false"/>
          <w:i w:val="false"/>
          <w:iCs w:val="false"/>
          <w:sz w:val="20"/>
          <w:szCs w:val="20"/>
        </w:rPr>
      </w:pPr>
      <w:r>
        <w:rPr>
          <w:i w:val="false"/>
          <w:iCs w:val="false"/>
          <w:sz w:val="20"/>
          <w:szCs w:val="20"/>
        </w:rPr>
      </w:r>
    </w:p>
    <w:p>
      <w:pPr>
        <w:pStyle w:val="Normal"/>
        <w:bidi w:val="0"/>
        <w:jc w:val="start"/>
        <w:rPr>
          <w:sz w:val="20"/>
          <w:szCs w:val="20"/>
        </w:rPr>
      </w:pPr>
      <w:r>
        <w:rPr>
          <w:i w:val="false"/>
          <w:iCs w:val="false"/>
          <w:sz w:val="20"/>
          <w:szCs w:val="20"/>
        </w:rPr>
        <w:t>Life in a Cofan Village</w:t>
      </w:r>
    </w:p>
    <w:p>
      <w:pPr>
        <w:pStyle w:val="Normal"/>
        <w:numPr>
          <w:ilvl w:val="0"/>
          <w:numId w:val="7"/>
        </w:numPr>
        <w:bidi w:val="0"/>
        <w:jc w:val="start"/>
        <w:rPr>
          <w:sz w:val="20"/>
          <w:szCs w:val="20"/>
        </w:rPr>
      </w:pPr>
      <w:r>
        <w:rPr>
          <w:i w:val="false"/>
          <w:iCs w:val="false"/>
          <w:sz w:val="20"/>
          <w:szCs w:val="20"/>
        </w:rPr>
        <w:t>Hunting, gathering, fishing, gardening are traditional activities.</w:t>
      </w:r>
    </w:p>
    <w:p>
      <w:pPr>
        <w:pStyle w:val="Normal"/>
        <w:numPr>
          <w:ilvl w:val="0"/>
          <w:numId w:val="7"/>
        </w:numPr>
        <w:bidi w:val="0"/>
        <w:jc w:val="start"/>
        <w:rPr>
          <w:sz w:val="20"/>
          <w:szCs w:val="20"/>
        </w:rPr>
      </w:pPr>
      <w:r>
        <w:rPr>
          <w:i w:val="false"/>
          <w:iCs w:val="false"/>
          <w:sz w:val="20"/>
          <w:szCs w:val="20"/>
        </w:rPr>
        <w:t>Importance of leisure (make the money needed for necessities, then enjoy the rest of your day)</w:t>
      </w:r>
    </w:p>
    <w:p>
      <w:pPr>
        <w:pStyle w:val="Normal"/>
        <w:numPr>
          <w:ilvl w:val="0"/>
          <w:numId w:val="7"/>
        </w:numPr>
        <w:bidi w:val="0"/>
        <w:jc w:val="start"/>
        <w:rPr>
          <w:sz w:val="20"/>
          <w:szCs w:val="20"/>
        </w:rPr>
      </w:pPr>
      <w:r>
        <w:rPr>
          <w:i w:val="false"/>
          <w:iCs w:val="false"/>
          <w:sz w:val="20"/>
          <w:szCs w:val="20"/>
        </w:rPr>
        <w:t>Very different than “maximize your income” or “maximize your mortgage”. Instead, minimize the amount of work required in order to earn what is needed, then enjoy the rest of your week.</w:t>
      </w:r>
    </w:p>
    <w:p>
      <w:pPr>
        <w:pStyle w:val="Normal"/>
        <w:numPr>
          <w:ilvl w:val="0"/>
          <w:numId w:val="7"/>
        </w:numPr>
        <w:bidi w:val="0"/>
        <w:jc w:val="start"/>
        <w:rPr>
          <w:sz w:val="20"/>
          <w:szCs w:val="20"/>
        </w:rPr>
      </w:pPr>
      <w:r>
        <w:rPr>
          <w:i w:val="false"/>
          <w:iCs w:val="false"/>
          <w:sz w:val="20"/>
          <w:szCs w:val="20"/>
        </w:rPr>
        <w:t>Sharing</w:t>
      </w:r>
    </w:p>
    <w:p>
      <w:pPr>
        <w:pStyle w:val="Normal"/>
        <w:numPr>
          <w:ilvl w:val="0"/>
          <w:numId w:val="7"/>
        </w:numPr>
        <w:bidi w:val="0"/>
        <w:jc w:val="start"/>
        <w:rPr>
          <w:sz w:val="20"/>
          <w:szCs w:val="20"/>
        </w:rPr>
      </w:pPr>
      <w:r>
        <w:rPr>
          <w:i w:val="false"/>
          <w:iCs w:val="false"/>
          <w:sz w:val="20"/>
          <w:szCs w:val="20"/>
        </w:rPr>
        <w:t>Barter</w:t>
      </w:r>
    </w:p>
    <w:p>
      <w:pPr>
        <w:pStyle w:val="Normal"/>
        <w:numPr>
          <w:ilvl w:val="0"/>
          <w:numId w:val="7"/>
        </w:numPr>
        <w:bidi w:val="0"/>
        <w:jc w:val="start"/>
        <w:rPr>
          <w:sz w:val="20"/>
          <w:szCs w:val="20"/>
        </w:rPr>
      </w:pPr>
      <w:r>
        <w:rPr>
          <w:i w:val="false"/>
          <w:iCs w:val="false"/>
          <w:sz w:val="20"/>
          <w:szCs w:val="20"/>
        </w:rPr>
        <w:t>Informal Economy</w:t>
      </w:r>
    </w:p>
    <w:p>
      <w:pPr>
        <w:pStyle w:val="Normal"/>
        <w:numPr>
          <w:ilvl w:val="0"/>
          <w:numId w:val="7"/>
        </w:numPr>
        <w:bidi w:val="0"/>
        <w:jc w:val="start"/>
        <w:rPr>
          <w:sz w:val="20"/>
          <w:szCs w:val="20"/>
        </w:rPr>
      </w:pPr>
      <w:r>
        <w:rPr>
          <w:i w:val="false"/>
          <w:iCs w:val="false"/>
          <w:sz w:val="20"/>
          <w:szCs w:val="20"/>
        </w:rPr>
        <w:t>Equality as a social norm in indigenous society</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t>Thurs 9/8</w:t>
      </w:r>
    </w:p>
    <w:p>
      <w:pPr>
        <w:pStyle w:val="Normal"/>
        <w:bidi w:val="0"/>
        <w:jc w:val="start"/>
        <w:rPr>
          <w:sz w:val="20"/>
          <w:szCs w:val="20"/>
        </w:rPr>
      </w:pPr>
      <w:r>
        <w:rPr>
          <w:sz w:val="20"/>
          <w:szCs w:val="20"/>
        </w:rPr>
        <w:t>GNI and GDP</w:t>
      </w:r>
    </w:p>
    <w:p>
      <w:pPr>
        <w:pStyle w:val="Normal"/>
        <w:numPr>
          <w:ilvl w:val="0"/>
          <w:numId w:val="8"/>
        </w:numPr>
        <w:bidi w:val="0"/>
        <w:jc w:val="start"/>
        <w:rPr>
          <w:sz w:val="20"/>
          <w:szCs w:val="20"/>
        </w:rPr>
      </w:pPr>
      <w:r>
        <w:rPr>
          <w:sz w:val="20"/>
          <w:szCs w:val="20"/>
        </w:rPr>
        <w:t>Gross Domestic Product (GDP) equals the value of all final goods and services produced within a nation in a year.</w:t>
      </w:r>
    </w:p>
    <w:p>
      <w:pPr>
        <w:pStyle w:val="Normal"/>
        <w:numPr>
          <w:ilvl w:val="0"/>
          <w:numId w:val="8"/>
        </w:numPr>
        <w:bidi w:val="0"/>
        <w:jc w:val="start"/>
        <w:rPr>
          <w:sz w:val="20"/>
          <w:szCs w:val="20"/>
        </w:rPr>
      </w:pPr>
      <w:r>
        <w:rPr>
          <w:sz w:val="20"/>
          <w:szCs w:val="20"/>
        </w:rPr>
        <w:t>GDP = Consumption + Investment + Government + Net Exports</w:t>
      </w:r>
    </w:p>
    <w:p>
      <w:pPr>
        <w:pStyle w:val="Normal"/>
        <w:numPr>
          <w:ilvl w:val="0"/>
          <w:numId w:val="8"/>
        </w:numPr>
        <w:bidi w:val="0"/>
        <w:jc w:val="start"/>
        <w:rPr>
          <w:sz w:val="20"/>
          <w:szCs w:val="20"/>
        </w:rPr>
      </w:pPr>
      <w:r>
        <w:rPr>
          <w:sz w:val="20"/>
          <w:szCs w:val="20"/>
        </w:rPr>
        <w:t>Gross National Income is similar, but it alsos accounts for income flows due to remittances and other factors.</w:t>
      </w:r>
    </w:p>
    <w:p>
      <w:pPr>
        <w:pStyle w:val="Normal"/>
        <w:numPr>
          <w:ilvl w:val="0"/>
          <w:numId w:val="8"/>
        </w:numPr>
        <w:bidi w:val="0"/>
        <w:jc w:val="start"/>
        <w:rPr>
          <w:sz w:val="20"/>
          <w:szCs w:val="20"/>
        </w:rPr>
      </w:pPr>
      <w:r>
        <w:rPr>
          <w:sz w:val="20"/>
          <w:szCs w:val="20"/>
        </w:rPr>
        <w:t>If a nation receives large remittances, workers are leaving the nation to work elsewhere and sending money back to their home countries. In this case, GNI &gt; GDP</w:t>
      </w:r>
    </w:p>
    <w:p>
      <w:pPr>
        <w:pStyle w:val="Normal"/>
        <w:bidi w:val="0"/>
        <w:jc w:val="start"/>
        <w:rPr>
          <w:sz w:val="20"/>
          <w:szCs w:val="20"/>
        </w:rPr>
      </w:pPr>
      <w:r>
        <w:rPr>
          <w:sz w:val="20"/>
          <w:szCs w:val="20"/>
        </w:rPr>
      </w:r>
    </w:p>
    <w:p>
      <w:pPr>
        <w:pStyle w:val="Normal"/>
        <w:bidi w:val="0"/>
        <w:jc w:val="start"/>
        <w:rPr>
          <w:sz w:val="20"/>
          <w:szCs w:val="20"/>
        </w:rPr>
      </w:pPr>
      <w:r>
        <w:rPr>
          <w:sz w:val="20"/>
          <w:szCs w:val="20"/>
        </w:rPr>
        <w:t>Adjustments to GNI and GDP</w:t>
      </w:r>
    </w:p>
    <w:p>
      <w:pPr>
        <w:pStyle w:val="Normal"/>
        <w:numPr>
          <w:ilvl w:val="0"/>
          <w:numId w:val="9"/>
        </w:numPr>
        <w:bidi w:val="0"/>
        <w:jc w:val="start"/>
        <w:rPr>
          <w:sz w:val="20"/>
          <w:szCs w:val="20"/>
          <w:u w:val="single"/>
        </w:rPr>
      </w:pPr>
      <w:r>
        <w:rPr>
          <w:sz w:val="20"/>
          <w:szCs w:val="20"/>
          <w:u w:val="single"/>
        </w:rPr>
        <w:t>Population</w:t>
      </w:r>
      <w:r>
        <w:rPr>
          <w:sz w:val="20"/>
          <w:szCs w:val="20"/>
          <w:u w:val="none"/>
        </w:rPr>
        <w:t>: It is common to calculate per capita (per person) GNI and GDP to make international comparisons. Simply deivide the total GNI or GDP by the population size.</w:t>
      </w:r>
    </w:p>
    <w:p>
      <w:pPr>
        <w:pStyle w:val="Normal"/>
        <w:numPr>
          <w:ilvl w:val="0"/>
          <w:numId w:val="9"/>
        </w:numPr>
        <w:bidi w:val="0"/>
        <w:jc w:val="start"/>
        <w:rPr>
          <w:sz w:val="20"/>
          <w:szCs w:val="20"/>
          <w:u w:val="single"/>
        </w:rPr>
      </w:pPr>
      <w:r>
        <w:rPr>
          <w:sz w:val="20"/>
          <w:szCs w:val="20"/>
          <w:u w:val="single"/>
        </w:rPr>
        <w:t>Price Changes</w:t>
      </w:r>
      <w:r>
        <w:rPr>
          <w:sz w:val="20"/>
          <w:szCs w:val="20"/>
          <w:u w:val="none"/>
        </w:rPr>
        <w:t xml:space="preserve">: It is common to account for changes in the price level (inflation) when comparing GNU and GDP across time. “Real GANI and GDP” account for price changes, while “nominal” does not. For example, if </w:t>
      </w:r>
      <w:r>
        <w:rPr>
          <w:i/>
          <w:iCs/>
          <w:sz w:val="20"/>
          <w:szCs w:val="20"/>
          <w:u w:val="none"/>
        </w:rPr>
        <w:t>nominal</w:t>
      </w:r>
      <w:r>
        <w:rPr>
          <w:i w:val="false"/>
          <w:iCs w:val="false"/>
          <w:sz w:val="20"/>
          <w:szCs w:val="20"/>
          <w:u w:val="none"/>
        </w:rPr>
        <w:t xml:space="preserve"> GDP increases by 6% in a given year and inflation is 2%, then </w:t>
      </w:r>
      <w:r>
        <w:rPr>
          <w:i/>
          <w:iCs/>
          <w:sz w:val="20"/>
          <w:szCs w:val="20"/>
          <w:u w:val="none"/>
        </w:rPr>
        <w:t>real</w:t>
      </w:r>
      <w:r>
        <w:rPr>
          <w:i w:val="false"/>
          <w:iCs w:val="false"/>
          <w:sz w:val="20"/>
          <w:szCs w:val="20"/>
          <w:u w:val="none"/>
        </w:rPr>
        <w:t xml:space="preserve"> GDP has only increased by 4%.</w:t>
      </w:r>
    </w:p>
    <w:p>
      <w:pPr>
        <w:pStyle w:val="Normal"/>
        <w:numPr>
          <w:ilvl w:val="0"/>
          <w:numId w:val="9"/>
        </w:numPr>
        <w:bidi w:val="0"/>
        <w:jc w:val="start"/>
        <w:rPr>
          <w:sz w:val="20"/>
          <w:szCs w:val="20"/>
          <w:u w:val="single"/>
        </w:rPr>
      </w:pPr>
      <w:r>
        <w:rPr>
          <w:i w:val="false"/>
          <w:iCs w:val="false"/>
          <w:sz w:val="20"/>
          <w:szCs w:val="20"/>
          <w:u w:val="single"/>
        </w:rPr>
        <w:t>Internal Comparisons</w:t>
      </w:r>
      <w:r>
        <w:rPr>
          <w:i w:val="false"/>
          <w:iCs w:val="false"/>
          <w:sz w:val="20"/>
          <w:szCs w:val="20"/>
          <w:u w:val="none"/>
        </w:rPr>
        <w:t>: It is common to account for differences between nations in the purchasing power of a dollar by adjusting GNI and GDP figures for local price levels. This is called Purchasing Power Parity (PPP).</w:t>
      </w:r>
    </w:p>
    <w:p>
      <w:pPr>
        <w:pStyle w:val="Normal"/>
        <w:bidi w:val="0"/>
        <w:jc w:val="start"/>
        <w:rPr>
          <w:i w:val="false"/>
          <w:i w:val="false"/>
          <w:iCs w:val="false"/>
          <w:u w:val="none"/>
        </w:rPr>
      </w:pPr>
      <w:r>
        <w:rPr>
          <w:i w:val="false"/>
          <w:iCs w:val="false"/>
          <w:u w:val="none"/>
        </w:rPr>
      </w:r>
    </w:p>
    <w:p>
      <w:pPr>
        <w:pStyle w:val="Normal"/>
        <w:bidi w:val="0"/>
        <w:jc w:val="start"/>
        <w:rPr>
          <w:sz w:val="20"/>
          <w:szCs w:val="20"/>
          <w:u w:val="single"/>
        </w:rPr>
      </w:pPr>
      <w:r>
        <w:rPr>
          <w:i w:val="false"/>
          <w:iCs w:val="false"/>
          <w:sz w:val="20"/>
          <w:szCs w:val="20"/>
          <w:u w:val="none"/>
        </w:rPr>
        <w:t>Human Development Index</w:t>
      </w:r>
    </w:p>
    <w:p>
      <w:pPr>
        <w:pStyle w:val="Normal"/>
        <w:numPr>
          <w:ilvl w:val="0"/>
          <w:numId w:val="11"/>
        </w:numPr>
        <w:bidi w:val="0"/>
        <w:jc w:val="start"/>
        <w:rPr>
          <w:sz w:val="20"/>
          <w:szCs w:val="20"/>
          <w:u w:val="single"/>
        </w:rPr>
      </w:pPr>
      <w:r>
        <w:rPr>
          <w:i w:val="false"/>
          <w:iCs w:val="false"/>
          <w:sz w:val="20"/>
          <w:szCs w:val="20"/>
          <w:u w:val="none"/>
        </w:rPr>
        <w:t>Better ways to measure development of a country or culture through ways other than financial.</w:t>
      </w:r>
    </w:p>
    <w:p>
      <w:pPr>
        <w:pStyle w:val="Normal"/>
        <w:numPr>
          <w:ilvl w:val="0"/>
          <w:numId w:val="10"/>
        </w:numPr>
        <w:bidi w:val="0"/>
        <w:jc w:val="start"/>
        <w:rPr>
          <w:sz w:val="20"/>
          <w:szCs w:val="20"/>
          <w:u w:val="single"/>
        </w:rPr>
      </w:pPr>
      <w:r>
        <w:rPr>
          <w:i w:val="false"/>
          <w:iCs w:val="false"/>
          <w:sz w:val="20"/>
          <w:szCs w:val="20"/>
          <w:u w:val="none"/>
        </w:rPr>
        <w:t>Health</w:t>
      </w:r>
    </w:p>
    <w:p>
      <w:pPr>
        <w:pStyle w:val="Normal"/>
        <w:numPr>
          <w:ilvl w:val="0"/>
          <w:numId w:val="10"/>
        </w:numPr>
        <w:bidi w:val="0"/>
        <w:jc w:val="start"/>
        <w:rPr>
          <w:sz w:val="20"/>
          <w:szCs w:val="20"/>
          <w:u w:val="single"/>
        </w:rPr>
      </w:pPr>
      <w:r>
        <w:rPr>
          <w:i w:val="false"/>
          <w:iCs w:val="false"/>
          <w:sz w:val="20"/>
          <w:szCs w:val="20"/>
          <w:u w:val="none"/>
        </w:rPr>
        <w:t>Education</w:t>
      </w:r>
    </w:p>
    <w:p>
      <w:pPr>
        <w:pStyle w:val="Normal"/>
        <w:numPr>
          <w:ilvl w:val="0"/>
          <w:numId w:val="10"/>
        </w:numPr>
        <w:bidi w:val="0"/>
        <w:jc w:val="start"/>
        <w:rPr>
          <w:sz w:val="20"/>
          <w:szCs w:val="20"/>
          <w:u w:val="single"/>
        </w:rPr>
      </w:pPr>
      <w:r>
        <w:rPr>
          <w:i w:val="false"/>
          <w:iCs w:val="false"/>
          <w:sz w:val="20"/>
          <w:szCs w:val="20"/>
          <w:u w:val="none"/>
        </w:rPr>
        <w:t>Life Expectancy</w:t>
      </w:r>
    </w:p>
    <w:p>
      <w:pPr>
        <w:pStyle w:val="Normal"/>
        <w:numPr>
          <w:ilvl w:val="0"/>
          <w:numId w:val="10"/>
        </w:numPr>
        <w:bidi w:val="0"/>
        <w:jc w:val="start"/>
        <w:rPr>
          <w:sz w:val="20"/>
          <w:szCs w:val="20"/>
          <w:u w:val="single"/>
        </w:rPr>
      </w:pPr>
      <w:r>
        <w:rPr>
          <w:i w:val="false"/>
          <w:iCs w:val="false"/>
          <w:sz w:val="20"/>
          <w:szCs w:val="20"/>
          <w:u w:val="none"/>
        </w:rPr>
        <w:t>Healthcare</w:t>
      </w:r>
    </w:p>
    <w:p>
      <w:pPr>
        <w:pStyle w:val="Normal"/>
        <w:numPr>
          <w:ilvl w:val="0"/>
          <w:numId w:val="10"/>
        </w:numPr>
        <w:bidi w:val="0"/>
        <w:jc w:val="start"/>
        <w:rPr>
          <w:sz w:val="20"/>
          <w:szCs w:val="20"/>
          <w:u w:val="single"/>
        </w:rPr>
      </w:pPr>
      <w:r>
        <w:rPr>
          <w:i w:val="false"/>
          <w:iCs w:val="false"/>
          <w:sz w:val="20"/>
          <w:szCs w:val="20"/>
          <w:u w:val="none"/>
        </w:rPr>
        <w:t>Birthrates</w:t>
      </w:r>
    </w:p>
    <w:p>
      <w:pPr>
        <w:pStyle w:val="Normal"/>
        <w:bidi w:val="0"/>
        <w:jc w:val="start"/>
        <w:rPr>
          <w:i w:val="false"/>
          <w:i w:val="false"/>
          <w:iCs w:val="false"/>
          <w:u w:val="none"/>
        </w:rPr>
      </w:pPr>
      <w:r>
        <w:rPr>
          <w:i w:val="false"/>
          <w:iCs w:val="false"/>
          <w:u w:val="none"/>
        </w:rPr>
      </w:r>
    </w:p>
    <w:p>
      <w:pPr>
        <w:pStyle w:val="Normal"/>
        <w:bidi w:val="0"/>
        <w:jc w:val="start"/>
        <w:rPr>
          <w:sz w:val="20"/>
          <w:szCs w:val="20"/>
          <w:u w:val="single"/>
        </w:rPr>
      </w:pPr>
      <w:r>
        <w:rPr>
          <w:i w:val="false"/>
          <w:iCs w:val="false"/>
          <w:sz w:val="20"/>
          <w:szCs w:val="20"/>
          <w:u w:val="none"/>
        </w:rPr>
        <w:t>The HDI</w:t>
      </w:r>
    </w:p>
    <w:p>
      <w:pPr>
        <w:pStyle w:val="Normal"/>
        <w:numPr>
          <w:ilvl w:val="0"/>
          <w:numId w:val="12"/>
        </w:numPr>
        <w:bidi w:val="0"/>
        <w:jc w:val="start"/>
        <w:rPr>
          <w:sz w:val="20"/>
          <w:szCs w:val="20"/>
          <w:u w:val="single"/>
        </w:rPr>
      </w:pPr>
      <w:r>
        <w:rPr>
          <w:i w:val="false"/>
          <w:iCs w:val="false"/>
          <w:sz w:val="20"/>
          <w:szCs w:val="20"/>
          <w:u w:val="none"/>
        </w:rPr>
        <w:t>Basic Idea: Income is not an adequate indicator of development</w:t>
      </w:r>
    </w:p>
    <w:p>
      <w:pPr>
        <w:pStyle w:val="Normal"/>
        <w:numPr>
          <w:ilvl w:val="0"/>
          <w:numId w:val="12"/>
        </w:numPr>
        <w:bidi w:val="0"/>
        <w:jc w:val="start"/>
        <w:rPr>
          <w:sz w:val="20"/>
          <w:szCs w:val="20"/>
          <w:u w:val="single"/>
        </w:rPr>
      </w:pPr>
      <w:r>
        <w:rPr>
          <w:i w:val="false"/>
          <w:iCs w:val="false"/>
          <w:sz w:val="20"/>
          <w:szCs w:val="20"/>
          <w:u w:val="none"/>
        </w:rPr>
        <w:t>Methodology: The HDI combines readily obtainable data on income, health and education into a single number.</w:t>
      </w:r>
    </w:p>
    <w:p>
      <w:pPr>
        <w:pStyle w:val="Normal"/>
        <w:numPr>
          <w:ilvl w:val="0"/>
          <w:numId w:val="12"/>
        </w:numPr>
        <w:bidi w:val="0"/>
        <w:jc w:val="start"/>
        <w:rPr>
          <w:sz w:val="20"/>
          <w:szCs w:val="20"/>
          <w:u w:val="single"/>
        </w:rPr>
      </w:pPr>
      <w:r>
        <w:rPr>
          <w:i w:val="false"/>
          <w:iCs w:val="false"/>
          <w:sz w:val="20"/>
          <w:szCs w:val="20"/>
          <w:u w:val="none"/>
        </w:rPr>
        <w:t>How to measure these using actual data?  Use Proxies</w:t>
      </w:r>
    </w:p>
    <w:p>
      <w:pPr>
        <w:pStyle w:val="Normal"/>
        <w:numPr>
          <w:ilvl w:val="1"/>
          <w:numId w:val="12"/>
        </w:numPr>
        <w:bidi w:val="0"/>
        <w:jc w:val="start"/>
        <w:rPr>
          <w:sz w:val="20"/>
          <w:szCs w:val="20"/>
          <w:u w:val="single"/>
        </w:rPr>
      </w:pPr>
      <w:r>
        <w:rPr>
          <w:i w:val="false"/>
          <w:iCs w:val="false"/>
          <w:sz w:val="20"/>
          <w:szCs w:val="20"/>
          <w:u w:val="none"/>
        </w:rPr>
        <w:t>3 Components</w:t>
      </w:r>
    </w:p>
    <w:p>
      <w:pPr>
        <w:pStyle w:val="Normal"/>
        <w:numPr>
          <w:ilvl w:val="2"/>
          <w:numId w:val="12"/>
        </w:numPr>
        <w:bidi w:val="0"/>
        <w:jc w:val="start"/>
        <w:rPr>
          <w:sz w:val="20"/>
          <w:szCs w:val="20"/>
          <w:u w:val="single"/>
        </w:rPr>
      </w:pPr>
      <w:r>
        <w:rPr>
          <w:i w:val="false"/>
          <w:iCs w:val="false"/>
          <w:sz w:val="20"/>
          <w:szCs w:val="20"/>
          <w:u w:val="none"/>
        </w:rPr>
        <w:t>Standard of Living: Income per capita</w:t>
      </w:r>
    </w:p>
    <w:p>
      <w:pPr>
        <w:pStyle w:val="Normal"/>
        <w:numPr>
          <w:ilvl w:val="2"/>
          <w:numId w:val="12"/>
        </w:numPr>
        <w:bidi w:val="0"/>
        <w:jc w:val="start"/>
        <w:rPr>
          <w:sz w:val="20"/>
          <w:szCs w:val="20"/>
          <w:u w:val="single"/>
        </w:rPr>
      </w:pPr>
      <w:r>
        <w:rPr>
          <w:i w:val="false"/>
          <w:iCs w:val="false"/>
          <w:sz w:val="20"/>
          <w:szCs w:val="20"/>
          <w:u w:val="none"/>
        </w:rPr>
        <w:t>Health: Life expectancy</w:t>
      </w:r>
    </w:p>
    <w:p>
      <w:pPr>
        <w:pStyle w:val="Normal"/>
        <w:numPr>
          <w:ilvl w:val="2"/>
          <w:numId w:val="12"/>
        </w:numPr>
        <w:bidi w:val="0"/>
        <w:jc w:val="start"/>
        <w:rPr>
          <w:sz w:val="20"/>
          <w:szCs w:val="20"/>
          <w:u w:val="single"/>
        </w:rPr>
      </w:pPr>
      <w:r>
        <w:rPr>
          <w:i w:val="false"/>
          <w:iCs w:val="false"/>
          <w:sz w:val="20"/>
          <w:szCs w:val="20"/>
          <w:u w:val="none"/>
        </w:rPr>
        <w:t>Knowledge: Years of schooling</w:t>
      </w:r>
    </w:p>
    <w:p>
      <w:pPr>
        <w:pStyle w:val="Normal"/>
        <w:numPr>
          <w:ilvl w:val="1"/>
          <w:numId w:val="12"/>
        </w:numPr>
        <w:bidi w:val="0"/>
        <w:jc w:val="start"/>
        <w:rPr>
          <w:i w:val="false"/>
          <w:i w:val="false"/>
          <w:iCs w:val="false"/>
          <w:u w:val="none"/>
        </w:rPr>
      </w:pPr>
      <w:r>
        <w:rPr>
          <w:i w:val="false"/>
          <w:iCs w:val="false"/>
          <w:u w:val="none"/>
        </w:rPr>
      </w:r>
    </w:p>
    <w:p>
      <w:pPr>
        <w:pStyle w:val="Normal"/>
        <w:bidi w:val="0"/>
        <w:jc w:val="start"/>
        <w:rPr>
          <w:i w:val="false"/>
          <w:i w:val="false"/>
          <w:iCs w:val="false"/>
          <w:u w:val="none"/>
        </w:rPr>
      </w:pPr>
      <w:r>
        <w:rPr>
          <w:i w:val="false"/>
          <w:iCs w:val="false"/>
          <w:u w:val="none"/>
        </w:rPr>
      </w:r>
    </w:p>
    <w:p>
      <w:pPr>
        <w:pStyle w:val="Normal"/>
        <w:bidi w:val="0"/>
        <w:jc w:val="start"/>
        <w:rPr>
          <w:sz w:val="20"/>
          <w:szCs w:val="20"/>
          <w:u w:val="single"/>
        </w:rPr>
      </w:pPr>
      <w:r>
        <w:rPr>
          <w:i w:val="false"/>
          <w:iCs w:val="false"/>
          <w:sz w:val="20"/>
          <w:szCs w:val="20"/>
          <w:u w:val="none"/>
        </w:rPr>
        <w:t>Basic Methodology for HDI</w:t>
      </w:r>
    </w:p>
    <w:p>
      <w:pPr>
        <w:pStyle w:val="Normal"/>
        <w:numPr>
          <w:ilvl w:val="0"/>
          <w:numId w:val="13"/>
        </w:numPr>
        <w:bidi w:val="0"/>
        <w:jc w:val="start"/>
        <w:rPr>
          <w:sz w:val="20"/>
          <w:szCs w:val="20"/>
          <w:u w:val="single"/>
        </w:rPr>
      </w:pPr>
      <w:r>
        <w:rPr>
          <w:i w:val="false"/>
          <w:iCs w:val="false"/>
          <w:sz w:val="20"/>
          <w:szCs w:val="20"/>
          <w:u w:val="none"/>
        </w:rPr>
        <w:t>For each of the three components, create one statistic that is normalized (ranging from 0 to 1) using the proxy data</w:t>
      </w:r>
    </w:p>
    <w:p>
      <w:pPr>
        <w:pStyle w:val="Normal"/>
        <w:numPr>
          <w:ilvl w:val="0"/>
          <w:numId w:val="13"/>
        </w:numPr>
        <w:bidi w:val="0"/>
        <w:jc w:val="start"/>
        <w:rPr>
          <w:sz w:val="20"/>
          <w:szCs w:val="20"/>
          <w:u w:val="single"/>
        </w:rPr>
      </w:pPr>
      <w:r>
        <w:rPr>
          <w:i w:val="false"/>
          <w:iCs w:val="false"/>
          <w:sz w:val="20"/>
          <w:szCs w:val="20"/>
          <w:u w:val="none"/>
        </w:rPr>
        <w:t>Combine all three statstics using a geometric mean</w:t>
      </w:r>
    </w:p>
    <w:p>
      <w:pPr>
        <w:pStyle w:val="Normal"/>
        <w:bidi w:val="0"/>
        <w:jc w:val="start"/>
        <w:rPr>
          <w:i w:val="false"/>
          <w:i w:val="false"/>
          <w:iCs w:val="false"/>
          <w:u w:val="none"/>
        </w:rPr>
      </w:pPr>
      <w:r>
        <w:rPr>
          <w:i w:val="false"/>
          <w:iCs w:val="false"/>
          <w:u w:val="none"/>
        </w:rPr>
      </w:r>
    </w:p>
    <w:p>
      <w:pPr>
        <w:pStyle w:val="Normal"/>
        <w:bidi w:val="0"/>
        <w:jc w:val="start"/>
        <w:rPr>
          <w:i w:val="false"/>
          <w:i w:val="false"/>
          <w:iCs w:val="false"/>
          <w:u w:val="none"/>
        </w:rPr>
      </w:pPr>
      <w:r>
        <w:rPr>
          <w:i w:val="false"/>
          <w:iCs w:val="false"/>
          <w:u w:val="none"/>
        </w:rPr>
      </w:r>
    </w:p>
    <w:p>
      <w:pPr>
        <w:pStyle w:val="Normal"/>
        <w:bidi w:val="0"/>
        <w:jc w:val="start"/>
        <w:rPr>
          <w:sz w:val="20"/>
          <w:szCs w:val="20"/>
          <w:u w:val="single"/>
        </w:rPr>
      </w:pPr>
      <w:r>
        <w:rPr>
          <w:i w:val="false"/>
          <w:iCs w:val="false"/>
          <w:sz w:val="20"/>
          <w:szCs w:val="20"/>
          <w:u w:val="none"/>
        </w:rPr>
        <w:t>Using HDI</w:t>
      </w:r>
    </w:p>
    <w:p>
      <w:pPr>
        <w:pStyle w:val="Normal"/>
        <w:bidi w:val="0"/>
        <w:jc w:val="start"/>
        <w:rPr>
          <w:sz w:val="20"/>
          <w:szCs w:val="20"/>
          <w:u w:val="single"/>
        </w:rPr>
      </w:pPr>
      <w:r>
        <w:rPr>
          <w:i w:val="false"/>
          <w:iCs w:val="false"/>
          <w:sz w:val="20"/>
          <w:szCs w:val="20"/>
          <w:u w:val="none"/>
        </w:rPr>
        <w:t>Brackets are min and max for all countries – necessary for normalization.</w:t>
      </w:r>
    </w:p>
    <w:p>
      <w:pPr>
        <w:pStyle w:val="Normal"/>
        <w:bidi w:val="0"/>
        <w:jc w:val="start"/>
        <w:rPr>
          <w:sz w:val="20"/>
          <w:szCs w:val="20"/>
          <w:u w:val="single"/>
        </w:rPr>
      </w:pPr>
      <w:r>
        <w:rPr>
          <w:i w:val="false"/>
          <w:iCs w:val="false"/>
          <w:sz w:val="20"/>
          <w:szCs w:val="20"/>
          <w:u w:val="none"/>
        </w:rPr>
        <w:t>Example: Ecuador in 2018</w:t>
      </w:r>
    </w:p>
    <w:p>
      <w:pPr>
        <w:pStyle w:val="Normal"/>
        <w:numPr>
          <w:ilvl w:val="0"/>
          <w:numId w:val="14"/>
        </w:numPr>
        <w:bidi w:val="0"/>
        <w:jc w:val="start"/>
        <w:rPr>
          <w:sz w:val="20"/>
          <w:szCs w:val="20"/>
          <w:u w:val="single"/>
        </w:rPr>
      </w:pPr>
      <w:r>
        <w:rPr>
          <w:i w:val="false"/>
          <w:iCs w:val="false"/>
          <w:sz w:val="20"/>
          <w:szCs w:val="20"/>
          <w:u w:val="none"/>
        </w:rPr>
        <w:t xml:space="preserve">Health: </w:t>
      </w:r>
    </w:p>
    <w:p>
      <w:pPr>
        <w:pStyle w:val="Normal"/>
        <w:numPr>
          <w:ilvl w:val="1"/>
          <w:numId w:val="14"/>
        </w:numPr>
        <w:bidi w:val="0"/>
        <w:jc w:val="start"/>
        <w:rPr>
          <w:sz w:val="20"/>
          <w:szCs w:val="20"/>
          <w:u w:val="single"/>
        </w:rPr>
      </w:pPr>
      <w:r>
        <w:rPr>
          <w:i w:val="false"/>
          <w:iCs w:val="false"/>
          <w:sz w:val="20"/>
          <w:szCs w:val="20"/>
          <w:u w:val="none"/>
        </w:rPr>
        <w:t>Life Expectancy = 76.6</w:t>
      </w:r>
    </w:p>
    <w:p>
      <w:pPr>
        <w:pStyle w:val="Normal"/>
        <w:numPr>
          <w:ilvl w:val="1"/>
          <w:numId w:val="14"/>
        </w:numPr>
        <w:bidi w:val="0"/>
        <w:jc w:val="start"/>
        <w:rPr>
          <w:sz w:val="20"/>
          <w:szCs w:val="20"/>
          <w:u w:val="single"/>
        </w:rPr>
      </w:pPr>
      <w:r>
        <w:rPr>
          <w:i w:val="false"/>
          <w:iCs w:val="false"/>
          <w:sz w:val="20"/>
          <w:szCs w:val="20"/>
          <w:u w:val="none"/>
        </w:rPr>
        <w:t>[min = 20, max = 85]</w:t>
      </w:r>
    </w:p>
    <w:p>
      <w:pPr>
        <w:pStyle w:val="Normal"/>
        <w:numPr>
          <w:ilvl w:val="0"/>
          <w:numId w:val="14"/>
        </w:numPr>
        <w:bidi w:val="0"/>
        <w:jc w:val="start"/>
        <w:rPr>
          <w:sz w:val="20"/>
          <w:szCs w:val="20"/>
          <w:u w:val="single"/>
        </w:rPr>
      </w:pPr>
      <w:r>
        <w:rPr>
          <w:i w:val="false"/>
          <w:iCs w:val="false"/>
          <w:sz w:val="20"/>
          <w:szCs w:val="20"/>
          <w:u w:val="none"/>
        </w:rPr>
        <w:t>Education 1:</w:t>
      </w:r>
    </w:p>
    <w:p>
      <w:pPr>
        <w:pStyle w:val="Normal"/>
        <w:numPr>
          <w:ilvl w:val="1"/>
          <w:numId w:val="14"/>
        </w:numPr>
        <w:bidi w:val="0"/>
        <w:jc w:val="start"/>
        <w:rPr>
          <w:sz w:val="20"/>
          <w:szCs w:val="20"/>
          <w:u w:val="single"/>
        </w:rPr>
      </w:pPr>
      <w:r>
        <w:rPr>
          <w:i w:val="false"/>
          <w:iCs w:val="false"/>
          <w:sz w:val="20"/>
          <w:szCs w:val="20"/>
          <w:u w:val="none"/>
        </w:rPr>
        <w:t>Expected years = 14.7</w:t>
      </w:r>
    </w:p>
    <w:p>
      <w:pPr>
        <w:pStyle w:val="Normal"/>
        <w:numPr>
          <w:ilvl w:val="1"/>
          <w:numId w:val="14"/>
        </w:numPr>
        <w:bidi w:val="0"/>
        <w:jc w:val="start"/>
        <w:rPr>
          <w:sz w:val="20"/>
          <w:szCs w:val="20"/>
          <w:u w:val="single"/>
        </w:rPr>
      </w:pPr>
      <w:r>
        <w:rPr>
          <w:i w:val="false"/>
          <w:iCs w:val="false"/>
          <w:sz w:val="20"/>
          <w:szCs w:val="20"/>
          <w:u w:val="none"/>
        </w:rPr>
        <w:t>[min = 0, max = 18]</w:t>
      </w:r>
    </w:p>
    <w:p>
      <w:pPr>
        <w:pStyle w:val="Normal"/>
        <w:numPr>
          <w:ilvl w:val="0"/>
          <w:numId w:val="14"/>
        </w:numPr>
        <w:bidi w:val="0"/>
        <w:jc w:val="start"/>
        <w:rPr>
          <w:sz w:val="20"/>
          <w:szCs w:val="20"/>
          <w:u w:val="single"/>
        </w:rPr>
      </w:pPr>
      <w:r>
        <w:rPr>
          <w:i w:val="false"/>
          <w:iCs w:val="false"/>
          <w:sz w:val="20"/>
          <w:szCs w:val="20"/>
          <w:u w:val="none"/>
        </w:rPr>
        <w:t>Education 2:</w:t>
      </w:r>
    </w:p>
    <w:p>
      <w:pPr>
        <w:pStyle w:val="Normal"/>
        <w:numPr>
          <w:ilvl w:val="1"/>
          <w:numId w:val="14"/>
        </w:numPr>
        <w:bidi w:val="0"/>
        <w:jc w:val="start"/>
        <w:rPr>
          <w:sz w:val="20"/>
          <w:szCs w:val="20"/>
          <w:u w:val="single"/>
        </w:rPr>
      </w:pPr>
      <w:r>
        <w:rPr>
          <w:i w:val="false"/>
          <w:iCs w:val="false"/>
          <w:sz w:val="20"/>
          <w:szCs w:val="20"/>
          <w:u w:val="none"/>
        </w:rPr>
        <w:t>Mean years = 8.7</w:t>
      </w:r>
    </w:p>
    <w:p>
      <w:pPr>
        <w:pStyle w:val="Normal"/>
        <w:numPr>
          <w:ilvl w:val="1"/>
          <w:numId w:val="14"/>
        </w:numPr>
        <w:bidi w:val="0"/>
        <w:jc w:val="start"/>
        <w:rPr>
          <w:sz w:val="20"/>
          <w:szCs w:val="20"/>
          <w:u w:val="single"/>
        </w:rPr>
      </w:pPr>
      <w:r>
        <w:rPr>
          <w:i w:val="false"/>
          <w:iCs w:val="false"/>
          <w:sz w:val="20"/>
          <w:szCs w:val="20"/>
          <w:u w:val="none"/>
        </w:rPr>
        <w:t>[min = 0, max = 15]</w:t>
      </w:r>
    </w:p>
    <w:p>
      <w:pPr>
        <w:pStyle w:val="Normal"/>
        <w:numPr>
          <w:ilvl w:val="0"/>
          <w:numId w:val="14"/>
        </w:numPr>
        <w:bidi w:val="0"/>
        <w:jc w:val="start"/>
        <w:rPr>
          <w:sz w:val="20"/>
          <w:szCs w:val="20"/>
          <w:u w:val="single"/>
        </w:rPr>
      </w:pPr>
      <w:r>
        <w:rPr>
          <w:i w:val="false"/>
          <w:iCs w:val="false"/>
          <w:sz w:val="20"/>
          <w:szCs w:val="20"/>
          <w:u w:val="none"/>
        </w:rPr>
        <w:t xml:space="preserve">Living Standard: </w:t>
      </w:r>
    </w:p>
    <w:p>
      <w:pPr>
        <w:pStyle w:val="Normal"/>
        <w:numPr>
          <w:ilvl w:val="1"/>
          <w:numId w:val="14"/>
        </w:numPr>
        <w:bidi w:val="0"/>
        <w:jc w:val="start"/>
        <w:rPr>
          <w:sz w:val="20"/>
          <w:szCs w:val="20"/>
          <w:u w:val="single"/>
        </w:rPr>
      </w:pPr>
      <w:r>
        <w:rPr>
          <w:i w:val="false"/>
          <w:iCs w:val="false"/>
          <w:sz w:val="20"/>
          <w:szCs w:val="20"/>
          <w:u w:val="none"/>
        </w:rPr>
        <w:t>GNI PPP = $10,347</w:t>
      </w:r>
    </w:p>
    <w:p>
      <w:pPr>
        <w:pStyle w:val="Normal"/>
        <w:numPr>
          <w:ilvl w:val="1"/>
          <w:numId w:val="14"/>
        </w:numPr>
        <w:bidi w:val="0"/>
        <w:jc w:val="start"/>
        <w:rPr>
          <w:sz w:val="20"/>
          <w:szCs w:val="20"/>
          <w:u w:val="single"/>
        </w:rPr>
      </w:pPr>
      <w:r>
        <w:rPr>
          <w:i w:val="false"/>
          <w:iCs w:val="false"/>
          <w:sz w:val="20"/>
          <w:szCs w:val="20"/>
          <w:u w:val="none"/>
        </w:rPr>
        <w:t>[min = $100, max = $75k]</w:t>
      </w:r>
    </w:p>
    <w:p>
      <w:pPr>
        <w:pStyle w:val="Normal"/>
        <w:numPr>
          <w:ilvl w:val="0"/>
          <w:numId w:val="14"/>
        </w:numPr>
        <w:bidi w:val="0"/>
        <w:jc w:val="start"/>
        <w:rPr>
          <w:sz w:val="20"/>
          <w:szCs w:val="20"/>
          <w:u w:val="single"/>
        </w:rPr>
      </w:pPr>
      <w:r>
        <w:rPr>
          <w:i w:val="false"/>
          <w:iCs w:val="false"/>
          <w:sz w:val="20"/>
          <w:szCs w:val="20"/>
          <w:u w:val="none"/>
        </w:rPr>
        <w:t>(X – min) / (max – min)</w:t>
      </w:r>
    </w:p>
    <w:p>
      <w:pPr>
        <w:pStyle w:val="Normal"/>
        <w:numPr>
          <w:ilvl w:val="0"/>
          <w:numId w:val="14"/>
        </w:numPr>
        <w:bidi w:val="0"/>
        <w:jc w:val="start"/>
        <w:rPr>
          <w:sz w:val="20"/>
          <w:szCs w:val="20"/>
          <w:u w:val="single"/>
        </w:rPr>
      </w:pPr>
      <w:r>
        <w:rPr>
          <w:i w:val="false"/>
          <w:iCs w:val="false"/>
          <w:sz w:val="20"/>
          <w:szCs w:val="20"/>
          <w:u w:val="none"/>
        </w:rPr>
        <w:t>(76.6 – 20) / (85 – 20) = 0.871</w:t>
      </w:r>
    </w:p>
    <w:p>
      <w:pPr>
        <w:pStyle w:val="Normal"/>
        <w:numPr>
          <w:ilvl w:val="0"/>
          <w:numId w:val="14"/>
        </w:numPr>
        <w:bidi w:val="0"/>
        <w:jc w:val="start"/>
        <w:rPr>
          <w:sz w:val="20"/>
          <w:szCs w:val="20"/>
          <w:u w:val="single"/>
        </w:rPr>
      </w:pPr>
      <w:r>
        <w:rPr>
          <w:i w:val="false"/>
          <w:iCs w:val="false"/>
          <w:sz w:val="20"/>
          <w:szCs w:val="20"/>
          <w:u w:val="none"/>
        </w:rPr>
        <w:t>Closer to 1 is healthier – longer life</w:t>
      </w:r>
    </w:p>
    <w:p>
      <w:pPr>
        <w:pStyle w:val="Normal"/>
        <w:bidi w:val="0"/>
        <w:jc w:val="start"/>
        <w:rPr>
          <w:i w:val="false"/>
          <w:i w:val="false"/>
          <w:iCs w:val="false"/>
          <w:u w:val="none"/>
        </w:rPr>
      </w:pPr>
      <w:r>
        <w:rPr>
          <w:i w:val="false"/>
          <w:iCs w:val="false"/>
          <w:u w:val="none"/>
        </w:rPr>
      </w:r>
    </w:p>
    <w:p>
      <w:pPr>
        <w:pStyle w:val="Normal"/>
        <w:bidi w:val="0"/>
        <w:jc w:val="start"/>
        <w:rPr>
          <w:sz w:val="20"/>
          <w:szCs w:val="20"/>
          <w:u w:val="single"/>
        </w:rPr>
      </w:pPr>
      <w:r>
        <w:rPr>
          <w:i w:val="false"/>
          <w:iCs w:val="false"/>
          <w:sz w:val="20"/>
          <w:szCs w:val="20"/>
          <w:u w:val="none"/>
        </w:rPr>
        <w:t>HDI = (0.87 * 0.70 * 0.70) ^ 1/3 = 0.753</w:t>
      </w:r>
    </w:p>
    <w:p>
      <w:pPr>
        <w:pStyle w:val="Normal"/>
        <w:bidi w:val="0"/>
        <w:jc w:val="start"/>
        <w:rPr>
          <w:i w:val="false"/>
          <w:i w:val="false"/>
          <w:iCs w:val="false"/>
          <w:u w:val="none"/>
        </w:rPr>
      </w:pPr>
      <w:r>
        <w:rPr>
          <w:i w:val="false"/>
          <w:iCs w:val="false"/>
          <w:u w:val="none"/>
        </w:rPr>
      </w:r>
    </w:p>
    <w:p>
      <w:pPr>
        <w:pStyle w:val="Normal"/>
        <w:bidi w:val="0"/>
        <w:jc w:val="start"/>
        <w:rPr>
          <w:i w:val="false"/>
          <w:i w:val="false"/>
          <w:iCs w:val="false"/>
          <w:u w:val="non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LibreOffice/7.3.2.2$Windows_X86_64 LibreOffice_project/49f2b1bff42cfccbd8f788c8dc32c1c309559be0</Application>
  <AppVersion>15.0000</AppVersion>
  <Pages>6</Pages>
  <Words>875</Words>
  <Characters>3933</Characters>
  <CharactersWithSpaces>4639</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2022-09-06T14:12:00Z</dcterms:created>
  <dc:creator/>
  <dc:description/>
  <dc:language>en-US</dc:language>
  <cp:lastModifiedBy/>
  <dcterms:modified xsi:type="dcterms:W3CDTF">2022-09-08T15:07:00Z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