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Default Extension="pict" ContentType="image/pict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BB6CB6" w:rsidRPr="00333516" w:rsidRDefault="00BB6CB6" w:rsidP="00BB6CB6">
      <w:pPr>
        <w:pBdr>
          <w:bottom w:val="single" w:sz="12" w:space="0" w:color="7DC246"/>
        </w:pBdr>
        <w:spacing w:beforeLines="1" w:afterLines="1"/>
        <w:outlineLvl w:val="0"/>
        <w:rPr>
          <w:rFonts w:ascii="Times" w:hAnsi="Times"/>
          <w:caps/>
          <w:color w:val="333333"/>
          <w:kern w:val="36"/>
          <w:sz w:val="32"/>
          <w:szCs w:val="20"/>
          <w:lang w:eastAsia="fr-FR"/>
        </w:rPr>
      </w:pPr>
      <w:r w:rsidRPr="00333516">
        <w:rPr>
          <w:rFonts w:ascii="Times" w:hAnsi="Times"/>
          <w:caps/>
          <w:color w:val="333333"/>
          <w:kern w:val="36"/>
          <w:sz w:val="32"/>
          <w:szCs w:val="20"/>
          <w:lang w:eastAsia="fr-FR"/>
        </w:rPr>
        <w:t>ETUDE D’UNE FONCTION TRIGONOMÉTRIQUE</w:t>
      </w:r>
    </w:p>
    <w:p w:rsidR="00BB6CB6" w:rsidRDefault="00BB6CB6">
      <w:pPr>
        <w:rPr>
          <w:rFonts w:ascii="Times" w:hAnsi="Times"/>
        </w:rPr>
      </w:pPr>
    </w:p>
    <w:p w:rsidR="00BB6CB6" w:rsidRDefault="00BB6CB6">
      <w:pPr>
        <w:rPr>
          <w:rFonts w:ascii="Times" w:hAnsi="Times"/>
        </w:rPr>
      </w:pPr>
    </w:p>
    <w:p w:rsidR="00BB6CB6" w:rsidRDefault="00BB6CB6">
      <w:pPr>
        <w:rPr>
          <w:rFonts w:ascii="Times" w:hAnsi="Times"/>
        </w:rPr>
      </w:pPr>
      <w:r>
        <w:rPr>
          <w:rFonts w:ascii="Times" w:hAnsi="Times"/>
        </w:rPr>
        <w:t xml:space="preserve">Soit </w:t>
      </w:r>
      <w:r>
        <w:rPr>
          <w:rFonts w:ascii="Times" w:hAnsi="Times"/>
          <w:i/>
        </w:rPr>
        <w:t>f</w:t>
      </w:r>
      <w:r>
        <w:rPr>
          <w:rFonts w:ascii="Times" w:hAnsi="Times"/>
        </w:rPr>
        <w:t xml:space="preserve"> définie sur </w:t>
      </w:r>
      <w:r>
        <w:rPr>
          <w:rFonts w:ascii="Times" w:hAnsi="Times"/>
          <w:i/>
        </w:rPr>
        <w:t>I</w:t>
      </w:r>
      <w:r>
        <w:rPr>
          <w:rFonts w:ascii="Times" w:hAnsi="Times"/>
        </w:rPr>
        <w:t xml:space="preserve"> = [0 ; </w:t>
      </w:r>
      <w:r>
        <w:rPr>
          <w:rFonts w:ascii="Times" w:hAnsi="Times"/>
          <w:i/>
        </w:rPr>
        <w:t>π</w:t>
      </w:r>
      <w:r>
        <w:rPr>
          <w:rFonts w:ascii="Times" w:hAnsi="Times"/>
        </w:rPr>
        <w:t xml:space="preserve">] par </w:t>
      </w:r>
      <w:r>
        <w:rPr>
          <w:rFonts w:ascii="Times" w:hAnsi="Times"/>
          <w:i/>
        </w:rPr>
        <w:t>f</w:t>
      </w:r>
      <w:r>
        <w:rPr>
          <w:rFonts w:ascii="Times" w:hAnsi="Times"/>
        </w:rPr>
        <w:t>(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) = </w:t>
      </w:r>
      <w:r>
        <w:rPr>
          <w:rFonts w:ascii="Times" w:hAnsi="Times"/>
          <w:i/>
        </w:rPr>
        <w:t xml:space="preserve">x </w:t>
      </w:r>
      <w:r>
        <w:rPr>
          <w:rFonts w:ascii="Times" w:hAnsi="Times"/>
        </w:rPr>
        <w:t>cos(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>) – sin(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>).</w:t>
      </w:r>
    </w:p>
    <w:p w:rsidR="00BB6CB6" w:rsidRDefault="00BB6CB6">
      <w:pPr>
        <w:rPr>
          <w:rFonts w:ascii="Times" w:hAnsi="Times"/>
        </w:rPr>
      </w:pPr>
    </w:p>
    <w:p w:rsidR="00BB6CB6" w:rsidRPr="00BB6CB6" w:rsidRDefault="00BB6CB6">
      <w:pPr>
        <w:rPr>
          <w:rFonts w:ascii="Times" w:hAnsi="Times"/>
        </w:rPr>
      </w:pPr>
      <w:r>
        <w:rPr>
          <w:rFonts w:ascii="Times" w:hAnsi="Times"/>
        </w:rPr>
        <w:t xml:space="preserve">1) </w:t>
      </w:r>
      <w:r w:rsidRPr="00BB6CB6">
        <w:rPr>
          <w:rFonts w:ascii="Times" w:hAnsi="Times"/>
          <w:position w:val="-8"/>
        </w:rPr>
        <w:object w:dxaOrig="4340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17.35pt;height:14pt" o:ole="">
            <v:imagedata r:id="rId4" r:pict="rId5" o:title=""/>
          </v:shape>
          <o:OLEObject Type="Embed" ProgID="Equation.3" ShapeID="_x0000_i1026" DrawAspect="Content" ObjectID="_1419492178" r:id="rId6"/>
        </w:object>
      </w:r>
    </w:p>
    <w:p w:rsidR="00BB6CB6" w:rsidRDefault="00BB6CB6">
      <w:pPr>
        <w:rPr>
          <w:rFonts w:ascii="Times" w:hAnsi="Times"/>
        </w:rPr>
      </w:pPr>
    </w:p>
    <w:p w:rsidR="00BB6CB6" w:rsidRDefault="00BB6CB6">
      <w:pPr>
        <w:rPr>
          <w:rFonts w:ascii="Times" w:hAnsi="Times"/>
        </w:rPr>
      </w:pPr>
      <w:r>
        <w:rPr>
          <w:rFonts w:ascii="Times" w:hAnsi="Times"/>
        </w:rPr>
        <w:t xml:space="preserve">2) En remarquant que </w:t>
      </w:r>
      <w:r>
        <w:rPr>
          <w:rFonts w:ascii="Times" w:hAnsi="Times"/>
          <w:i/>
        </w:rPr>
        <w:t>f</w:t>
      </w:r>
      <w:r>
        <w:rPr>
          <w:rFonts w:ascii="Times" w:hAnsi="Times"/>
        </w:rPr>
        <w:t>(</w:t>
      </w:r>
      <w:r>
        <w:rPr>
          <w:rFonts w:ascii="Times" w:hAnsi="Times"/>
          <w:i/>
        </w:rPr>
        <w:t>π</w:t>
      </w:r>
      <w:r>
        <w:rPr>
          <w:rFonts w:ascii="Times" w:hAnsi="Times"/>
        </w:rPr>
        <w:t>) = –</w:t>
      </w:r>
      <w:r>
        <w:rPr>
          <w:rFonts w:ascii="Times" w:hAnsi="Times"/>
          <w:i/>
        </w:rPr>
        <w:t>π</w:t>
      </w:r>
      <w:r>
        <w:rPr>
          <w:rFonts w:ascii="Times" w:hAnsi="Times"/>
        </w:rPr>
        <w:t xml:space="preserve">, on peut dresser le tableau de variations de </w:t>
      </w:r>
      <w:r>
        <w:rPr>
          <w:rFonts w:ascii="Times" w:hAnsi="Times"/>
          <w:i/>
        </w:rPr>
        <w:t>f</w:t>
      </w:r>
      <w:r>
        <w:rPr>
          <w:rFonts w:ascii="Times" w:hAnsi="Times"/>
        </w:rPr>
        <w:t xml:space="preserve"> sur </w:t>
      </w:r>
      <w:r>
        <w:rPr>
          <w:rFonts w:ascii="Times" w:hAnsi="Times"/>
          <w:i/>
        </w:rPr>
        <w:t>I</w:t>
      </w:r>
      <w:r>
        <w:rPr>
          <w:rFonts w:ascii="Times" w:hAnsi="Times"/>
        </w:rPr>
        <w:t xml:space="preserve"> :</w:t>
      </w:r>
    </w:p>
    <w:p w:rsidR="00BB6CB6" w:rsidRDefault="00BB6CB6">
      <w:pPr>
        <w:rPr>
          <w:rFonts w:ascii="Times" w:hAnsi="Times"/>
        </w:rPr>
      </w:pPr>
    </w:p>
    <w:tbl>
      <w:tblPr>
        <w:tblStyle w:val="Grille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0BF"/>
      </w:tblPr>
      <w:tblGrid>
        <w:gridCol w:w="763"/>
        <w:gridCol w:w="1701"/>
        <w:gridCol w:w="1701"/>
        <w:gridCol w:w="1701"/>
      </w:tblGrid>
      <w:tr w:rsidR="00BB6CB6">
        <w:tc>
          <w:tcPr>
            <w:tcW w:w="742" w:type="dxa"/>
          </w:tcPr>
          <w:p w:rsidR="00BB6CB6" w:rsidRPr="00333516" w:rsidRDefault="00BB6CB6" w:rsidP="0078262F">
            <w:pPr>
              <w:spacing w:line="303" w:lineRule="atLeast"/>
              <w:jc w:val="center"/>
              <w:rPr>
                <w:rFonts w:ascii="Times" w:hAnsi="Times"/>
                <w:i/>
                <w:color w:val="000000"/>
                <w:szCs w:val="19"/>
                <w:lang w:eastAsia="fr-FR"/>
              </w:rPr>
            </w:pPr>
            <w:r>
              <w:rPr>
                <w:rFonts w:ascii="Times" w:hAnsi="Times"/>
                <w:i/>
                <w:color w:val="000000"/>
                <w:szCs w:val="19"/>
                <w:lang w:eastAsia="fr-FR"/>
              </w:rPr>
              <w:t>x</w:t>
            </w:r>
          </w:p>
        </w:tc>
        <w:tc>
          <w:tcPr>
            <w:tcW w:w="1701" w:type="dxa"/>
            <w:tcBorders>
              <w:right w:val="nil"/>
            </w:tcBorders>
          </w:tcPr>
          <w:p w:rsidR="00BB6CB6" w:rsidRDefault="00BB6CB6" w:rsidP="006C36AA">
            <w:pPr>
              <w:spacing w:line="303" w:lineRule="atLeast"/>
              <w:rPr>
                <w:rFonts w:ascii="Times" w:hAnsi="Times"/>
                <w:color w:val="000000"/>
                <w:szCs w:val="19"/>
                <w:lang w:eastAsia="fr-FR"/>
              </w:rPr>
            </w:pPr>
            <w:r>
              <w:rPr>
                <w:rFonts w:ascii="Times" w:hAnsi="Times"/>
                <w:color w:val="000000"/>
                <w:szCs w:val="19"/>
                <w:lang w:eastAsia="fr-F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BB6CB6" w:rsidRDefault="00BB6CB6" w:rsidP="006C36AA">
            <w:pPr>
              <w:spacing w:line="303" w:lineRule="atLeast"/>
              <w:rPr>
                <w:rFonts w:ascii="Times" w:hAnsi="Times"/>
                <w:color w:val="000000"/>
                <w:szCs w:val="19"/>
                <w:lang w:eastAsia="fr-FR"/>
              </w:rPr>
            </w:pPr>
          </w:p>
        </w:tc>
        <w:tc>
          <w:tcPr>
            <w:tcW w:w="1701" w:type="dxa"/>
            <w:tcBorders>
              <w:left w:val="nil"/>
            </w:tcBorders>
          </w:tcPr>
          <w:p w:rsidR="00BB6CB6" w:rsidRPr="00EA2553" w:rsidRDefault="00BB6CB6" w:rsidP="0078262F">
            <w:pPr>
              <w:spacing w:line="303" w:lineRule="atLeast"/>
              <w:jc w:val="right"/>
              <w:rPr>
                <w:rFonts w:ascii="Times" w:hAnsi="Times"/>
                <w:i/>
                <w:color w:val="000000"/>
                <w:szCs w:val="19"/>
                <w:lang w:eastAsia="fr-FR"/>
              </w:rPr>
            </w:pPr>
            <w:r w:rsidRPr="00EA2553">
              <w:rPr>
                <w:rFonts w:ascii="Times" w:hAnsi="Times"/>
                <w:i/>
                <w:color w:val="000000"/>
                <w:szCs w:val="19"/>
                <w:lang w:eastAsia="fr-FR"/>
              </w:rPr>
              <w:t>π</w:t>
            </w:r>
          </w:p>
        </w:tc>
      </w:tr>
      <w:tr w:rsidR="00BB6CB6">
        <w:tc>
          <w:tcPr>
            <w:tcW w:w="742" w:type="dxa"/>
          </w:tcPr>
          <w:p w:rsidR="00BB6CB6" w:rsidRPr="00333516" w:rsidRDefault="00BB6CB6" w:rsidP="0078262F">
            <w:pPr>
              <w:spacing w:line="303" w:lineRule="atLeast"/>
              <w:jc w:val="center"/>
              <w:rPr>
                <w:rFonts w:ascii="Times" w:hAnsi="Times"/>
                <w:i/>
                <w:color w:val="000000"/>
                <w:szCs w:val="19"/>
                <w:lang w:eastAsia="fr-FR"/>
              </w:rPr>
            </w:pPr>
            <w:r>
              <w:rPr>
                <w:rFonts w:ascii="Times" w:hAnsi="Times"/>
                <w:color w:val="000000"/>
                <w:szCs w:val="19"/>
                <w:lang w:eastAsia="fr-FR"/>
              </w:rPr>
              <w:t>–</w:t>
            </w:r>
            <w:r>
              <w:rPr>
                <w:rFonts w:ascii="Times" w:hAnsi="Times"/>
                <w:i/>
                <w:color w:val="000000"/>
                <w:szCs w:val="19"/>
                <w:lang w:eastAsia="fr-FR"/>
              </w:rPr>
              <w:t>x</w:t>
            </w:r>
          </w:p>
        </w:tc>
        <w:tc>
          <w:tcPr>
            <w:tcW w:w="1701" w:type="dxa"/>
            <w:tcBorders>
              <w:right w:val="nil"/>
            </w:tcBorders>
          </w:tcPr>
          <w:p w:rsidR="00BB6CB6" w:rsidRDefault="00BB6CB6" w:rsidP="006C36AA">
            <w:pPr>
              <w:spacing w:line="303" w:lineRule="atLeast"/>
              <w:rPr>
                <w:rFonts w:ascii="Times" w:hAnsi="Times"/>
                <w:color w:val="000000"/>
                <w:szCs w:val="19"/>
                <w:lang w:eastAsia="fr-FR"/>
              </w:rPr>
            </w:pPr>
            <w:r>
              <w:rPr>
                <w:rFonts w:ascii="Times" w:hAnsi="Times"/>
                <w:color w:val="000000"/>
                <w:szCs w:val="19"/>
                <w:lang w:eastAsia="fr-FR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BB6CB6" w:rsidRDefault="00BB6CB6" w:rsidP="0078262F">
            <w:pPr>
              <w:spacing w:line="303" w:lineRule="atLeast"/>
              <w:jc w:val="center"/>
              <w:rPr>
                <w:rFonts w:ascii="Times" w:hAnsi="Times"/>
                <w:color w:val="000000"/>
                <w:szCs w:val="19"/>
                <w:lang w:eastAsia="fr-FR"/>
              </w:rPr>
            </w:pPr>
            <w:r>
              <w:rPr>
                <w:rFonts w:ascii="Times" w:hAnsi="Times"/>
                <w:color w:val="000000"/>
                <w:szCs w:val="19"/>
                <w:lang w:eastAsia="fr-FR"/>
              </w:rPr>
              <w:t>–</w:t>
            </w:r>
          </w:p>
        </w:tc>
        <w:tc>
          <w:tcPr>
            <w:tcW w:w="1701" w:type="dxa"/>
            <w:tcBorders>
              <w:left w:val="nil"/>
            </w:tcBorders>
          </w:tcPr>
          <w:p w:rsidR="00BB6CB6" w:rsidRPr="00EA2553" w:rsidRDefault="00BB6CB6" w:rsidP="0078262F">
            <w:pPr>
              <w:spacing w:line="303" w:lineRule="atLeast"/>
              <w:jc w:val="right"/>
              <w:rPr>
                <w:rFonts w:ascii="Times" w:hAnsi="Times"/>
                <w:i/>
                <w:color w:val="000000"/>
                <w:szCs w:val="19"/>
                <w:lang w:eastAsia="fr-FR"/>
              </w:rPr>
            </w:pPr>
            <w:r>
              <w:rPr>
                <w:rFonts w:ascii="Times" w:hAnsi="Times"/>
                <w:color w:val="000000"/>
                <w:szCs w:val="19"/>
                <w:lang w:eastAsia="fr-FR"/>
              </w:rPr>
              <w:t>–</w:t>
            </w:r>
            <w:r>
              <w:rPr>
                <w:rFonts w:ascii="Times" w:hAnsi="Times"/>
                <w:i/>
                <w:color w:val="000000"/>
                <w:szCs w:val="19"/>
                <w:lang w:eastAsia="fr-FR"/>
              </w:rPr>
              <w:t>π</w:t>
            </w:r>
          </w:p>
        </w:tc>
      </w:tr>
      <w:tr w:rsidR="00BB6CB6">
        <w:tc>
          <w:tcPr>
            <w:tcW w:w="742" w:type="dxa"/>
          </w:tcPr>
          <w:p w:rsidR="00BB6CB6" w:rsidRPr="00333516" w:rsidRDefault="00BB6CB6" w:rsidP="0078262F">
            <w:pPr>
              <w:spacing w:line="303" w:lineRule="atLeast"/>
              <w:jc w:val="center"/>
              <w:rPr>
                <w:rFonts w:ascii="Times" w:hAnsi="Times"/>
                <w:color w:val="000000"/>
                <w:szCs w:val="19"/>
                <w:lang w:eastAsia="fr-FR"/>
              </w:rPr>
            </w:pPr>
            <w:r>
              <w:rPr>
                <w:rFonts w:ascii="Times" w:hAnsi="Times"/>
                <w:color w:val="000000"/>
                <w:szCs w:val="19"/>
                <w:lang w:eastAsia="fr-FR"/>
              </w:rPr>
              <w:t>sin(</w:t>
            </w:r>
            <w:r>
              <w:rPr>
                <w:rFonts w:ascii="Times" w:hAnsi="Times"/>
                <w:i/>
                <w:color w:val="000000"/>
                <w:szCs w:val="19"/>
                <w:lang w:eastAsia="fr-FR"/>
              </w:rPr>
              <w:t>x</w:t>
            </w:r>
            <w:r>
              <w:rPr>
                <w:rFonts w:ascii="Times" w:hAnsi="Times"/>
                <w:color w:val="000000"/>
                <w:szCs w:val="19"/>
                <w:lang w:eastAsia="fr-FR"/>
              </w:rPr>
              <w:t>)</w:t>
            </w:r>
          </w:p>
        </w:tc>
        <w:tc>
          <w:tcPr>
            <w:tcW w:w="1701" w:type="dxa"/>
            <w:tcBorders>
              <w:right w:val="nil"/>
            </w:tcBorders>
          </w:tcPr>
          <w:p w:rsidR="00BB6CB6" w:rsidRDefault="00BB6CB6" w:rsidP="006C36AA">
            <w:pPr>
              <w:spacing w:line="303" w:lineRule="atLeast"/>
              <w:rPr>
                <w:rFonts w:ascii="Times" w:hAnsi="Times"/>
                <w:color w:val="000000"/>
                <w:szCs w:val="19"/>
                <w:lang w:eastAsia="fr-FR"/>
              </w:rPr>
            </w:pPr>
            <w:r>
              <w:rPr>
                <w:rFonts w:ascii="Times" w:hAnsi="Times"/>
                <w:color w:val="000000"/>
                <w:szCs w:val="19"/>
                <w:lang w:eastAsia="fr-FR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BB6CB6" w:rsidRDefault="00BB6CB6" w:rsidP="0078262F">
            <w:pPr>
              <w:spacing w:line="303" w:lineRule="atLeast"/>
              <w:jc w:val="center"/>
              <w:rPr>
                <w:rFonts w:ascii="Times" w:hAnsi="Times"/>
                <w:color w:val="000000"/>
                <w:szCs w:val="19"/>
                <w:lang w:eastAsia="fr-FR"/>
              </w:rPr>
            </w:pPr>
            <w:r>
              <w:rPr>
                <w:rFonts w:ascii="Times" w:hAnsi="Times"/>
                <w:color w:val="000000"/>
                <w:szCs w:val="19"/>
                <w:lang w:eastAsia="fr-FR"/>
              </w:rPr>
              <w:t>+</w:t>
            </w:r>
          </w:p>
        </w:tc>
        <w:tc>
          <w:tcPr>
            <w:tcW w:w="1701" w:type="dxa"/>
            <w:tcBorders>
              <w:left w:val="nil"/>
            </w:tcBorders>
          </w:tcPr>
          <w:p w:rsidR="00BB6CB6" w:rsidRDefault="00BB6CB6" w:rsidP="0078262F">
            <w:pPr>
              <w:spacing w:line="303" w:lineRule="atLeast"/>
              <w:jc w:val="right"/>
              <w:rPr>
                <w:rFonts w:ascii="Times" w:hAnsi="Times"/>
                <w:color w:val="000000"/>
                <w:szCs w:val="19"/>
                <w:lang w:eastAsia="fr-FR"/>
              </w:rPr>
            </w:pPr>
            <w:r>
              <w:rPr>
                <w:rFonts w:ascii="Times" w:hAnsi="Times"/>
                <w:color w:val="000000"/>
                <w:szCs w:val="19"/>
                <w:lang w:eastAsia="fr-FR"/>
              </w:rPr>
              <w:t>0</w:t>
            </w:r>
          </w:p>
        </w:tc>
      </w:tr>
      <w:tr w:rsidR="00BB6CB6">
        <w:tc>
          <w:tcPr>
            <w:tcW w:w="742" w:type="dxa"/>
          </w:tcPr>
          <w:p w:rsidR="00BB6CB6" w:rsidRPr="00333516" w:rsidRDefault="00BB6CB6" w:rsidP="0078262F">
            <w:pPr>
              <w:spacing w:line="303" w:lineRule="atLeast"/>
              <w:jc w:val="center"/>
              <w:rPr>
                <w:rFonts w:ascii="Times" w:hAnsi="Times"/>
                <w:color w:val="000000"/>
                <w:szCs w:val="19"/>
                <w:lang w:eastAsia="fr-FR"/>
              </w:rPr>
            </w:pPr>
            <w:r>
              <w:rPr>
                <w:rFonts w:ascii="Times" w:hAnsi="Times"/>
                <w:i/>
                <w:color w:val="000000"/>
                <w:szCs w:val="19"/>
                <w:lang w:eastAsia="fr-FR"/>
              </w:rPr>
              <w:t>f</w:t>
            </w:r>
            <w:r>
              <w:rPr>
                <w:rFonts w:ascii="Times" w:hAnsi="Times"/>
                <w:color w:val="000000"/>
                <w:szCs w:val="19"/>
                <w:lang w:eastAsia="fr-FR"/>
              </w:rPr>
              <w:t xml:space="preserve"> '(</w:t>
            </w:r>
            <w:r>
              <w:rPr>
                <w:rFonts w:ascii="Times" w:hAnsi="Times"/>
                <w:i/>
                <w:color w:val="000000"/>
                <w:szCs w:val="19"/>
                <w:lang w:eastAsia="fr-FR"/>
              </w:rPr>
              <w:t>x</w:t>
            </w:r>
            <w:r>
              <w:rPr>
                <w:rFonts w:ascii="Times" w:hAnsi="Times"/>
                <w:color w:val="000000"/>
                <w:szCs w:val="19"/>
                <w:lang w:eastAsia="fr-FR"/>
              </w:rPr>
              <w:t>)</w:t>
            </w:r>
          </w:p>
        </w:tc>
        <w:tc>
          <w:tcPr>
            <w:tcW w:w="1701" w:type="dxa"/>
            <w:tcBorders>
              <w:right w:val="nil"/>
            </w:tcBorders>
          </w:tcPr>
          <w:p w:rsidR="00BB6CB6" w:rsidRDefault="00BB6CB6" w:rsidP="006C36AA">
            <w:pPr>
              <w:spacing w:line="303" w:lineRule="atLeast"/>
              <w:rPr>
                <w:rFonts w:ascii="Times" w:hAnsi="Times"/>
                <w:color w:val="000000"/>
                <w:szCs w:val="19"/>
                <w:lang w:eastAsia="fr-FR"/>
              </w:rPr>
            </w:pPr>
            <w:r>
              <w:rPr>
                <w:rFonts w:ascii="Times" w:hAnsi="Times"/>
                <w:color w:val="000000"/>
                <w:szCs w:val="19"/>
                <w:lang w:eastAsia="fr-FR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BB6CB6" w:rsidRDefault="00BB6CB6" w:rsidP="0078262F">
            <w:pPr>
              <w:spacing w:line="303" w:lineRule="atLeast"/>
              <w:jc w:val="center"/>
              <w:rPr>
                <w:rFonts w:ascii="Times" w:hAnsi="Times"/>
                <w:color w:val="000000"/>
                <w:szCs w:val="19"/>
                <w:lang w:eastAsia="fr-FR"/>
              </w:rPr>
            </w:pPr>
            <w:r>
              <w:rPr>
                <w:rFonts w:ascii="Times" w:hAnsi="Times"/>
                <w:color w:val="000000"/>
                <w:szCs w:val="19"/>
                <w:lang w:eastAsia="fr-FR"/>
              </w:rPr>
              <w:t>–</w:t>
            </w:r>
          </w:p>
        </w:tc>
        <w:tc>
          <w:tcPr>
            <w:tcW w:w="1701" w:type="dxa"/>
            <w:tcBorders>
              <w:left w:val="nil"/>
            </w:tcBorders>
          </w:tcPr>
          <w:p w:rsidR="00BB6CB6" w:rsidRDefault="00BB6CB6" w:rsidP="0078262F">
            <w:pPr>
              <w:spacing w:line="303" w:lineRule="atLeast"/>
              <w:jc w:val="right"/>
              <w:rPr>
                <w:rFonts w:ascii="Times" w:hAnsi="Times"/>
                <w:color w:val="000000"/>
                <w:szCs w:val="19"/>
                <w:lang w:eastAsia="fr-FR"/>
              </w:rPr>
            </w:pPr>
            <w:r>
              <w:rPr>
                <w:rFonts w:ascii="Times" w:hAnsi="Times"/>
                <w:color w:val="000000"/>
                <w:szCs w:val="19"/>
                <w:lang w:eastAsia="fr-FR"/>
              </w:rPr>
              <w:t>0</w:t>
            </w:r>
          </w:p>
        </w:tc>
      </w:tr>
      <w:tr w:rsidR="00BB6CB6">
        <w:trPr>
          <w:trHeight w:val="567"/>
        </w:trPr>
        <w:tc>
          <w:tcPr>
            <w:tcW w:w="742" w:type="dxa"/>
            <w:vAlign w:val="center"/>
          </w:tcPr>
          <w:p w:rsidR="00BB6CB6" w:rsidRPr="0078262F" w:rsidRDefault="00BB6CB6" w:rsidP="0078262F">
            <w:pPr>
              <w:spacing w:line="303" w:lineRule="atLeast"/>
              <w:jc w:val="center"/>
              <w:rPr>
                <w:rFonts w:ascii="Times" w:hAnsi="Times"/>
                <w:i/>
                <w:color w:val="000000"/>
                <w:szCs w:val="19"/>
                <w:lang w:eastAsia="fr-FR"/>
              </w:rPr>
            </w:pPr>
            <w:r w:rsidRPr="0078262F">
              <w:rPr>
                <w:rFonts w:ascii="Times" w:hAnsi="Times"/>
                <w:i/>
                <w:color w:val="000000"/>
                <w:szCs w:val="19"/>
                <w:lang w:eastAsia="fr-FR"/>
              </w:rPr>
              <w:t>f</w:t>
            </w:r>
            <w:r>
              <w:rPr>
                <w:rFonts w:ascii="Times" w:hAnsi="Times"/>
                <w:i/>
                <w:color w:val="000000"/>
                <w:szCs w:val="19"/>
                <w:lang w:eastAsia="fr-FR"/>
              </w:rPr>
              <w:t>(</w:t>
            </w:r>
            <w:r w:rsidRPr="0078262F">
              <w:rPr>
                <w:rFonts w:ascii="Times" w:hAnsi="Times"/>
                <w:i/>
                <w:color w:val="000000"/>
                <w:szCs w:val="19"/>
                <w:lang w:eastAsia="fr-FR"/>
              </w:rPr>
              <w:t>x</w:t>
            </w:r>
            <w:r>
              <w:rPr>
                <w:rFonts w:ascii="Times" w:hAnsi="Times"/>
                <w:i/>
                <w:color w:val="000000"/>
                <w:szCs w:val="19"/>
                <w:lang w:eastAsia="fr-FR"/>
              </w:rPr>
              <w:t>)</w:t>
            </w:r>
          </w:p>
        </w:tc>
        <w:tc>
          <w:tcPr>
            <w:tcW w:w="1701" w:type="dxa"/>
            <w:tcBorders>
              <w:right w:val="nil"/>
            </w:tcBorders>
          </w:tcPr>
          <w:p w:rsidR="00BB6CB6" w:rsidRDefault="00BB6CB6" w:rsidP="006C36AA">
            <w:pPr>
              <w:spacing w:line="303" w:lineRule="atLeast"/>
              <w:rPr>
                <w:rFonts w:ascii="Times" w:hAnsi="Times"/>
                <w:color w:val="000000"/>
                <w:szCs w:val="19"/>
                <w:lang w:eastAsia="fr-FR"/>
              </w:rPr>
            </w:pPr>
            <w:r>
              <w:rPr>
                <w:rFonts w:ascii="Times" w:hAnsi="Times"/>
                <w:noProof/>
                <w:color w:val="000000"/>
                <w:szCs w:val="19"/>
                <w:lang w:eastAsia="fr-FR"/>
              </w:rPr>
              <w:pict>
                <v:line id="_x0000_s1026" style="position:absolute;z-index:251658240;mso-position-horizontal:absolute;mso-position-horizontal-relative:text;mso-position-vertical:absolute;mso-position-vertical-relative:text" from="21.9pt,5.25pt" to="219.9pt,23.25pt" strokecolor="black [3213]" strokeweight="1pt">
                  <v:fill o:detectmouseclick="t"/>
                  <v:stroke endarrow="block"/>
                  <v:shadow opacity="22938f" mv:blur="38100f" offset="0,2pt"/>
                  <v:textbox inset=",7.2pt,,7.2pt"/>
                </v:line>
              </w:pict>
            </w:r>
            <w:r>
              <w:rPr>
                <w:rFonts w:ascii="Times" w:hAnsi="Times"/>
                <w:color w:val="000000"/>
                <w:szCs w:val="19"/>
                <w:lang w:eastAsia="fr-FR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BB6CB6" w:rsidRDefault="00BB6CB6" w:rsidP="006C36AA">
            <w:pPr>
              <w:spacing w:line="303" w:lineRule="atLeast"/>
              <w:rPr>
                <w:rFonts w:ascii="Times" w:hAnsi="Times"/>
                <w:color w:val="000000"/>
                <w:szCs w:val="19"/>
                <w:lang w:eastAsia="fr-FR"/>
              </w:rPr>
            </w:pPr>
          </w:p>
        </w:tc>
        <w:tc>
          <w:tcPr>
            <w:tcW w:w="1701" w:type="dxa"/>
            <w:tcBorders>
              <w:left w:val="nil"/>
            </w:tcBorders>
            <w:vAlign w:val="bottom"/>
          </w:tcPr>
          <w:p w:rsidR="00BB6CB6" w:rsidRDefault="00BB6CB6" w:rsidP="0078262F">
            <w:pPr>
              <w:spacing w:line="303" w:lineRule="atLeast"/>
              <w:jc w:val="right"/>
              <w:rPr>
                <w:rFonts w:ascii="Times" w:hAnsi="Times"/>
                <w:color w:val="000000"/>
                <w:szCs w:val="19"/>
                <w:lang w:eastAsia="fr-FR"/>
              </w:rPr>
            </w:pPr>
            <w:r>
              <w:rPr>
                <w:rFonts w:ascii="Times" w:hAnsi="Times"/>
                <w:color w:val="000000"/>
                <w:szCs w:val="19"/>
                <w:lang w:eastAsia="fr-FR"/>
              </w:rPr>
              <w:t>–</w:t>
            </w:r>
            <w:r w:rsidRPr="00EA2553">
              <w:rPr>
                <w:rFonts w:ascii="Times" w:hAnsi="Times"/>
                <w:i/>
                <w:color w:val="000000"/>
                <w:szCs w:val="19"/>
                <w:lang w:eastAsia="fr-FR"/>
              </w:rPr>
              <w:t>π</w:t>
            </w:r>
          </w:p>
        </w:tc>
      </w:tr>
    </w:tbl>
    <w:p w:rsidR="00BB6CB6" w:rsidRDefault="00BB6CB6">
      <w:pPr>
        <w:rPr>
          <w:rFonts w:ascii="Times" w:hAnsi="Times"/>
        </w:rPr>
      </w:pPr>
    </w:p>
    <w:p w:rsidR="00BB6CB6" w:rsidRDefault="00BB6CB6">
      <w:pPr>
        <w:rPr>
          <w:rFonts w:ascii="Times" w:hAnsi="Times"/>
        </w:rPr>
      </w:pPr>
      <w:r>
        <w:rPr>
          <w:rFonts w:ascii="Times" w:hAnsi="Times"/>
        </w:rPr>
        <w:t xml:space="preserve">3) Le tableau ci-dessus montre que </w:t>
      </w:r>
      <w:r>
        <w:rPr>
          <w:rFonts w:ascii="Times" w:hAnsi="Times"/>
          <w:i/>
        </w:rPr>
        <w:t>f</w:t>
      </w:r>
      <w:r>
        <w:rPr>
          <w:rFonts w:ascii="Times" w:hAnsi="Times"/>
        </w:rPr>
        <w:t xml:space="preserve"> est monotone décroissante sur </w:t>
      </w:r>
      <w:r>
        <w:rPr>
          <w:rFonts w:ascii="Times" w:hAnsi="Times"/>
          <w:i/>
        </w:rPr>
        <w:t>I</w:t>
      </w:r>
      <w:r>
        <w:rPr>
          <w:rFonts w:ascii="Times" w:hAnsi="Times"/>
        </w:rPr>
        <w:t xml:space="preserve"> et varie de 0 à –</w:t>
      </w:r>
      <w:r>
        <w:rPr>
          <w:rFonts w:ascii="Times" w:hAnsi="Times"/>
          <w:i/>
        </w:rPr>
        <w:t>π</w:t>
      </w:r>
      <w:r>
        <w:rPr>
          <w:rFonts w:ascii="Times" w:hAnsi="Times"/>
        </w:rPr>
        <w:t xml:space="preserve"> sur cet intervalle. En observant que –</w:t>
      </w:r>
      <w:r>
        <w:rPr>
          <w:rFonts w:ascii="Times" w:hAnsi="Times"/>
          <w:i/>
        </w:rPr>
        <w:t>π</w:t>
      </w:r>
      <w:r>
        <w:rPr>
          <w:rFonts w:ascii="Times" w:hAnsi="Times"/>
        </w:rPr>
        <w:t xml:space="preserve"> &lt; –1 &lt; 0, on conclut que </w:t>
      </w:r>
      <w:r>
        <w:rPr>
          <w:rFonts w:ascii="Times" w:hAnsi="Times"/>
          <w:i/>
        </w:rPr>
        <w:t>f</w:t>
      </w:r>
      <w:r>
        <w:rPr>
          <w:rFonts w:ascii="Times" w:hAnsi="Times"/>
        </w:rPr>
        <w:t xml:space="preserve"> prend la valeur –1 une fois et une seule (théorème des valeurs intermédiaires) sur </w:t>
      </w:r>
      <w:r>
        <w:rPr>
          <w:rFonts w:ascii="Times" w:hAnsi="Times"/>
          <w:i/>
        </w:rPr>
        <w:t>I</w:t>
      </w:r>
      <w:r>
        <w:rPr>
          <w:rFonts w:ascii="Times" w:hAnsi="Times"/>
        </w:rPr>
        <w:t>.</w:t>
      </w:r>
    </w:p>
    <w:p w:rsidR="00BB6CB6" w:rsidRDefault="00BB6CB6">
      <w:pPr>
        <w:rPr>
          <w:rFonts w:ascii="Times" w:hAnsi="Times"/>
        </w:rPr>
      </w:pPr>
    </w:p>
    <w:p w:rsidR="00D134A2" w:rsidRPr="00BB6CB6" w:rsidRDefault="00BB6CB6">
      <w:pPr>
        <w:rPr>
          <w:rFonts w:ascii="Times" w:hAnsi="Times"/>
        </w:rPr>
      </w:pPr>
      <w:r>
        <w:rPr>
          <w:rFonts w:ascii="Times" w:hAnsi="Times"/>
        </w:rPr>
        <w:t xml:space="preserve">NB. La solution dans </w:t>
      </w:r>
      <w:r>
        <w:rPr>
          <w:rFonts w:ascii="Times" w:hAnsi="Times"/>
          <w:i/>
        </w:rPr>
        <w:t>I</w:t>
      </w:r>
      <w:r>
        <w:rPr>
          <w:rFonts w:ascii="Times" w:hAnsi="Times"/>
        </w:rPr>
        <w:t xml:space="preserve"> de l'équation </w:t>
      </w:r>
      <w:r>
        <w:rPr>
          <w:rFonts w:ascii="Times" w:hAnsi="Times"/>
          <w:i/>
        </w:rPr>
        <w:t>f</w:t>
      </w:r>
      <w:r>
        <w:rPr>
          <w:rFonts w:ascii="Times" w:hAnsi="Times"/>
        </w:rPr>
        <w:t>(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) = –1 est </w:t>
      </w:r>
      <w:r w:rsidRPr="00BB6CB6">
        <w:rPr>
          <w:rFonts w:ascii="Times" w:hAnsi="Times"/>
          <w:position w:val="-20"/>
        </w:rPr>
        <w:object w:dxaOrig="620" w:dyaOrig="560">
          <v:shape id="_x0000_i1028" type="#_x0000_t75" style="width:31.35pt;height:28pt" o:ole="">
            <v:imagedata r:id="rId7" r:pict="rId8" o:title=""/>
          </v:shape>
          <o:OLEObject Type="Embed" ProgID="Equation.3" ShapeID="_x0000_i1028" DrawAspect="Content" ObjectID="_1419492179" r:id="rId9"/>
        </w:object>
      </w:r>
      <w:r>
        <w:rPr>
          <w:rFonts w:ascii="Times" w:hAnsi="Times"/>
        </w:rPr>
        <w:t>.</w:t>
      </w:r>
    </w:p>
    <w:sectPr w:rsidR="00D134A2" w:rsidRPr="00BB6CB6" w:rsidSect="003C18F8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proofState w:spelling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B6CB6"/>
    <w:rsid w:val="00BB6CB6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4A2"/>
    <w:rPr>
      <w:rFonts w:ascii="Times New Roman" w:hAnsi="Times New Roman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table" w:styleId="Grille">
    <w:name w:val="Table Grid"/>
    <w:basedOn w:val="TableauNormal"/>
    <w:uiPriority w:val="59"/>
    <w:rsid w:val="00BB6C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ict"/><Relationship Id="rId6" Type="http://schemas.openxmlformats.org/officeDocument/2006/relationships/oleObject" Target="embeddings/Microsoft_Equation1.bin"/><Relationship Id="rId7" Type="http://schemas.openxmlformats.org/officeDocument/2006/relationships/image" Target="media/image3.png"/><Relationship Id="rId8" Type="http://schemas.openxmlformats.org/officeDocument/2006/relationships/image" Target="media/image4.pict"/><Relationship Id="rId9" Type="http://schemas.openxmlformats.org/officeDocument/2006/relationships/oleObject" Target="embeddings/Microsoft_Equation2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Kitabgi</dc:creator>
  <cp:keywords/>
  <cp:lastModifiedBy>Patrick Kitabgi</cp:lastModifiedBy>
  <cp:revision>1</cp:revision>
  <dcterms:created xsi:type="dcterms:W3CDTF">2017-01-11T09:09:00Z</dcterms:created>
  <dcterms:modified xsi:type="dcterms:W3CDTF">2017-01-11T09:19:00Z</dcterms:modified>
</cp:coreProperties>
</file>