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Mentor</w:t>
      </w:r>
    </w:p>
    <w:p>
      <w:pPr>
        <w:spacing w:after="480"/>
        <w:jc w:val="center"/>
      </w:pPr>
      <w:r>
        <w:rPr>
          <w:rFonts w:ascii="Arial" w:cs="Arial" w:eastAsia="Arial" w:hAnsi="Arial"/>
          <w:color w:val="595959"/>
          <w:sz w:val="22"/>
          <w:szCs w:val="22"/>
        </w:rPr>
        <w:t xml:space="preserve">Version 0.2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Mentor domain within EspoCRM. It covers all mentor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CBM-PRD-CRM-Client.docx (client domain).</w:t>
      </w:r>
    </w:p>
    <w:p>
      <w:r>
        <w:t xml:space="preserve"/>
      </w:r>
    </w:p>
    <w:p>
      <w:pPr>
        <w:pStyle w:val="Heading1"/>
      </w:pPr>
      <w:r>
        <w:t xml:space="preserve">2. Data Structure</w:t>
      </w:r>
    </w:p>
    <w:p>
      <w:pPr>
        <w:pStyle w:val="Heading2"/>
      </w:pPr>
      <w:r>
        <w:t xml:space="preserve">2.1 Data Model Overview</w:t>
      </w:r>
    </w:p>
    <w:p>
      <w:pPr>
        <w:spacing w:after="120"/>
      </w:pPr>
      <w:r>
        <w:t xml:space="preserve">The mentor domain is built around the native EspoCRM Contact entity. Mentors are not a separate entity — they are Contact records with Contact Type set to Mentor. This approach leverages EspoCRM’s native email integration, activity tracking, and relationship management capabilities without requiring a custom entity for the mentor record itself.</w:t>
      </w:r>
    </w:p>
    <w:p>
      <w:pPr>
        <w:spacing w:after="120"/>
      </w:pPr>
      <w:r>
        <w:t xml:space="preserve">All mentor Contact records are linked to a single shared Company record representing Cleveland Business Mentors (Company Role = Mentoring Company). This anchor relationship distinguishes mentor contacts from client contacts, which are each linked to their own individual client company records.</w:t>
      </w:r>
    </w:p>
    <w:p>
      <w:pPr>
        <w:spacing w:after="60"/>
      </w:pPr>
      <w:r>
        <w:t xml:space="preserve">The entities that make up the mentor domain are:</w:t>
      </w:r>
    </w:p>
    <w:p>
      <w:pPr>
        <w:numPr>
          <w:ilvl w:val="0"/>
          <w:numId w:val="1"/>
        </w:numPr>
        <w:spacing w:after="60"/>
      </w:pPr>
      <w:r>
        <w:t xml:space="preserve">Contact — the mentor record itself, built on EspoCRM’s native Contact entity</w:t>
      </w:r>
    </w:p>
    <w:p>
      <w:pPr>
        <w:numPr>
          <w:ilvl w:val="0"/>
          <w:numId w:val="1"/>
        </w:numPr>
        <w:spacing w:after="60"/>
      </w:pPr>
      <w:r>
        <w:t xml:space="preserve">Company — the Cleveland Business Mentors organization record, serving as the shared anchor for all mentor contacts</w:t>
      </w:r>
    </w:p>
    <w:p>
      <w:pPr>
        <w:numPr>
          <w:ilvl w:val="0"/>
          <w:numId w:val="1"/>
        </w:numPr>
        <w:spacing w:after="60"/>
      </w:pPr>
      <w:r>
        <w:t xml:space="preserve">Engagement — the active mentoring relationship between a mentor and a client business</w:t>
      </w:r>
    </w:p>
    <w:p>
      <w:pPr>
        <w:numPr>
          <w:ilvl w:val="0"/>
          <w:numId w:val="1"/>
        </w:numPr>
        <w:spacing w:after="60"/>
      </w:pPr>
      <w:r>
        <w:t xml:space="preserve">Session — individual meeting records logged by the mentor</w:t>
      </w:r>
    </w:p>
    <w:p>
      <w:pPr>
        <w:numPr>
          <w:ilvl w:val="0"/>
          <w:numId w:val="1"/>
        </w:numPr>
        <w:spacing w:after="60"/>
      </w:pPr>
      <w:r>
        <w:t xml:space="preserve">SME Request — records tracking subject matter expert requests initiated by mentors</w:t>
      </w:r>
    </w:p>
    <w:p>
      <w:pPr>
        <w:numPr>
          <w:ilvl w:val="0"/>
          <w:numId w:val="1"/>
        </w:numPr>
        <w:spacing w:after="60"/>
      </w:pPr>
      <w:r>
        <w:t xml:space="preserve">Dues — annual dues payment records linked to the mentor contact</w:t>
      </w:r>
    </w:p>
    <w:p>
      <w:pPr>
        <w:spacing w:after="120"/>
      </w:pPr>
      <w:r>
        <w:t xml:space="preserve">Full specifications for Engagement and Session are defined in CBM-PRD-CRM-Client.docx. SME Request and Dues entity definitions are documented in Sections 3.3 and 3.5 of this document respectively.</w:t>
      </w:r>
    </w:p>
    <w:p>
      <w:r>
        <w:t xml:space="preserve"/>
      </w:r>
    </w:p>
    <w:p>
      <w:pPr>
        <w:pStyle w:val="Heading2"/>
      </w:pPr>
      <w:r>
        <w:t xml:space="preserve">2.2 Mentor Contact Fields</w:t>
      </w:r>
    </w:p>
    <w:p>
      <w:pPr>
        <w:spacing w:after="120"/>
      </w:pPr>
      <w:r>
        <w:t xml:space="preserve">Fields are organized into five groups reflecting how they are used in EspoCRM’s layout panels. Native EspoCRM Contact fields are noted where applicable.</w:t>
      </w:r>
    </w:p>
    <w:p>
      <w:r>
        <w:t xml:space="preserve"/>
      </w:r>
    </w:p>
    <w:p>
      <w:pPr>
        <w:pStyle w:val="Heading3"/>
      </w:pPr>
      <w:r>
        <w:t xml:space="preserve">Group 1 — Identity &amp; Contact Information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Email field. The mentor’s personal email address — not their CBM Gmail. Used for initial onboarding communications prior to CBM Gmail activation.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Admin-populated. Email field. The mentor’s assigned CBM Google Workspace email address (e.g., jsmith@clevelandbusinessmentors.org). Populated by admin during mentor activation. Used for all ongoing mentoring communications.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Phone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LinkedIn Profile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Address field (street, city, state, zip).</w:t>
            </w:r>
          </w:p>
        </w:tc>
      </w:tr>
    </w:tbl>
    <w:p>
      <w:r>
        <w:t xml:space="preserve"/>
      </w:r>
    </w:p>
    <w:p>
      <w:pPr>
        <w:pStyle w:val="Heading3"/>
      </w:pPr>
      <w:r>
        <w:t xml:space="preserve">Group 2 — Biographical &amp; Professional</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Professional 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 Current job title or role.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Employer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Name of current employer or organization.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Integer field. Used for mentor profile and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Professional Bio</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Summary of professional background intended for use in mentor profiles and matching communications.</w:t>
            </w:r>
          </w:p>
        </w:tc>
      </w:tr>
    </w:tbl>
    <w:p>
      <w:r>
        <w:t xml:space="preserve"/>
      </w:r>
    </w:p>
    <w:p>
      <w:pPr>
        <w:pStyle w:val="Heading3"/>
      </w:pPr>
      <w:r>
        <w:t xml:space="preserve">Group 3 — Skills &amp; Expertise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Sectors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NAICS Sector dropdown. One or more sectors may be selected. Used for mentor–client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Mentoring Focus Areas field. Used for mentor–client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Skills &amp; Expertise Tags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Finer-grained expertise tags defined by CBM leadership. Supports advanced mentor matching. Values TBD.</w:t>
            </w:r>
          </w:p>
        </w:tc>
      </w:tr>
    </w:tbl>
    <w:p>
      <w:r>
        <w:t xml:space="preserve"/>
      </w:r>
    </w:p>
    <w:p>
      <w:pPr>
        <w:pStyle w:val="Heading3"/>
      </w:pPr>
      <w:r>
        <w:t xml:space="preserve">Group 4 — Role &amp; Capacity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primary mentor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Is 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co-mentor assignments.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SME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Dropdown. Values: Provisional | Active | Inactive | Departed. See Section 4.2 for the activation workflow that governs the Provisional → Active transition.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Accepting New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Whether the mentor is currently available for new client assignments. Relevant only when Mentor Status = Active. Mentor-editable.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Maximum Client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Integer field. The maximum number of simultaneous active client engagements this mentor will accept. Mentor-editable.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Active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System-calculated. Read-only. Integer field. Count of Engagements where this mentor is assigned as Primary Mentor and Engagement status is Active or 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Available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System-calculated. Read-only. Integer field. Maximum Client Capacity minus Current Active Clients. Used by admin during mentor nomination to verify capacity before assignment.</w:t>
            </w:r>
          </w:p>
        </w:tc>
      </w:tr>
    </w:tbl>
    <w:p>
      <w:r>
        <w:t xml:space="preserve"/>
      </w:r>
    </w:p>
    <w:p>
      <w:pPr>
        <w:pStyle w:val="Heading3"/>
      </w:pPr>
      <w:r>
        <w:t xml:space="preserve">Group 5 — Administrative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Signed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the mentor has signed the CBM ethics agreement.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ethics agreement was signed.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a background check has been completed for this mentor.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background check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via Moodle integration when required training is completed.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System-populated. Read-only. Date required Moodle training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Unpaid | Paid | Waived. Admin-only. Tracks the mentor’s current-year dues standing.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of most recent dues payment. Not applicable when Dues Status = Waived.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Relocated | Career Change | Time Constraints | Personal | Other. Admin-only. Shown only when Mentor Status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mentor formally departed. Shown only when Mentor Status = Departed.</w:t>
            </w:r>
          </w:p>
        </w:tc>
      </w:tr>
    </w:tbl>
    <w:p>
      <w:r>
        <w:t xml:space="preserve"/>
      </w:r>
    </w:p>
    <w:p>
      <w:pPr>
        <w:pStyle w:val="Heading1"/>
      </w:pPr>
      <w:r>
        <w:t xml:space="preserve">3. Relationships</w:t>
      </w:r>
    </w:p>
    <w:p>
      <w:pPr>
        <w:pStyle w:val="Heading2"/>
      </w:pPr>
      <w:r>
        <w:t xml:space="preserve">3.1 Mentor → Engagement</w:t>
      </w:r>
    </w:p>
    <w:p>
      <w:pPr>
        <w:spacing w:after="120"/>
      </w:pPr>
      <w:r>
        <w:t xml:space="preserve">This is the primary relationship in the mentor domain. A mentor Contact may be linked to multiple Engagements over time in one of three roles: Primary Mentor, Co-Mentor, or SME.</w:t>
      </w:r>
    </w:p>
    <w:p>
      <w:pPr>
        <w:spacing w:after="120"/>
      </w:pPr>
      <w:r>
        <w:t xml:space="preserve">The Primary Mentor is stored as a single lookup field on the Engagement record. Co-Mentor and SME assignments are stored as many-to-many relationship panels, allowing multiple Co-Mentors and multiple SMEs to be linked to a single Engagement simultaneously.</w:t>
      </w:r>
    </w:p>
    <w:p>
      <w:pPr>
        <w:spacing w:after="120"/>
      </w:pPr>
      <w:r>
        <w:t xml:space="preserve">The Primary Mentor link is set by an admin during the mentor nomination process when the Engagement moves from Submitted to Pending Acceptance. Co-Mentor and SME links are optional and may be added at any time during an active Engagement.</w:t>
      </w:r>
    </w:p>
    <w:p>
      <w:pPr>
        <w:spacing w:after="120"/>
      </w:pPr>
      <w:r>
        <w:t xml:space="preserve">From the mentor Contact record, three relationship panels provide visibility into all Engagements where the mentor is assigned: one panel for Primary Mentor assignments, one for Co-Mentor assignments, and one for SME assignments. This allows a mentor serving in multiple roles across different Engagements to see all their assignments from a single record.</w:t>
      </w:r>
    </w:p>
    <w:p>
      <w:pPr>
        <w:pStyle w:val="Heading2"/>
      </w:pPr>
      <w:r>
        <w:t xml:space="preserve">3.2 Mentor → Client</w:t>
      </w:r>
    </w:p>
    <w:p>
      <w:pPr>
        <w:spacing w:after="120"/>
      </w:pPr>
      <w:r>
        <w:t xml:space="preserve">There is no direct relationship between a mentor Contact record and a client Contact or Company record. Mentors access client information exclusively through their assigned Engagements. A mentor can see only the Companies and Contacts linked to Engagements where they are assigned as Primary Mentor, Co-Mentor, or SME.</w:t>
      </w:r>
    </w:p>
    <w:p>
      <w:pPr>
        <w:spacing w:after="120"/>
      </w:pPr>
      <w:r>
        <w:t xml:space="preserve">This design is intentional — it enforces access scoping at the data model level rather than relying solely on role-based permissions. A mentor has no visibility into clients they are not actively assigned to, even if those clients exist in the system.</w:t>
      </w:r>
    </w:p>
    <w:p>
      <w:pPr>
        <w:pStyle w:val="Heading2"/>
      </w:pPr>
      <w:r>
        <w:t xml:space="preserve">3.3 Mentor → Session</w:t>
      </w:r>
    </w:p>
    <w:p>
      <w:pPr>
        <w:spacing w:after="120"/>
      </w:pPr>
      <w:r>
        <w:t xml:space="preserve">The relationship between a mentor Contact and a Session record captures physical attendance — which mentors were actually present at the meeting. This is distinct from Engagement assignment: a co-mentor may log a session that the primary mentor did not attend, and the session record must reflect that accurately.</w:t>
      </w:r>
    </w:p>
    <w:p>
      <w:pPr>
        <w:spacing w:after="120"/>
      </w:pPr>
      <w:r>
        <w:t xml:space="preserve">Relationship type: Many-to-many. A Session may have multiple mentor attendees; a mentor Contact may be listed as an attendee on multiple Sessions.</w:t>
      </w:r>
    </w:p>
    <w:p>
      <w:pPr>
        <w:spacing w:after="120"/>
      </w:pPr>
      <w:r>
        <w:t xml:space="preserve">The Session record includes a Mentor Attendees relationship panel listing all mentor Contacts who participated in that session. At least one Contact from a Mentoring Company (Company Role = Mentoring Company) must be added to this panel before the Session record can be saved. This is enforced as a save validation rule in EspoCRM.</w:t>
      </w:r>
    </w:p>
    <w:p>
      <w:pPr>
        <w:spacing w:after="120"/>
      </w:pPr>
      <w:r>
        <w:t xml:space="preserve">The mentor who logs the session and the mentors listed in the Mentor Attendees panel are independent — the logger need not be an attendee, and attendees need not be the logger.</w:t>
      </w:r>
    </w:p>
    <w:p>
      <w:pPr>
        <w:spacing w:after="120"/>
      </w:pPr>
      <w:r>
        <w:t xml:space="preserve">From the mentor Contact record, all Sessions where they are listed as an attendee are visible in a Session Attendees relationship panel.</w:t>
      </w:r>
    </w:p>
    <w:p>
      <w:pPr>
        <w:spacing w:after="120"/>
      </w:pPr>
      <w:r>
        <w:rPr>
          <w:i/>
          <w:iCs/>
        </w:rPr>
        <w:t xml:space="preserve">Note: The Session entity definition in CBM-PRD-CRM-Client.docx (Section 2.5) must be updated to include the Mentor Attendees many-to-many relationship panel and the save validation rule described above. This update will be made upon completion of the Mentor PRD.</w:t>
      </w:r>
    </w:p>
    <w:p>
      <w:pPr>
        <w:pStyle w:val="Heading2"/>
      </w:pPr>
      <w:r>
        <w:t xml:space="preserve">3.4 Mentor → Dues</w:t>
      </w:r>
    </w:p>
    <w:p>
      <w:pPr>
        <w:spacing w:after="120"/>
      </w:pPr>
      <w:r>
        <w:t xml:space="preserve">Relationship type: One-to-many. One mentor Contact may have many Dues records over time — one record per billing year. Each Dues record belongs to exactly one mentor Contact.</w:t>
      </w:r>
    </w:p>
    <w:p>
      <w:pPr>
        <w:spacing w:after="120"/>
      </w:pPr>
      <w:r>
        <w:t xml:space="preserve">Dues records are created annually by the admin or by automated billing workflow. They track the invoice, payment status, and payment date for each mentor’s annual dues obligation.</w:t>
      </w:r>
    </w:p>
    <w:p>
      <w:pPr>
        <w:spacing w:after="120"/>
      </w:pPr>
      <w:r>
        <w:t xml:space="preserve">From the mentor Contact record, all linked Dues records are visible in a Dues relationship panel, providing a full dues payment history for the mentor. The Dues Status field on the mentor Contact record (Unpaid / Paid / Waived) is maintained manually by the admin and is independent of the individual Dues records, which serve as the detailed payment history.</w:t>
      </w:r>
    </w:p>
    <w:p>
      <w:pPr>
        <w:spacing w:after="120"/>
      </w:pPr>
      <w:r>
        <w:rPr>
          <w:i/>
          <w:iCs/>
        </w:rPr>
        <w:t xml:space="preserve">Note: The full Dues entity field definition is documented in Section 4.6 (Dues Billing &amp; Collection) of this document.</w:t>
      </w:r>
    </w:p>
    <w:p>
      <w:pPr>
        <w:pStyle w:val="Heading1"/>
      </w:pPr>
      <w:r>
        <w:t xml:space="preserve">4. Processes &amp; Workflows</w:t>
      </w:r>
    </w:p>
    <w:p>
      <w:pPr>
        <w:pStyle w:val="Heading2"/>
      </w:pPr>
      <w:r>
        <w:t xml:space="preserve">4.1 Mentor Registration</w:t>
      </w:r>
    </w:p>
    <w:p>
      <w:pPr>
        <w:spacing w:after="120"/>
      </w:pPr>
      <w:r>
        <w:rPr>
          <w:i/>
          <w:iCs/>
          <w:color w:val="888888"/>
        </w:rPr>
        <w:t xml:space="preserve">[PLACEHOLDER: Step-by-step process for registering a new mentor. EspoCRM record creation, initial status assignment, notification triggers.]</w:t>
      </w:r>
    </w:p>
    <w:p>
      <w:r>
        <w:t xml:space="preserve"/>
      </w:r>
    </w:p>
    <w:p>
      <w:pPr>
        <w:pStyle w:val="Heading2"/>
      </w:pPr>
      <w:r>
        <w:t xml:space="preserve">4.2 Provisional → Active Activation</w:t>
      </w:r>
    </w:p>
    <w:p>
      <w:pPr>
        <w:spacing w:after="120"/>
      </w:pPr>
      <w:r>
        <w:rPr>
          <w:i/>
          <w:iCs/>
          <w:color w:val="888888"/>
        </w:rPr>
        <w:t xml:space="preserve">[PLACEHOLDER: 7-step activation workflow — Moodle completion trigger, admin notification, manual approval steps, status change, capacity field activation.]</w:t>
      </w:r>
    </w:p>
    <w:p>
      <w:r>
        <w:t xml:space="preserve"/>
      </w:r>
    </w:p>
    <w:p>
      <w:pPr>
        <w:pStyle w:val="Heading2"/>
      </w:pPr>
      <w:r>
        <w:t xml:space="preserve">4.3 Client Assignment</w:t>
      </w:r>
    </w:p>
    <w:p>
      <w:pPr>
        <w:spacing w:after="120"/>
      </w:pPr>
      <w:r>
        <w:rPr>
          <w:i/>
          <w:iCs/>
          <w:color w:val="888888"/>
        </w:rPr>
        <w:t xml:space="preserve">[PLACEHOLDER: Workflow for assigning a client to a mentor — capacity check, assignment record creation, introduction email trigger.]</w:t>
      </w:r>
    </w:p>
    <w:p>
      <w:r>
        <w:t xml:space="preserve"/>
      </w:r>
    </w:p>
    <w:p>
      <w:pPr>
        <w:pStyle w:val="Heading2"/>
      </w:pPr>
      <w:r>
        <w:t xml:space="preserve">4.4 SME Request Workflow</w:t>
      </w:r>
    </w:p>
    <w:p>
      <w:pPr>
        <w:spacing w:after="120"/>
      </w:pPr>
      <w:r>
        <w:rPr>
          <w:i/>
          <w:iCs/>
          <w:color w:val="888888"/>
        </w:rPr>
        <w:t xml:space="preserve">[PLACEHOLDER: End-to-end SME request process — mentor initiates, SME notified, accept/decline, scoped access granted, session logged, access revoked.]</w:t>
      </w:r>
    </w:p>
    <w:p>
      <w:r>
        <w:t xml:space="preserve"/>
      </w:r>
    </w:p>
    <w:p>
      <w:pPr>
        <w:pStyle w:val="Heading2"/>
      </w:pPr>
      <w:r>
        <w:t xml:space="preserve">4.5 Inactivity Monitoring</w:t>
      </w:r>
    </w:p>
    <w:p>
      <w:pPr>
        <w:spacing w:after="120"/>
      </w:pPr>
      <w:r>
        <w:rPr>
          <w:i/>
          <w:iCs/>
          <w:color w:val="888888"/>
        </w:rPr>
        <w:t xml:space="preserve">[PLACEHOLDER: Workflow trigger conditions, threshold configuration, alert recipients, follow-up actions.]</w:t>
      </w:r>
    </w:p>
    <w:p>
      <w:r>
        <w:t xml:space="preserve"/>
      </w:r>
    </w:p>
    <w:p>
      <w:pPr>
        <w:pStyle w:val="Heading2"/>
      </w:pPr>
      <w:r>
        <w:t xml:space="preserve">4.6 Dues Billing &amp; Collection</w:t>
      </w:r>
    </w:p>
    <w:p>
      <w:pPr>
        <w:spacing w:after="120"/>
      </w:pPr>
      <w:r>
        <w:rPr>
          <w:i/>
          <w:iCs/>
          <w:color w:val="888888"/>
        </w:rPr>
        <w:t xml:space="preserve">[PLACEHOLDER: Annual dues invoice generation, Stripe payment link, webhook confirmation, waiver process, unpaid alert workflow.]</w:t>
      </w:r>
    </w:p>
    <w:p>
      <w:r>
        <w:t xml:space="preserve"/>
      </w:r>
    </w:p>
    <w:p>
      <w:pPr>
        <w:pStyle w:val="Heading2"/>
      </w:pPr>
      <w:r>
        <w:t xml:space="preserve">4.7 Mentor Offboarding</w:t>
      </w:r>
    </w:p>
    <w:p>
      <w:pPr>
        <w:spacing w:after="120"/>
      </w:pPr>
      <w:r>
        <w:rPr>
          <w:i/>
          <w:iCs/>
          <w:color w:val="888888"/>
        </w:rPr>
        <w:t xml:space="preserve">[PLACEHOLDER: Offboarding checklist — status change to Departed, client reassignment, Google Workspace account handling, data retention.]</w:t>
      </w:r>
    </w:p>
    <w:p>
      <w:r>
        <w:t xml:space="preserve"/>
      </w:r>
    </w:p>
    <w:p>
      <w:pPr>
        <w:pStyle w:val="Heading1"/>
      </w:pPr>
      <w:r>
        <w:t xml:space="preserve">5. Security</w:t>
      </w:r>
    </w:p>
    <w:p>
      <w:pPr>
        <w:pStyle w:val="Heading2"/>
      </w:pPr>
      <w:r>
        <w:t xml:space="preserve">5.1 Role-Based Access Control</w:t>
      </w:r>
    </w:p>
    <w:p>
      <w:pPr>
        <w:spacing w:after="120"/>
      </w:pPr>
      <w:r>
        <w:rPr>
          <w:i/>
          <w:iCs/>
          <w:color w:val="888888"/>
        </w:rPr>
        <w:t xml:space="preserve">[PLACEHOLDER: Define what each role (Admin, Primary Mentor, Co-Mentor, SME, Board Member) can see and do within mentor records. Read / Edit / Create / Delete per field group.]</w:t>
      </w:r>
    </w:p>
    <w:p>
      <w:r>
        <w:t xml:space="preserve"/>
      </w:r>
    </w:p>
    <w:p>
      <w:pPr>
        <w:pStyle w:val="Heading2"/>
      </w:pPr>
      <w:r>
        <w:t xml:space="preserve">5.2 Field-Level Security</w:t>
      </w:r>
    </w:p>
    <w:p>
      <w:pPr>
        <w:spacing w:after="120"/>
      </w:pPr>
      <w:r>
        <w:rPr>
          <w:i/>
          <w:iCs/>
          <w:color w:val="888888"/>
        </w:rPr>
        <w:t xml:space="preserve">[PLACEHOLDER: Identify any fields that require additional access restrictions beyond role-level — e.g. dues waiver status, departure reason, ethics sign-off date.]</w:t>
      </w:r>
    </w:p>
    <w:p>
      <w:r>
        <w:t xml:space="preserve"/>
      </w:r>
    </w:p>
    <w:p>
      <w:pPr>
        <w:pStyle w:val="Heading2"/>
      </w:pPr>
      <w:r>
        <w:t xml:space="preserve">5.3 Data Visibility Rules</w:t>
      </w:r>
    </w:p>
    <w:p>
      <w:pPr>
        <w:spacing w:after="120"/>
      </w:pPr>
      <w:r>
        <w:rPr>
          <w:i/>
          <w:iCs/>
          <w:color w:val="888888"/>
        </w:rPr>
        <w:t xml:space="preserve">[PLACEHOLDER: Define scope rules — mentor can only see own clients, cannot see other mentors' engagements or communications. Admin elevated access. Board read-only reporting access.]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Pending Detail Definition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initial EspoCRM mentor entity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CBM-PRD-CRM-Client.docx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Mentor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2026-03-15T15:54:57.390Z</dcterms:created>
  <dcterms:modified xsi:type="dcterms:W3CDTF">2026-03-15T15:54:57.390Z</dcterms:modified>
</cp:coreProperties>
</file>

<file path=docProps/custom.xml><?xml version="1.0" encoding="utf-8"?>
<Properties xmlns="http://schemas.openxmlformats.org/officeDocument/2006/custom-properties" xmlns:vt="http://schemas.openxmlformats.org/officeDocument/2006/docPropsVTypes"/>
</file>