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200"/>
        <w:jc w:val="center"/>
      </w:pPr>
      <w:r>
        <w:rPr>
          <w:rFonts w:ascii="Arial" w:cs="Arial" w:eastAsia="Arial" w:hAnsi="Arial"/>
          <w:b/>
          <w:bCs/>
          <w:sz w:val="48"/>
          <w:szCs w:val="48"/>
        </w:rPr>
        <w:t xml:space="preserve">Cleveland Business Mentors</w:t>
      </w:r>
    </w:p>
    <w:p>
      <w:pPr>
        <w:spacing w:after="600"/>
        <w:jc w:val="center"/>
      </w:pPr>
      <w:r>
        <w:rPr>
          <w:rFonts w:ascii="Arial" w:cs="Arial" w:eastAsia="Arial" w:hAnsi="Arial"/>
          <w:sz w:val="36"/>
          <w:szCs w:val="36"/>
        </w:rPr>
        <w:t xml:space="preserve">CRM Master PRD</w:t>
      </w:r>
    </w:p>
    <w:p>
      <w:pPr>
        <w:spacing w:after="0"/>
      </w:pPr>
    </w:p>
    <w:p>
      <w:pPr>
        <w:spacing w:after="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Draft</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20"/>
                <w:szCs w:val="20"/>
              </w:rPr>
              <w:t xml:space="preserve">Last Updated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03-30-26 17:00</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20"/>
                <w:szCs w:val="20"/>
              </w:rPr>
              <w:t xml:space="preserve">Replaces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CBM-Master-PRD.md v1.0</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Organization Overview</w:t>
      </w:r>
    </w:p>
    <w:p>
      <w:pPr>
        <w:pStyle w:val="Heading2"/>
      </w:pPr>
      <w:r>
        <w:t xml:space="preserve">1.1 Mission and Context</w:t>
      </w:r>
    </w:p>
    <w:p>
      <w:pPr>
        <w:spacing w:after="120"/>
      </w:pPr>
      <w:r>
        <w:rPr>
          <w:rFonts w:ascii="Arial" w:cs="Arial" w:eastAsia="Arial" w:hAnsi="Arial"/>
          <w:sz w:val="22"/>
          <w:szCs w:val="22"/>
        </w:rPr>
        <w:t xml:space="preserve">Cleveland Business Mentors (CBM) is a nonprofit organization providing free, confidential, and impartial mentoring and practical business education to entrepreneurs, small businesses, and nonprofits exclusively in Northeast Ohio.</w:t>
      </w:r>
    </w:p>
    <w:p>
      <w:pPr>
        <w:spacing w:after="120"/>
      </w:pPr>
      <w:r>
        <w:rPr>
          <w:rFonts w:ascii="Arial" w:cs="Arial" w:eastAsia="Arial" w:hAnsi="Arial"/>
          <w:sz w:val="22"/>
          <w:szCs w:val="22"/>
        </w:rPr>
        <w:t xml:space="preserve">CBM’s services are always free to clients — no fees, commissions, equity, or referral arrangements of any kind. Mentoring is delivered by volunteer professionals with experience in business and nonprofit management. The organization also delivers workshops, clinics, and curated referrals to trusted Northeast Ohio ecosystem partners.</w:t>
      </w:r>
    </w:p>
    <w:p>
      <w:pPr>
        <w:spacing w:after="120"/>
      </w:pPr>
      <w:r>
        <w:rPr>
          <w:rFonts w:ascii="Arial" w:cs="Arial" w:eastAsia="Arial" w:hAnsi="Arial"/>
          <w:sz w:val="22"/>
          <w:szCs w:val="22"/>
        </w:rPr>
        <w:t xml:space="preserve">CBM serves clients at every stage — from entrepreneurs exploring an idea to established organizations seeking to improve operations, planning, financial readiness, marketing, or governance.</w:t>
      </w:r>
    </w:p>
    <w:p>
      <w:pPr>
        <w:pStyle w:val="Heading2"/>
      </w:pPr>
      <w:r>
        <w:t xml:space="preserve">1.2 Operating Model</w:t>
      </w:r>
    </w:p>
    <w:p>
      <w:pPr>
        <w:spacing w:after="120"/>
      </w:pPr>
      <w:r>
        <w:rPr>
          <w:rFonts w:ascii="Arial" w:cs="Arial" w:eastAsia="Arial" w:hAnsi="Arial"/>
          <w:sz w:val="22"/>
          <w:szCs w:val="22"/>
        </w:rPr>
        <w:t xml:space="preserve">CBM operates with a lean structure. Volunteer mentors deliver all mentoring services as experienced business and nonprofit professionals donating their time. A small administrative team coordinates operations, manages relationships, and supports mentors and clients. Workshop and clinic programming supplements one-to-one mentoring with practical, immediately usable skills. Partner organizations extend CBM’s reach into communities and provide referral channels in both directions.</w:t>
      </w:r>
    </w:p>
    <w:p>
      <w:pPr>
        <w:spacing w:after="120"/>
      </w:pPr>
      <w:r>
        <w:rPr>
          <w:rFonts w:ascii="Arial" w:cs="Arial" w:eastAsia="Arial" w:hAnsi="Arial"/>
          <w:sz w:val="22"/>
          <w:szCs w:val="22"/>
        </w:rPr>
        <w:t xml:space="preserve">Year 1 operating targets are 25–30 volunteer mentors and 100–200 clients served, with a single technology-capable administrator managing the platform.</w:t>
      </w:r>
    </w:p>
    <w:p>
      <w:pPr>
        <w:pStyle w:val="Heading2"/>
      </w:pPr>
      <w:r>
        <w:t xml:space="preserve">1.3 Why a CRM is Needed</w:t>
      </w:r>
    </w:p>
    <w:p>
      <w:pPr>
        <w:spacing w:after="120"/>
      </w:pPr>
      <w:r>
        <w:rPr>
          <w:rFonts w:ascii="Arial" w:cs="Arial" w:eastAsia="Arial" w:hAnsi="Arial"/>
          <w:sz w:val="22"/>
          <w:szCs w:val="22"/>
        </w:rPr>
        <w:t xml:space="preserve">CBM’s core mission — connecting the right mentor with the right client and managing that relationship through to a successful outcome — requires reliable, structured data management. The CRM enables CBM to track the full lifecycle of a mentoring engagement from intake through completion, match clients to mentors based on expertise, industry, and availability, monitor engagement health and intervene when relationships go inactive, report impact to funders and partners with accurate and consistent data, manage the mentor population through recruitment, onboarding, and ongoing participation, and track partner relationships, referral activity, and joint programming.</w:t>
      </w:r>
    </w:p>
    <w:p>
      <w:pPr>
        <w:spacing w:after="120"/>
      </w:pPr>
      <w:r>
        <w:rPr>
          <w:rFonts w:ascii="Arial" w:cs="Arial" w:eastAsia="Arial" w:hAnsi="Arial"/>
          <w:sz w:val="22"/>
          <w:szCs w:val="22"/>
        </w:rPr>
        <w:t xml:space="preserve">The CRM is the operational heart of CBM. All client, mentor, partner, and engagement data flows through it. External tools integrate with the CRM but feed all data back into it.</w:t>
      </w:r>
    </w:p>
    <w:p>
      <w:r>
        <w:br w:type="page"/>
      </w:r>
    </w:p>
    <w:p>
      <w:pPr>
        <w:pStyle w:val="Heading1"/>
      </w:pPr>
      <w:r>
        <w:t xml:space="preserve">2. Personas</w:t>
      </w:r>
    </w:p>
    <w:p>
      <w:pPr>
        <w:spacing w:after="120"/>
      </w:pPr>
      <w:r>
        <w:rPr>
          <w:rFonts w:ascii="Arial" w:cs="Arial" w:eastAsia="Arial" w:hAnsi="Arial"/>
          <w:sz w:val="22"/>
          <w:szCs w:val="22"/>
        </w:rPr>
        <w:t xml:space="preserve">The following personas represent all individuals who interact with the CRM system. Each persona is defined once here and referenced throughout the Domain PRDs. A single individual may hold more than one persona role.</w:t>
      </w:r>
    </w:p>
    <w:p>
      <w:pPr>
        <w:spacing w:after="120"/>
      </w:pPr>
      <w:r>
        <w:rPr>
          <w:rFonts w:ascii="Arial" w:cs="Arial" w:eastAsia="Arial" w:hAnsi="Arial"/>
          <w:sz w:val="22"/>
          <w:szCs w:val="22"/>
        </w:rPr>
        <w:t xml:space="preserve">For each persona, Responsibilities describes what the person does in their role. What the CRM Provides describes the capabilities the system delivers to support that role. Detailed process-level information for each persona is found in the Domain PRDs.</w:t>
      </w:r>
    </w:p>
    <w:p>
      <w:pPr>
        <w:spacing w:after="0"/>
      </w:pPr>
    </w:p>
    <w:p>
      <w:pPr>
        <w:pStyle w:val="Heading3"/>
      </w:pPr>
      <w:r>
        <w:t xml:space="preserve">MST-PER-001 — System Administrator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Configure and maintain the CRM platform — fields, layouts, workflows, and user roles</w:t>
      </w:r>
    </w:p>
    <w:p>
      <w:pPr>
        <w:pStyle w:val="ListParagraph"/>
        <w:numPr>
          <w:ilvl w:val="0"/>
          <w:numId w:val="2"/>
        </w:numPr>
        <w:spacing w:after="40"/>
      </w:pPr>
      <w:r>
        <w:rPr>
          <w:rFonts w:ascii="Arial" w:cs="Arial" w:eastAsia="Arial" w:hAnsi="Arial"/>
          <w:sz w:val="22"/>
          <w:szCs w:val="22"/>
        </w:rPr>
        <w:t xml:space="preserve">Manage user accounts — create, edit, deactivate, and reactivate</w:t>
      </w:r>
    </w:p>
    <w:p>
      <w:pPr>
        <w:pStyle w:val="ListParagraph"/>
        <w:numPr>
          <w:ilvl w:val="0"/>
          <w:numId w:val="2"/>
        </w:numPr>
        <w:spacing w:after="40"/>
      </w:pPr>
      <w:r>
        <w:rPr>
          <w:rFonts w:ascii="Arial" w:cs="Arial" w:eastAsia="Arial" w:hAnsi="Arial"/>
          <w:sz w:val="22"/>
          <w:szCs w:val="22"/>
        </w:rPr>
        <w:t xml:space="preserve">Monitor system health — review audit logs, failed integrations, and error notifications</w:t>
      </w:r>
    </w:p>
    <w:p>
      <w:pPr>
        <w:pStyle w:val="ListParagraph"/>
        <w:numPr>
          <w:ilvl w:val="0"/>
          <w:numId w:val="2"/>
        </w:numPr>
        <w:spacing w:after="40"/>
      </w:pPr>
      <w:r>
        <w:rPr>
          <w:rFonts w:ascii="Arial" w:cs="Arial" w:eastAsia="Arial" w:hAnsi="Arial"/>
          <w:sz w:val="22"/>
          <w:szCs w:val="22"/>
        </w:rPr>
        <w:t xml:space="preserve">Manage integrations with external systems (email, learning management, marketing, website)</w:t>
      </w:r>
    </w:p>
    <w:p>
      <w:pPr>
        <w:pStyle w:val="ListParagraph"/>
        <w:numPr>
          <w:ilvl w:val="0"/>
          <w:numId w:val="2"/>
        </w:numPr>
        <w:spacing w:after="40"/>
      </w:pPr>
      <w:r>
        <w:rPr>
          <w:rFonts w:ascii="Arial" w:cs="Arial" w:eastAsia="Arial" w:hAnsi="Arial"/>
          <w:sz w:val="22"/>
          <w:szCs w:val="22"/>
        </w:rPr>
        <w:t xml:space="preserve">Perform data imports, exports, and deduplication</w:t>
      </w:r>
    </w:p>
    <w:p>
      <w:pPr>
        <w:pStyle w:val="ListParagraph"/>
        <w:numPr>
          <w:ilvl w:val="0"/>
          <w:numId w:val="2"/>
        </w:numPr>
        <w:spacing w:after="40"/>
      </w:pPr>
      <w:r>
        <w:rPr>
          <w:rFonts w:ascii="Arial" w:cs="Arial" w:eastAsia="Arial" w:hAnsi="Arial"/>
          <w:sz w:val="22"/>
          <w:szCs w:val="22"/>
        </w:rPr>
        <w:t xml:space="preserve">Maintain backup and recovery procedures</w:t>
      </w:r>
    </w:p>
    <w:p>
      <w:pPr>
        <w:pStyle w:val="ListParagraph"/>
        <w:numPr>
          <w:ilvl w:val="0"/>
          <w:numId w:val="2"/>
        </w:numPr>
        <w:spacing w:after="40"/>
      </w:pPr>
      <w:r>
        <w:rPr>
          <w:rFonts w:ascii="Arial" w:cs="Arial" w:eastAsia="Arial" w:hAnsi="Arial"/>
          <w:sz w:val="22"/>
          <w:szCs w:val="22"/>
        </w:rPr>
        <w:t xml:space="preserve">Manage staging environment for testing configuration changes</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Full access to all system configuration settings</w:t>
      </w:r>
    </w:p>
    <w:p>
      <w:pPr>
        <w:pStyle w:val="ListParagraph"/>
        <w:numPr>
          <w:ilvl w:val="0"/>
          <w:numId w:val="3"/>
        </w:numPr>
        <w:spacing w:after="40"/>
      </w:pPr>
      <w:r>
        <w:rPr>
          <w:rFonts w:ascii="Arial" w:cs="Arial" w:eastAsia="Arial" w:hAnsi="Arial"/>
          <w:sz w:val="22"/>
          <w:szCs w:val="22"/>
        </w:rPr>
        <w:t xml:space="preserve">User account and role management tools</w:t>
      </w:r>
    </w:p>
    <w:p>
      <w:pPr>
        <w:pStyle w:val="ListParagraph"/>
        <w:numPr>
          <w:ilvl w:val="0"/>
          <w:numId w:val="3"/>
        </w:numPr>
        <w:spacing w:after="40"/>
      </w:pPr>
      <w:r>
        <w:rPr>
          <w:rFonts w:ascii="Arial" w:cs="Arial" w:eastAsia="Arial" w:hAnsi="Arial"/>
          <w:sz w:val="22"/>
          <w:szCs w:val="22"/>
        </w:rPr>
        <w:t xml:space="preserve">Integration configuration and credential management</w:t>
      </w:r>
    </w:p>
    <w:p>
      <w:pPr>
        <w:pStyle w:val="ListParagraph"/>
        <w:numPr>
          <w:ilvl w:val="0"/>
          <w:numId w:val="3"/>
        </w:numPr>
        <w:spacing w:after="40"/>
      </w:pPr>
      <w:r>
        <w:rPr>
          <w:rFonts w:ascii="Arial" w:cs="Arial" w:eastAsia="Arial" w:hAnsi="Arial"/>
          <w:sz w:val="22"/>
          <w:szCs w:val="22"/>
        </w:rPr>
        <w:t xml:space="preserve">System audit logs and error notifications</w:t>
      </w:r>
    </w:p>
    <w:p>
      <w:pPr>
        <w:pStyle w:val="ListParagraph"/>
        <w:numPr>
          <w:ilvl w:val="0"/>
          <w:numId w:val="3"/>
        </w:numPr>
        <w:spacing w:after="40"/>
      </w:pPr>
      <w:r>
        <w:rPr>
          <w:rFonts w:ascii="Arial" w:cs="Arial" w:eastAsia="Arial" w:hAnsi="Arial"/>
          <w:sz w:val="22"/>
          <w:szCs w:val="22"/>
        </w:rPr>
        <w:t xml:space="preserve">Data import and export capabilities</w:t>
      </w:r>
    </w:p>
    <w:p>
      <w:pPr>
        <w:pStyle w:val="ListParagraph"/>
        <w:numPr>
          <w:ilvl w:val="0"/>
          <w:numId w:val="3"/>
        </w:numPr>
        <w:spacing w:after="40"/>
      </w:pPr>
      <w:r>
        <w:rPr>
          <w:rFonts w:ascii="Arial" w:cs="Arial" w:eastAsia="Arial" w:hAnsi="Arial"/>
          <w:sz w:val="22"/>
          <w:szCs w:val="22"/>
        </w:rPr>
        <w:t xml:space="preserve">Backup status and recovery documentation</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All (administrative access)</w:t>
      </w:r>
    </w:p>
    <w:p>
      <w:pPr>
        <w:spacing w:after="0"/>
      </w:pPr>
    </w:p>
    <w:p>
      <w:pPr>
        <w:pStyle w:val="Heading3"/>
      </w:pPr>
      <w:r>
        <w:t xml:space="preserve">MST-PER-002 — Executive Member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Review organizational dashboards and analytics — active mentors, clients, engagements, and program trends</w:t>
      </w:r>
    </w:p>
    <w:p>
      <w:pPr>
        <w:pStyle w:val="ListParagraph"/>
        <w:numPr>
          <w:ilvl w:val="0"/>
          <w:numId w:val="2"/>
        </w:numPr>
        <w:spacing w:after="40"/>
      </w:pPr>
      <w:r>
        <w:rPr>
          <w:rFonts w:ascii="Arial" w:cs="Arial" w:eastAsia="Arial" w:hAnsi="Arial"/>
          <w:sz w:val="22"/>
          <w:szCs w:val="22"/>
        </w:rPr>
        <w:t xml:space="preserve">Access donor, sponsor, partner, and funding reports for strategic oversight</w:t>
      </w:r>
    </w:p>
    <w:p>
      <w:pPr>
        <w:pStyle w:val="ListParagraph"/>
        <w:numPr>
          <w:ilvl w:val="0"/>
          <w:numId w:val="2"/>
        </w:numPr>
        <w:spacing w:after="40"/>
      </w:pPr>
      <w:r>
        <w:rPr>
          <w:rFonts w:ascii="Arial" w:cs="Arial" w:eastAsia="Arial" w:hAnsi="Arial"/>
          <w:sz w:val="22"/>
          <w:szCs w:val="22"/>
        </w:rPr>
        <w:t xml:space="preserve">Review board-level impact reports and program outcome data</w:t>
      </w:r>
    </w:p>
    <w:p>
      <w:pPr>
        <w:pStyle w:val="ListParagraph"/>
        <w:numPr>
          <w:ilvl w:val="0"/>
          <w:numId w:val="2"/>
        </w:numPr>
        <w:spacing w:after="40"/>
      </w:pPr>
      <w:r>
        <w:rPr>
          <w:rFonts w:ascii="Arial" w:cs="Arial" w:eastAsia="Arial" w:hAnsi="Arial"/>
          <w:sz w:val="22"/>
          <w:szCs w:val="22"/>
        </w:rPr>
        <w:t xml:space="preserve">Monitor organizational health metrics across all program areas</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Full read access to all records and reports across all program areas</w:t>
      </w:r>
    </w:p>
    <w:p>
      <w:pPr>
        <w:pStyle w:val="ListParagraph"/>
        <w:numPr>
          <w:ilvl w:val="0"/>
          <w:numId w:val="3"/>
        </w:numPr>
        <w:spacing w:after="40"/>
      </w:pPr>
      <w:r>
        <w:rPr>
          <w:rFonts w:ascii="Arial" w:cs="Arial" w:eastAsia="Arial" w:hAnsi="Arial"/>
          <w:sz w:val="22"/>
          <w:szCs w:val="22"/>
        </w:rPr>
        <w:t xml:space="preserve">Organizational dashboards — mentor, client, engagement, partner, donor, and event analytics</w:t>
      </w:r>
    </w:p>
    <w:p>
      <w:pPr>
        <w:pStyle w:val="ListParagraph"/>
        <w:numPr>
          <w:ilvl w:val="0"/>
          <w:numId w:val="3"/>
        </w:numPr>
        <w:spacing w:after="40"/>
      </w:pPr>
      <w:r>
        <w:rPr>
          <w:rFonts w:ascii="Arial" w:cs="Arial" w:eastAsia="Arial" w:hAnsi="Arial"/>
          <w:sz w:val="22"/>
          <w:szCs w:val="22"/>
        </w:rPr>
        <w:t xml:space="preserve">Board-level impact and outcome reports</w:t>
      </w:r>
    </w:p>
    <w:p>
      <w:pPr>
        <w:pStyle w:val="ListParagraph"/>
        <w:numPr>
          <w:ilvl w:val="0"/>
          <w:numId w:val="3"/>
        </w:numPr>
        <w:spacing w:after="40"/>
      </w:pPr>
      <w:r>
        <w:rPr>
          <w:rFonts w:ascii="Arial" w:cs="Arial" w:eastAsia="Arial" w:hAnsi="Arial"/>
          <w:sz w:val="22"/>
          <w:szCs w:val="22"/>
        </w:rPr>
        <w:t xml:space="preserve">Financial and fundraising summaries</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All (read-only oversight)</w:t>
      </w:r>
    </w:p>
    <w:p>
      <w:pPr>
        <w:spacing w:after="0"/>
      </w:pPr>
    </w:p>
    <w:p>
      <w:pPr>
        <w:pStyle w:val="Heading3"/>
      </w:pPr>
      <w:r>
        <w:t xml:space="preserve">MST-PER-003 — Client Administrator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Review and process incoming client applications</w:t>
      </w:r>
    </w:p>
    <w:p>
      <w:pPr>
        <w:pStyle w:val="ListParagraph"/>
        <w:numPr>
          <w:ilvl w:val="0"/>
          <w:numId w:val="2"/>
        </w:numPr>
        <w:spacing w:after="40"/>
      </w:pPr>
      <w:r>
        <w:rPr>
          <w:rFonts w:ascii="Arial" w:cs="Arial" w:eastAsia="Arial" w:hAnsi="Arial"/>
          <w:sz w:val="22"/>
          <w:szCs w:val="22"/>
        </w:rPr>
        <w:t xml:space="preserve">Maintain and update client organization and contact records</w:t>
      </w:r>
    </w:p>
    <w:p>
      <w:pPr>
        <w:pStyle w:val="ListParagraph"/>
        <w:numPr>
          <w:ilvl w:val="0"/>
          <w:numId w:val="2"/>
        </w:numPr>
        <w:spacing w:after="40"/>
      </w:pPr>
      <w:r>
        <w:rPr>
          <w:rFonts w:ascii="Arial" w:cs="Arial" w:eastAsia="Arial" w:hAnsi="Arial"/>
          <w:sz w:val="22"/>
          <w:szCs w:val="22"/>
        </w:rPr>
        <w:t xml:space="preserve">Communicate with prospective and active clients regarding application status, program requirements, and next steps</w:t>
      </w:r>
    </w:p>
    <w:p>
      <w:pPr>
        <w:pStyle w:val="ListParagraph"/>
        <w:numPr>
          <w:ilvl w:val="0"/>
          <w:numId w:val="2"/>
        </w:numPr>
        <w:spacing w:after="40"/>
      </w:pPr>
      <w:r>
        <w:rPr>
          <w:rFonts w:ascii="Arial" w:cs="Arial" w:eastAsia="Arial" w:hAnsi="Arial"/>
          <w:sz w:val="22"/>
          <w:szCs w:val="22"/>
        </w:rPr>
        <w:t xml:space="preserve">Track client status throughout the full lifecycle — from applicant through active, inactive, and closed</w:t>
      </w:r>
    </w:p>
    <w:p>
      <w:pPr>
        <w:pStyle w:val="ListParagraph"/>
        <w:numPr>
          <w:ilvl w:val="0"/>
          <w:numId w:val="2"/>
        </w:numPr>
        <w:spacing w:after="40"/>
      </w:pPr>
      <w:r>
        <w:rPr>
          <w:rFonts w:ascii="Arial" w:cs="Arial" w:eastAsia="Arial" w:hAnsi="Arial"/>
          <w:sz w:val="22"/>
          <w:szCs w:val="22"/>
        </w:rPr>
        <w:t xml:space="preserve">Support the Client Assignment Coordinator with client readiness and background information</w:t>
      </w:r>
    </w:p>
    <w:p>
      <w:pPr>
        <w:pStyle w:val="ListParagraph"/>
        <w:numPr>
          <w:ilvl w:val="0"/>
          <w:numId w:val="2"/>
        </w:numPr>
        <w:spacing w:after="40"/>
      </w:pPr>
      <w:r>
        <w:rPr>
          <w:rFonts w:ascii="Arial" w:cs="Arial" w:eastAsia="Arial" w:hAnsi="Arial"/>
          <w:sz w:val="22"/>
          <w:szCs w:val="22"/>
        </w:rPr>
        <w:t xml:space="preserve">Monitor and follow up on inactive client engagements</w:t>
      </w:r>
    </w:p>
    <w:p>
      <w:pPr>
        <w:pStyle w:val="ListParagraph"/>
        <w:numPr>
          <w:ilvl w:val="0"/>
          <w:numId w:val="2"/>
        </w:numPr>
        <w:spacing w:after="40"/>
      </w:pPr>
      <w:r>
        <w:rPr>
          <w:rFonts w:ascii="Arial" w:cs="Arial" w:eastAsia="Arial" w:hAnsi="Arial"/>
          <w:sz w:val="22"/>
          <w:szCs w:val="22"/>
        </w:rPr>
        <w:t xml:space="preserve">Record client business outcomes at engagement close</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Client and contact profiles — business name, primary contact, industry, business stage, and description</w:t>
      </w:r>
    </w:p>
    <w:p>
      <w:pPr>
        <w:pStyle w:val="ListParagraph"/>
        <w:numPr>
          <w:ilvl w:val="0"/>
          <w:numId w:val="3"/>
        </w:numPr>
        <w:spacing w:after="40"/>
      </w:pPr>
      <w:r>
        <w:rPr>
          <w:rFonts w:ascii="Arial" w:cs="Arial" w:eastAsia="Arial" w:hAnsi="Arial"/>
          <w:sz w:val="22"/>
          <w:szCs w:val="22"/>
        </w:rPr>
        <w:t xml:space="preserve">Client application status tracking and decision history</w:t>
      </w:r>
    </w:p>
    <w:p>
      <w:pPr>
        <w:pStyle w:val="ListParagraph"/>
        <w:numPr>
          <w:ilvl w:val="0"/>
          <w:numId w:val="3"/>
        </w:numPr>
        <w:spacing w:after="40"/>
      </w:pPr>
      <w:r>
        <w:rPr>
          <w:rFonts w:ascii="Arial" w:cs="Arial" w:eastAsia="Arial" w:hAnsi="Arial"/>
          <w:sz w:val="22"/>
          <w:szCs w:val="22"/>
        </w:rPr>
        <w:t xml:space="preserve">Engagement status and session activity for inactivity monitoring and follow-up</w:t>
      </w:r>
    </w:p>
    <w:p>
      <w:pPr>
        <w:pStyle w:val="ListParagraph"/>
        <w:numPr>
          <w:ilvl w:val="0"/>
          <w:numId w:val="3"/>
        </w:numPr>
        <w:spacing w:after="40"/>
      </w:pPr>
      <w:r>
        <w:rPr>
          <w:rFonts w:ascii="Arial" w:cs="Arial" w:eastAsia="Arial" w:hAnsi="Arial"/>
          <w:sz w:val="22"/>
          <w:szCs w:val="22"/>
        </w:rPr>
        <w:t xml:space="preserve">Communication history with each client</w:t>
      </w:r>
    </w:p>
    <w:p>
      <w:pPr>
        <w:pStyle w:val="ListParagraph"/>
        <w:numPr>
          <w:ilvl w:val="0"/>
          <w:numId w:val="3"/>
        </w:numPr>
        <w:spacing w:after="40"/>
      </w:pPr>
      <w:r>
        <w:rPr>
          <w:rFonts w:ascii="Arial" w:cs="Arial" w:eastAsia="Arial" w:hAnsi="Arial"/>
          <w:sz w:val="22"/>
          <w:szCs w:val="22"/>
        </w:rPr>
        <w:t xml:space="preserve">Survey and satisfaction results linked to client records</w:t>
      </w:r>
    </w:p>
    <w:p>
      <w:pPr>
        <w:pStyle w:val="ListParagraph"/>
        <w:numPr>
          <w:ilvl w:val="0"/>
          <w:numId w:val="3"/>
        </w:numPr>
        <w:spacing w:after="40"/>
      </w:pPr>
      <w:r>
        <w:rPr>
          <w:rFonts w:ascii="Arial" w:cs="Arial" w:eastAsia="Arial" w:hAnsi="Arial"/>
          <w:sz w:val="22"/>
          <w:szCs w:val="22"/>
        </w:rPr>
        <w:t xml:space="preserve">Partner referral source tracking for clients referred by partner organizations</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Mentoring, Client Recruiting</w:t>
      </w:r>
    </w:p>
    <w:p>
      <w:pPr>
        <w:spacing w:after="0"/>
      </w:pPr>
    </w:p>
    <w:p>
      <w:pPr>
        <w:pStyle w:val="Heading3"/>
      </w:pPr>
      <w:r>
        <w:t xml:space="preserve">MST-PER-004 — Client Assignment Coordinator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Match approved clients with the most appropriate available mentors</w:t>
      </w:r>
    </w:p>
    <w:p>
      <w:pPr>
        <w:pStyle w:val="ListParagraph"/>
        <w:numPr>
          <w:ilvl w:val="0"/>
          <w:numId w:val="2"/>
        </w:numPr>
        <w:spacing w:after="40"/>
      </w:pPr>
      <w:r>
        <w:rPr>
          <w:rFonts w:ascii="Arial" w:cs="Arial" w:eastAsia="Arial" w:hAnsi="Arial"/>
          <w:sz w:val="22"/>
          <w:szCs w:val="22"/>
        </w:rPr>
        <w:t xml:space="preserve">Review client needs and evaluate mentor expertise, availability, and capacity</w:t>
      </w:r>
    </w:p>
    <w:p>
      <w:pPr>
        <w:pStyle w:val="ListParagraph"/>
        <w:numPr>
          <w:ilvl w:val="0"/>
          <w:numId w:val="2"/>
        </w:numPr>
        <w:spacing w:after="40"/>
      </w:pPr>
      <w:r>
        <w:rPr>
          <w:rFonts w:ascii="Arial" w:cs="Arial" w:eastAsia="Arial" w:hAnsi="Arial"/>
          <w:sz w:val="22"/>
          <w:szCs w:val="22"/>
        </w:rPr>
        <w:t xml:space="preserve">Manage the assignment process including mentor acceptance or declination</w:t>
      </w:r>
    </w:p>
    <w:p>
      <w:pPr>
        <w:pStyle w:val="ListParagraph"/>
        <w:numPr>
          <w:ilvl w:val="0"/>
          <w:numId w:val="2"/>
        </w:numPr>
        <w:spacing w:after="40"/>
      </w:pPr>
      <w:r>
        <w:rPr>
          <w:rFonts w:ascii="Arial" w:cs="Arial" w:eastAsia="Arial" w:hAnsi="Arial"/>
          <w:sz w:val="22"/>
          <w:szCs w:val="22"/>
        </w:rPr>
        <w:t xml:space="preserve">Facilitate the initial introduction between mentor and client</w:t>
      </w:r>
    </w:p>
    <w:p>
      <w:pPr>
        <w:pStyle w:val="ListParagraph"/>
        <w:numPr>
          <w:ilvl w:val="0"/>
          <w:numId w:val="2"/>
        </w:numPr>
        <w:spacing w:after="40"/>
      </w:pPr>
      <w:r>
        <w:rPr>
          <w:rFonts w:ascii="Arial" w:cs="Arial" w:eastAsia="Arial" w:hAnsi="Arial"/>
          <w:sz w:val="22"/>
          <w:szCs w:val="22"/>
        </w:rPr>
        <w:t xml:space="preserve">Monitor newly assigned engagements to confirm the relationship is established</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Complete view of approved clients and their mentoring needs</w:t>
      </w:r>
    </w:p>
    <w:p>
      <w:pPr>
        <w:pStyle w:val="ListParagraph"/>
        <w:numPr>
          <w:ilvl w:val="0"/>
          <w:numId w:val="3"/>
        </w:numPr>
        <w:spacing w:after="40"/>
      </w:pPr>
      <w:r>
        <w:rPr>
          <w:rFonts w:ascii="Arial" w:cs="Arial" w:eastAsia="Arial" w:hAnsi="Arial"/>
          <w:sz w:val="22"/>
          <w:szCs w:val="22"/>
        </w:rPr>
        <w:t xml:space="preserve">Searchable mentor roster filtered by expertise, industry, availability, and capacity</w:t>
      </w:r>
    </w:p>
    <w:p>
      <w:pPr>
        <w:pStyle w:val="ListParagraph"/>
        <w:numPr>
          <w:ilvl w:val="0"/>
          <w:numId w:val="3"/>
        </w:numPr>
        <w:spacing w:after="40"/>
      </w:pPr>
      <w:r>
        <w:rPr>
          <w:rFonts w:ascii="Arial" w:cs="Arial" w:eastAsia="Arial" w:hAnsi="Arial"/>
          <w:sz w:val="22"/>
          <w:szCs w:val="22"/>
        </w:rPr>
        <w:t xml:space="preserve">Assignment tracking from candidate evaluation through mentor acceptance</w:t>
      </w:r>
    </w:p>
    <w:p>
      <w:pPr>
        <w:pStyle w:val="ListParagraph"/>
        <w:numPr>
          <w:ilvl w:val="0"/>
          <w:numId w:val="3"/>
        </w:numPr>
        <w:spacing w:after="40"/>
      </w:pPr>
      <w:r>
        <w:rPr>
          <w:rFonts w:ascii="Arial" w:cs="Arial" w:eastAsia="Arial" w:hAnsi="Arial"/>
          <w:sz w:val="22"/>
          <w:szCs w:val="22"/>
        </w:rPr>
        <w:t xml:space="preserve">Recording of matching rationale for accountability and continuous improvement</w:t>
      </w:r>
    </w:p>
    <w:p>
      <w:pPr>
        <w:pStyle w:val="ListParagraph"/>
        <w:numPr>
          <w:ilvl w:val="0"/>
          <w:numId w:val="3"/>
        </w:numPr>
        <w:spacing w:after="40"/>
      </w:pPr>
      <w:r>
        <w:rPr>
          <w:rFonts w:ascii="Arial" w:cs="Arial" w:eastAsia="Arial" w:hAnsi="Arial"/>
          <w:sz w:val="22"/>
          <w:szCs w:val="22"/>
        </w:rPr>
        <w:t xml:space="preserve">Support for primary mentor, co-mentor, and subject matter expert assignments</w:t>
      </w:r>
    </w:p>
    <w:p>
      <w:pPr>
        <w:pStyle w:val="ListParagraph"/>
        <w:numPr>
          <w:ilvl w:val="0"/>
          <w:numId w:val="3"/>
        </w:numPr>
        <w:spacing w:after="40"/>
      </w:pPr>
      <w:r>
        <w:rPr>
          <w:rFonts w:ascii="Arial" w:cs="Arial" w:eastAsia="Arial" w:hAnsi="Arial"/>
          <w:sz w:val="22"/>
          <w:szCs w:val="22"/>
        </w:rPr>
        <w:t xml:space="preserve">Engagement history and prior pairings to inform matching decisions</w:t>
      </w:r>
    </w:p>
    <w:p>
      <w:pPr>
        <w:pStyle w:val="ListParagraph"/>
        <w:numPr>
          <w:ilvl w:val="0"/>
          <w:numId w:val="3"/>
        </w:numPr>
        <w:spacing w:after="40"/>
      </w:pPr>
      <w:r>
        <w:rPr>
          <w:rFonts w:ascii="Arial" w:cs="Arial" w:eastAsia="Arial" w:hAnsi="Arial"/>
          <w:sz w:val="22"/>
          <w:szCs w:val="22"/>
        </w:rPr>
        <w:t xml:space="preserve">Communication tools to coordinate introductions between mentors and clients</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Mentoring</w:t>
      </w:r>
    </w:p>
    <w:p>
      <w:pPr>
        <w:spacing w:after="0"/>
      </w:pPr>
    </w:p>
    <w:p>
      <w:pPr>
        <w:pStyle w:val="Heading3"/>
      </w:pPr>
      <w:r>
        <w:t xml:space="preserve">MST-PER-005 — Mentor Administrator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Review and process incoming mentor applications</w:t>
      </w:r>
    </w:p>
    <w:p>
      <w:pPr>
        <w:pStyle w:val="ListParagraph"/>
        <w:numPr>
          <w:ilvl w:val="0"/>
          <w:numId w:val="2"/>
        </w:numPr>
        <w:spacing w:after="40"/>
      </w:pPr>
      <w:r>
        <w:rPr>
          <w:rFonts w:ascii="Arial" w:cs="Arial" w:eastAsia="Arial" w:hAnsi="Arial"/>
          <w:sz w:val="22"/>
          <w:szCs w:val="22"/>
        </w:rPr>
        <w:t xml:space="preserve">Maintain and update mentor contact records</w:t>
      </w:r>
    </w:p>
    <w:p>
      <w:pPr>
        <w:pStyle w:val="ListParagraph"/>
        <w:numPr>
          <w:ilvl w:val="0"/>
          <w:numId w:val="2"/>
        </w:numPr>
        <w:spacing w:after="40"/>
      </w:pPr>
      <w:r>
        <w:rPr>
          <w:rFonts w:ascii="Arial" w:cs="Arial" w:eastAsia="Arial" w:hAnsi="Arial"/>
          <w:sz w:val="22"/>
          <w:szCs w:val="22"/>
        </w:rPr>
        <w:t xml:space="preserve">Communicate with prospective and active mentors regarding application status, onboarding requirements, and next steps</w:t>
      </w:r>
    </w:p>
    <w:p>
      <w:pPr>
        <w:pStyle w:val="ListParagraph"/>
        <w:numPr>
          <w:ilvl w:val="0"/>
          <w:numId w:val="2"/>
        </w:numPr>
        <w:spacing w:after="40"/>
      </w:pPr>
      <w:r>
        <w:rPr>
          <w:rFonts w:ascii="Arial" w:cs="Arial" w:eastAsia="Arial" w:hAnsi="Arial"/>
          <w:sz w:val="22"/>
          <w:szCs w:val="22"/>
        </w:rPr>
        <w:t xml:space="preserve">Track mentor status throughout the full lifecycle — from provisional through active, inactive, and departed</w:t>
      </w:r>
    </w:p>
    <w:p>
      <w:pPr>
        <w:pStyle w:val="ListParagraph"/>
        <w:numPr>
          <w:ilvl w:val="0"/>
          <w:numId w:val="2"/>
        </w:numPr>
        <w:spacing w:after="40"/>
      </w:pPr>
      <w:r>
        <w:rPr>
          <w:rFonts w:ascii="Arial" w:cs="Arial" w:eastAsia="Arial" w:hAnsi="Arial"/>
          <w:sz w:val="22"/>
          <w:szCs w:val="22"/>
        </w:rPr>
        <w:t xml:space="preserve">Coordinate mentor training enrollment and track completion via the learning management system</w:t>
      </w:r>
    </w:p>
    <w:p>
      <w:pPr>
        <w:pStyle w:val="ListParagraph"/>
        <w:numPr>
          <w:ilvl w:val="0"/>
          <w:numId w:val="2"/>
        </w:numPr>
        <w:spacing w:after="40"/>
      </w:pPr>
      <w:r>
        <w:rPr>
          <w:rFonts w:ascii="Arial" w:cs="Arial" w:eastAsia="Arial" w:hAnsi="Arial"/>
          <w:sz w:val="22"/>
          <w:szCs w:val="22"/>
        </w:rPr>
        <w:t xml:space="preserve">Track provisional co-mentoring activity required before full mentor activation</w:t>
      </w:r>
    </w:p>
    <w:p>
      <w:pPr>
        <w:pStyle w:val="ListParagraph"/>
        <w:numPr>
          <w:ilvl w:val="0"/>
          <w:numId w:val="2"/>
        </w:numPr>
        <w:spacing w:after="40"/>
      </w:pPr>
      <w:r>
        <w:rPr>
          <w:rFonts w:ascii="Arial" w:cs="Arial" w:eastAsia="Arial" w:hAnsi="Arial"/>
          <w:sz w:val="22"/>
          <w:szCs w:val="22"/>
        </w:rPr>
        <w:t xml:space="preserve">Manage mentor reactivation when returning from inactive status</w:t>
      </w:r>
    </w:p>
    <w:p>
      <w:pPr>
        <w:pStyle w:val="ListParagraph"/>
        <w:numPr>
          <w:ilvl w:val="0"/>
          <w:numId w:val="2"/>
        </w:numPr>
        <w:spacing w:after="40"/>
      </w:pPr>
      <w:r>
        <w:rPr>
          <w:rFonts w:ascii="Arial" w:cs="Arial" w:eastAsia="Arial" w:hAnsi="Arial"/>
          <w:sz w:val="22"/>
          <w:szCs w:val="22"/>
        </w:rPr>
        <w:t xml:space="preserve">Record background check status and monitor expiration</w:t>
      </w:r>
    </w:p>
    <w:p>
      <w:pPr>
        <w:pStyle w:val="ListParagraph"/>
        <w:numPr>
          <w:ilvl w:val="0"/>
          <w:numId w:val="2"/>
        </w:numPr>
        <w:spacing w:after="40"/>
      </w:pPr>
      <w:r>
        <w:rPr>
          <w:rFonts w:ascii="Arial" w:cs="Arial" w:eastAsia="Arial" w:hAnsi="Arial"/>
          <w:sz w:val="22"/>
          <w:szCs w:val="22"/>
        </w:rPr>
        <w:t xml:space="preserve">Monitor mentor capacity and availability</w:t>
      </w:r>
    </w:p>
    <w:p>
      <w:pPr>
        <w:pStyle w:val="ListParagraph"/>
        <w:numPr>
          <w:ilvl w:val="0"/>
          <w:numId w:val="2"/>
        </w:numPr>
        <w:spacing w:after="40"/>
      </w:pPr>
      <w:r>
        <w:rPr>
          <w:rFonts w:ascii="Arial" w:cs="Arial" w:eastAsia="Arial" w:hAnsi="Arial"/>
          <w:sz w:val="22"/>
          <w:szCs w:val="22"/>
        </w:rPr>
        <w:t xml:space="preserve">Record reason for departure when a mentor exits</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Mentor contact profiles — name, contact info, biography, expertise, industry background, and availability</w:t>
      </w:r>
    </w:p>
    <w:p>
      <w:pPr>
        <w:pStyle w:val="ListParagraph"/>
        <w:numPr>
          <w:ilvl w:val="0"/>
          <w:numId w:val="3"/>
        </w:numPr>
        <w:spacing w:after="40"/>
      </w:pPr>
      <w:r>
        <w:rPr>
          <w:rFonts w:ascii="Arial" w:cs="Arial" w:eastAsia="Arial" w:hAnsi="Arial"/>
          <w:sz w:val="22"/>
          <w:szCs w:val="22"/>
        </w:rPr>
        <w:t xml:space="preserve">Mentor application status tracking and decision history</w:t>
      </w:r>
    </w:p>
    <w:p>
      <w:pPr>
        <w:pStyle w:val="ListParagraph"/>
        <w:numPr>
          <w:ilvl w:val="0"/>
          <w:numId w:val="3"/>
        </w:numPr>
        <w:spacing w:after="40"/>
      </w:pPr>
      <w:r>
        <w:rPr>
          <w:rFonts w:ascii="Arial" w:cs="Arial" w:eastAsia="Arial" w:hAnsi="Arial"/>
          <w:sz w:val="22"/>
          <w:szCs w:val="22"/>
        </w:rPr>
        <w:t xml:space="preserve">Mentor lifecycle status and transition history</w:t>
      </w:r>
    </w:p>
    <w:p>
      <w:pPr>
        <w:pStyle w:val="ListParagraph"/>
        <w:numPr>
          <w:ilvl w:val="0"/>
          <w:numId w:val="3"/>
        </w:numPr>
        <w:spacing w:after="40"/>
      </w:pPr>
      <w:r>
        <w:rPr>
          <w:rFonts w:ascii="Arial" w:cs="Arial" w:eastAsia="Arial" w:hAnsi="Arial"/>
          <w:sz w:val="22"/>
          <w:szCs w:val="22"/>
        </w:rPr>
        <w:t xml:space="preserve">Training enrollment and completion records from the learning management system</w:t>
      </w:r>
    </w:p>
    <w:p>
      <w:pPr>
        <w:pStyle w:val="ListParagraph"/>
        <w:numPr>
          <w:ilvl w:val="0"/>
          <w:numId w:val="3"/>
        </w:numPr>
        <w:spacing w:after="40"/>
      </w:pPr>
      <w:r>
        <w:rPr>
          <w:rFonts w:ascii="Arial" w:cs="Arial" w:eastAsia="Arial" w:hAnsi="Arial"/>
          <w:sz w:val="22"/>
          <w:szCs w:val="22"/>
        </w:rPr>
        <w:t xml:space="preserve">Background check status and date tracking</w:t>
      </w:r>
    </w:p>
    <w:p>
      <w:pPr>
        <w:pStyle w:val="ListParagraph"/>
        <w:numPr>
          <w:ilvl w:val="0"/>
          <w:numId w:val="3"/>
        </w:numPr>
        <w:spacing w:after="40"/>
      </w:pPr>
      <w:r>
        <w:rPr>
          <w:rFonts w:ascii="Arial" w:cs="Arial" w:eastAsia="Arial" w:hAnsi="Arial"/>
          <w:sz w:val="22"/>
          <w:szCs w:val="22"/>
        </w:rPr>
        <w:t xml:space="preserve">Mentor capacity settings — maximum active concurrent engagements</w:t>
      </w:r>
    </w:p>
    <w:p>
      <w:pPr>
        <w:pStyle w:val="ListParagraph"/>
        <w:numPr>
          <w:ilvl w:val="0"/>
          <w:numId w:val="3"/>
        </w:numPr>
        <w:spacing w:after="40"/>
      </w:pPr>
      <w:r>
        <w:rPr>
          <w:rFonts w:ascii="Arial" w:cs="Arial" w:eastAsia="Arial" w:hAnsi="Arial"/>
          <w:sz w:val="22"/>
          <w:szCs w:val="22"/>
        </w:rPr>
        <w:t xml:space="preserve">Communication history with each mentor</w:t>
      </w:r>
    </w:p>
    <w:p>
      <w:pPr>
        <w:pStyle w:val="ListParagraph"/>
        <w:numPr>
          <w:ilvl w:val="0"/>
          <w:numId w:val="3"/>
        </w:numPr>
        <w:spacing w:after="40"/>
      </w:pPr>
      <w:r>
        <w:rPr>
          <w:rFonts w:ascii="Arial" w:cs="Arial" w:eastAsia="Arial" w:hAnsi="Arial"/>
          <w:sz w:val="22"/>
          <w:szCs w:val="22"/>
        </w:rPr>
        <w:t xml:space="preserve">Engagement history and session activity per mentor</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Mentor Recruitment, Mentoring</w:t>
      </w:r>
    </w:p>
    <w:p>
      <w:pPr>
        <w:spacing w:after="0"/>
      </w:pPr>
    </w:p>
    <w:p>
      <w:pPr>
        <w:pStyle w:val="Heading3"/>
      </w:pPr>
      <w:r>
        <w:t xml:space="preserve">MST-PER-006 — Mentor Recruiter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Develop and execute outreach campaigns targeting prospective mentors in the professional and business community</w:t>
      </w:r>
    </w:p>
    <w:p>
      <w:pPr>
        <w:pStyle w:val="ListParagraph"/>
        <w:numPr>
          <w:ilvl w:val="0"/>
          <w:numId w:val="2"/>
        </w:numPr>
        <w:spacing w:after="40"/>
      </w:pPr>
      <w:r>
        <w:rPr>
          <w:rFonts w:ascii="Arial" w:cs="Arial" w:eastAsia="Arial" w:hAnsi="Arial"/>
          <w:sz w:val="22"/>
          <w:szCs w:val="22"/>
        </w:rPr>
        <w:t xml:space="preserve">Manage messaging and materials specific to mentor recruitment</w:t>
      </w:r>
    </w:p>
    <w:p>
      <w:pPr>
        <w:pStyle w:val="ListParagraph"/>
        <w:numPr>
          <w:ilvl w:val="0"/>
          <w:numId w:val="2"/>
        </w:numPr>
        <w:spacing w:after="40"/>
      </w:pPr>
      <w:r>
        <w:rPr>
          <w:rFonts w:ascii="Arial" w:cs="Arial" w:eastAsia="Arial" w:hAnsi="Arial"/>
          <w:sz w:val="22"/>
          <w:szCs w:val="22"/>
        </w:rPr>
        <w:t xml:space="preserve">Coordinate with the Partner Coordinator on joint mentor recruitment initiatives through partner organizations</w:t>
      </w:r>
    </w:p>
    <w:p>
      <w:pPr>
        <w:pStyle w:val="ListParagraph"/>
        <w:numPr>
          <w:ilvl w:val="0"/>
          <w:numId w:val="2"/>
        </w:numPr>
        <w:spacing w:after="40"/>
      </w:pPr>
      <w:r>
        <w:rPr>
          <w:rFonts w:ascii="Arial" w:cs="Arial" w:eastAsia="Arial" w:hAnsi="Arial"/>
          <w:sz w:val="22"/>
          <w:szCs w:val="22"/>
        </w:rPr>
        <w:t xml:space="preserve">Manage mentor prospect contact lists</w:t>
      </w:r>
    </w:p>
    <w:p>
      <w:pPr>
        <w:pStyle w:val="ListParagraph"/>
        <w:numPr>
          <w:ilvl w:val="0"/>
          <w:numId w:val="2"/>
        </w:numPr>
        <w:spacing w:after="40"/>
      </w:pPr>
      <w:r>
        <w:rPr>
          <w:rFonts w:ascii="Arial" w:cs="Arial" w:eastAsia="Arial" w:hAnsi="Arial"/>
          <w:sz w:val="22"/>
          <w:szCs w:val="22"/>
        </w:rPr>
        <w:t xml:space="preserve">Track and report on campaign reach and mentor application volume trends</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Mentor prospect contact records and outreach history</w:t>
      </w:r>
    </w:p>
    <w:p>
      <w:pPr>
        <w:pStyle w:val="ListParagraph"/>
        <w:numPr>
          <w:ilvl w:val="0"/>
          <w:numId w:val="3"/>
        </w:numPr>
        <w:spacing w:after="40"/>
      </w:pPr>
      <w:r>
        <w:rPr>
          <w:rFonts w:ascii="Arial" w:cs="Arial" w:eastAsia="Arial" w:hAnsi="Arial"/>
          <w:sz w:val="22"/>
          <w:szCs w:val="22"/>
        </w:rPr>
        <w:t xml:space="preserve">Partner organization profiles and service areas for coordinating joint recruitment</w:t>
      </w:r>
    </w:p>
    <w:p>
      <w:pPr>
        <w:pStyle w:val="ListParagraph"/>
        <w:numPr>
          <w:ilvl w:val="0"/>
          <w:numId w:val="3"/>
        </w:numPr>
        <w:spacing w:after="40"/>
      </w:pPr>
      <w:r>
        <w:rPr>
          <w:rFonts w:ascii="Arial" w:cs="Arial" w:eastAsia="Arial" w:hAnsi="Arial"/>
          <w:sz w:val="22"/>
          <w:szCs w:val="22"/>
        </w:rPr>
        <w:t xml:space="preserve">Geographic service area data for targeting outreach appropriately</w:t>
      </w:r>
    </w:p>
    <w:p>
      <w:pPr>
        <w:pStyle w:val="ListParagraph"/>
        <w:numPr>
          <w:ilvl w:val="0"/>
          <w:numId w:val="3"/>
        </w:numPr>
        <w:spacing w:after="40"/>
      </w:pPr>
      <w:r>
        <w:rPr>
          <w:rFonts w:ascii="Arial" w:cs="Arial" w:eastAsia="Arial" w:hAnsi="Arial"/>
          <w:sz w:val="22"/>
          <w:szCs w:val="22"/>
        </w:rPr>
        <w:t xml:space="preserve">Mentor application volume and pipeline trends for measuring campaign effectiveness</w:t>
      </w:r>
    </w:p>
    <w:p>
      <w:pPr>
        <w:pStyle w:val="ListParagraph"/>
        <w:numPr>
          <w:ilvl w:val="0"/>
          <w:numId w:val="3"/>
        </w:numPr>
        <w:spacing w:after="40"/>
      </w:pPr>
      <w:r>
        <w:rPr>
          <w:rFonts w:ascii="Arial" w:cs="Arial" w:eastAsia="Arial" w:hAnsi="Arial"/>
          <w:sz w:val="22"/>
          <w:szCs w:val="22"/>
        </w:rPr>
        <w:t xml:space="preserve">Current mentor roster and capacity for identifying gaps and informing recruitment targeting</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Mentor Recruitment, Client Recruiting</w:t>
      </w:r>
    </w:p>
    <w:p>
      <w:pPr>
        <w:spacing w:after="0"/>
      </w:pPr>
    </w:p>
    <w:p>
      <w:pPr>
        <w:pStyle w:val="Heading3"/>
      </w:pPr>
      <w:r>
        <w:t xml:space="preserve">MST-PER-007 — Client Recruiter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Develop and execute outreach campaigns targeting prospective client businesses in the local community</w:t>
      </w:r>
    </w:p>
    <w:p>
      <w:pPr>
        <w:pStyle w:val="ListParagraph"/>
        <w:numPr>
          <w:ilvl w:val="0"/>
          <w:numId w:val="2"/>
        </w:numPr>
        <w:spacing w:after="40"/>
      </w:pPr>
      <w:r>
        <w:rPr>
          <w:rFonts w:ascii="Arial" w:cs="Arial" w:eastAsia="Arial" w:hAnsi="Arial"/>
          <w:sz w:val="22"/>
          <w:szCs w:val="22"/>
        </w:rPr>
        <w:t xml:space="preserve">Manage CBM’s brand presence and messaging across relevant channels</w:t>
      </w:r>
    </w:p>
    <w:p>
      <w:pPr>
        <w:pStyle w:val="ListParagraph"/>
        <w:numPr>
          <w:ilvl w:val="0"/>
          <w:numId w:val="2"/>
        </w:numPr>
        <w:spacing w:after="40"/>
      </w:pPr>
      <w:r>
        <w:rPr>
          <w:rFonts w:ascii="Arial" w:cs="Arial" w:eastAsia="Arial" w:hAnsi="Arial"/>
          <w:sz w:val="22"/>
          <w:szCs w:val="22"/>
        </w:rPr>
        <w:t xml:space="preserve">Coordinate with the Partner Coordinator on joint marketing initiatives with partner organizations</w:t>
      </w:r>
    </w:p>
    <w:p>
      <w:pPr>
        <w:pStyle w:val="ListParagraph"/>
        <w:numPr>
          <w:ilvl w:val="0"/>
          <w:numId w:val="2"/>
        </w:numPr>
        <w:spacing w:after="40"/>
      </w:pPr>
      <w:r>
        <w:rPr>
          <w:rFonts w:ascii="Arial" w:cs="Arial" w:eastAsia="Arial" w:hAnsi="Arial"/>
          <w:sz w:val="22"/>
          <w:szCs w:val="22"/>
        </w:rPr>
        <w:t xml:space="preserve">Manage marketing contact lists — maintaining prospect contacts as the source of truth</w:t>
      </w:r>
    </w:p>
    <w:p>
      <w:pPr>
        <w:pStyle w:val="ListParagraph"/>
        <w:numPr>
          <w:ilvl w:val="0"/>
          <w:numId w:val="2"/>
        </w:numPr>
        <w:spacing w:after="40"/>
      </w:pPr>
      <w:r>
        <w:rPr>
          <w:rFonts w:ascii="Arial" w:cs="Arial" w:eastAsia="Arial" w:hAnsi="Arial"/>
          <w:sz w:val="22"/>
          <w:szCs w:val="22"/>
        </w:rPr>
        <w:t xml:space="preserve">Track and report on campaign reach and client application volume trends</w:t>
      </w:r>
    </w:p>
    <w:p>
      <w:pPr>
        <w:pStyle w:val="ListParagraph"/>
        <w:numPr>
          <w:ilvl w:val="0"/>
          <w:numId w:val="2"/>
        </w:numPr>
        <w:spacing w:after="40"/>
      </w:pPr>
      <w:r>
        <w:rPr>
          <w:rFonts w:ascii="Arial" w:cs="Arial" w:eastAsia="Arial" w:hAnsi="Arial"/>
          <w:sz w:val="22"/>
          <w:szCs w:val="22"/>
        </w:rPr>
        <w:t xml:space="preserve">Manage content and materials used in client recruitment efforts</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Marketing contact records — prospects and community contacts not yet in the program</w:t>
      </w:r>
    </w:p>
    <w:p>
      <w:pPr>
        <w:pStyle w:val="ListParagraph"/>
        <w:numPr>
          <w:ilvl w:val="0"/>
          <w:numId w:val="3"/>
        </w:numPr>
        <w:spacing w:after="40"/>
      </w:pPr>
      <w:r>
        <w:rPr>
          <w:rFonts w:ascii="Arial" w:cs="Arial" w:eastAsia="Arial" w:hAnsi="Arial"/>
          <w:sz w:val="22"/>
          <w:szCs w:val="22"/>
        </w:rPr>
        <w:t xml:space="preserve">Mentor and client contact records for inclusion in relevant campaigns</w:t>
      </w:r>
    </w:p>
    <w:p>
      <w:pPr>
        <w:pStyle w:val="ListParagraph"/>
        <w:numPr>
          <w:ilvl w:val="0"/>
          <w:numId w:val="3"/>
        </w:numPr>
        <w:spacing w:after="40"/>
      </w:pPr>
      <w:r>
        <w:rPr>
          <w:rFonts w:ascii="Arial" w:cs="Arial" w:eastAsia="Arial" w:hAnsi="Arial"/>
          <w:sz w:val="22"/>
          <w:szCs w:val="22"/>
        </w:rPr>
        <w:t xml:space="preserve">Partner organization profiles and service areas for coordinating joint marketing</w:t>
      </w:r>
    </w:p>
    <w:p>
      <w:pPr>
        <w:pStyle w:val="ListParagraph"/>
        <w:numPr>
          <w:ilvl w:val="0"/>
          <w:numId w:val="3"/>
        </w:numPr>
        <w:spacing w:after="40"/>
      </w:pPr>
      <w:r>
        <w:rPr>
          <w:rFonts w:ascii="Arial" w:cs="Arial" w:eastAsia="Arial" w:hAnsi="Arial"/>
          <w:sz w:val="22"/>
          <w:szCs w:val="22"/>
        </w:rPr>
        <w:t xml:space="preserve">Geographic service area data for targeting outreach appropriately</w:t>
      </w:r>
    </w:p>
    <w:p>
      <w:pPr>
        <w:pStyle w:val="ListParagraph"/>
        <w:numPr>
          <w:ilvl w:val="0"/>
          <w:numId w:val="3"/>
        </w:numPr>
        <w:spacing w:after="40"/>
      </w:pPr>
      <w:r>
        <w:rPr>
          <w:rFonts w:ascii="Arial" w:cs="Arial" w:eastAsia="Arial" w:hAnsi="Arial"/>
          <w:sz w:val="22"/>
          <w:szCs w:val="22"/>
        </w:rPr>
        <w:t xml:space="preserve">Event and workshop schedule for promoting CBM programming as part of outreach</w:t>
      </w:r>
    </w:p>
    <w:p>
      <w:pPr>
        <w:pStyle w:val="ListParagraph"/>
        <w:numPr>
          <w:ilvl w:val="0"/>
          <w:numId w:val="3"/>
        </w:numPr>
        <w:spacing w:after="40"/>
      </w:pPr>
      <w:r>
        <w:rPr>
          <w:rFonts w:ascii="Arial" w:cs="Arial" w:eastAsia="Arial" w:hAnsi="Arial"/>
          <w:sz w:val="22"/>
          <w:szCs w:val="22"/>
        </w:rPr>
        <w:t xml:space="preserve">Application volume and intake trends for measuring campaign effectiveness</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Client Recruiting</w:t>
      </w:r>
    </w:p>
    <w:p>
      <w:pPr>
        <w:spacing w:after="0"/>
      </w:pPr>
    </w:p>
    <w:p>
      <w:pPr>
        <w:pStyle w:val="Heading3"/>
      </w:pPr>
      <w:r>
        <w:t xml:space="preserve">MST-PER-008 — Partner Coordinator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Identify and pursue prospective partner organizations — managing the pipeline from prospect through active</w:t>
      </w:r>
    </w:p>
    <w:p>
      <w:pPr>
        <w:pStyle w:val="ListParagraph"/>
        <w:numPr>
          <w:ilvl w:val="0"/>
          <w:numId w:val="2"/>
        </w:numPr>
        <w:spacing w:after="40"/>
      </w:pPr>
      <w:r>
        <w:rPr>
          <w:rFonts w:ascii="Arial" w:cs="Arial" w:eastAsia="Arial" w:hAnsi="Arial"/>
          <w:sz w:val="22"/>
          <w:szCs w:val="22"/>
        </w:rPr>
        <w:t xml:space="preserve">Maintain partner organization profiles and associated contacts</w:t>
      </w:r>
    </w:p>
    <w:p>
      <w:pPr>
        <w:pStyle w:val="ListParagraph"/>
        <w:numPr>
          <w:ilvl w:val="0"/>
          <w:numId w:val="2"/>
        </w:numPr>
        <w:spacing w:after="40"/>
      </w:pPr>
      <w:r>
        <w:rPr>
          <w:rFonts w:ascii="Arial" w:cs="Arial" w:eastAsia="Arial" w:hAnsi="Arial"/>
          <w:sz w:val="22"/>
          <w:szCs w:val="22"/>
        </w:rPr>
        <w:t xml:space="preserve">Manage partnership agreements — track start dates, renewal dates, and terms</w:t>
      </w:r>
    </w:p>
    <w:p>
      <w:pPr>
        <w:pStyle w:val="ListParagraph"/>
        <w:numPr>
          <w:ilvl w:val="0"/>
          <w:numId w:val="2"/>
        </w:numPr>
        <w:spacing w:after="40"/>
      </w:pPr>
      <w:r>
        <w:rPr>
          <w:rFonts w:ascii="Arial" w:cs="Arial" w:eastAsia="Arial" w:hAnsi="Arial"/>
          <w:sz w:val="22"/>
          <w:szCs w:val="22"/>
        </w:rPr>
        <w:t xml:space="preserve">Maintain regular contact with active partners — scheduling touchpoints, logging interactions, and ensuring relationships remain healthy</w:t>
      </w:r>
    </w:p>
    <w:p>
      <w:pPr>
        <w:pStyle w:val="ListParagraph"/>
        <w:numPr>
          <w:ilvl w:val="0"/>
          <w:numId w:val="2"/>
        </w:numPr>
        <w:spacing w:after="40"/>
      </w:pPr>
      <w:r>
        <w:rPr>
          <w:rFonts w:ascii="Arial" w:cs="Arial" w:eastAsia="Arial" w:hAnsi="Arial"/>
          <w:sz w:val="22"/>
          <w:szCs w:val="22"/>
        </w:rPr>
        <w:t xml:space="preserve">Coordinate joint marketing and recruitment initiatives with the Client Recruiter and Mentor Recruiter</w:t>
      </w:r>
    </w:p>
    <w:p>
      <w:pPr>
        <w:pStyle w:val="ListParagraph"/>
        <w:numPr>
          <w:ilvl w:val="0"/>
          <w:numId w:val="2"/>
        </w:numPr>
        <w:spacing w:after="40"/>
      </w:pPr>
      <w:r>
        <w:rPr>
          <w:rFonts w:ascii="Arial" w:cs="Arial" w:eastAsia="Arial" w:hAnsi="Arial"/>
          <w:sz w:val="22"/>
          <w:szCs w:val="22"/>
        </w:rPr>
        <w:t xml:space="preserve">Track mentors affiliated with partner organizations and their geographic service areas</w:t>
      </w:r>
    </w:p>
    <w:p>
      <w:pPr>
        <w:pStyle w:val="ListParagraph"/>
        <w:numPr>
          <w:ilvl w:val="0"/>
          <w:numId w:val="2"/>
        </w:numPr>
        <w:spacing w:after="40"/>
      </w:pPr>
      <w:r>
        <w:rPr>
          <w:rFonts w:ascii="Arial" w:cs="Arial" w:eastAsia="Arial" w:hAnsi="Arial"/>
          <w:sz w:val="22"/>
          <w:szCs w:val="22"/>
        </w:rPr>
        <w:t xml:space="preserve">Track clients referred by partner organizations and link engagements to the referring partner</w:t>
      </w:r>
    </w:p>
    <w:p>
      <w:pPr>
        <w:pStyle w:val="ListParagraph"/>
        <w:numPr>
          <w:ilvl w:val="0"/>
          <w:numId w:val="2"/>
        </w:numPr>
        <w:spacing w:after="40"/>
      </w:pPr>
      <w:r>
        <w:rPr>
          <w:rFonts w:ascii="Arial" w:cs="Arial" w:eastAsia="Arial" w:hAnsi="Arial"/>
          <w:sz w:val="22"/>
          <w:szCs w:val="22"/>
        </w:rPr>
        <w:t xml:space="preserve">Coordinate partner co-sponsorship of workshops and events</w:t>
      </w:r>
    </w:p>
    <w:p>
      <w:pPr>
        <w:pStyle w:val="ListParagraph"/>
        <w:numPr>
          <w:ilvl w:val="0"/>
          <w:numId w:val="2"/>
        </w:numPr>
        <w:spacing w:after="40"/>
      </w:pPr>
      <w:r>
        <w:rPr>
          <w:rFonts w:ascii="Arial" w:cs="Arial" w:eastAsia="Arial" w:hAnsi="Arial"/>
          <w:sz w:val="22"/>
          <w:szCs w:val="22"/>
        </w:rPr>
        <w:t xml:space="preserve">Produce partner analytics reports</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Partner organization profiles — name, contact info, service area, partner type, and status</w:t>
      </w:r>
    </w:p>
    <w:p>
      <w:pPr>
        <w:pStyle w:val="ListParagraph"/>
        <w:numPr>
          <w:ilvl w:val="0"/>
          <w:numId w:val="3"/>
        </w:numPr>
        <w:spacing w:after="40"/>
      </w:pPr>
      <w:r>
        <w:rPr>
          <w:rFonts w:ascii="Arial" w:cs="Arial" w:eastAsia="Arial" w:hAnsi="Arial"/>
          <w:sz w:val="22"/>
          <w:szCs w:val="22"/>
        </w:rPr>
        <w:t xml:space="preserve">Partnership agreement records — dates, terms, and renewal schedule</w:t>
      </w:r>
    </w:p>
    <w:p>
      <w:pPr>
        <w:pStyle w:val="ListParagraph"/>
        <w:numPr>
          <w:ilvl w:val="0"/>
          <w:numId w:val="3"/>
        </w:numPr>
        <w:spacing w:after="40"/>
      </w:pPr>
      <w:r>
        <w:rPr>
          <w:rFonts w:ascii="Arial" w:cs="Arial" w:eastAsia="Arial" w:hAnsi="Arial"/>
          <w:sz w:val="22"/>
          <w:szCs w:val="22"/>
        </w:rPr>
        <w:t xml:space="preserve">Communication history and interaction log with each partner for tracking relationship cadence and follow-up</w:t>
      </w:r>
    </w:p>
    <w:p>
      <w:pPr>
        <w:pStyle w:val="ListParagraph"/>
        <w:numPr>
          <w:ilvl w:val="0"/>
          <w:numId w:val="3"/>
        </w:numPr>
        <w:spacing w:after="40"/>
      </w:pPr>
      <w:r>
        <w:rPr>
          <w:rFonts w:ascii="Arial" w:cs="Arial" w:eastAsia="Arial" w:hAnsi="Arial"/>
          <w:sz w:val="22"/>
          <w:szCs w:val="22"/>
        </w:rPr>
        <w:t xml:space="preserve">Mentor roster filtered by partner affiliation and geographic service area</w:t>
      </w:r>
    </w:p>
    <w:p>
      <w:pPr>
        <w:pStyle w:val="ListParagraph"/>
        <w:numPr>
          <w:ilvl w:val="0"/>
          <w:numId w:val="3"/>
        </w:numPr>
        <w:spacing w:after="40"/>
      </w:pPr>
      <w:r>
        <w:rPr>
          <w:rFonts w:ascii="Arial" w:cs="Arial" w:eastAsia="Arial" w:hAnsi="Arial"/>
          <w:sz w:val="22"/>
          <w:szCs w:val="22"/>
        </w:rPr>
        <w:t xml:space="preserve">Client records filtered by partner referral source</w:t>
      </w:r>
    </w:p>
    <w:p>
      <w:pPr>
        <w:pStyle w:val="ListParagraph"/>
        <w:numPr>
          <w:ilvl w:val="0"/>
          <w:numId w:val="3"/>
        </w:numPr>
        <w:spacing w:after="40"/>
      </w:pPr>
      <w:r>
        <w:rPr>
          <w:rFonts w:ascii="Arial" w:cs="Arial" w:eastAsia="Arial" w:hAnsi="Arial"/>
          <w:sz w:val="22"/>
          <w:szCs w:val="22"/>
        </w:rPr>
        <w:t xml:space="preserve">Engagement records linked to partner organizations for joint service reporting</w:t>
      </w:r>
    </w:p>
    <w:p>
      <w:pPr>
        <w:pStyle w:val="ListParagraph"/>
        <w:numPr>
          <w:ilvl w:val="0"/>
          <w:numId w:val="3"/>
        </w:numPr>
        <w:spacing w:after="40"/>
      </w:pPr>
      <w:r>
        <w:rPr>
          <w:rFonts w:ascii="Arial" w:cs="Arial" w:eastAsia="Arial" w:hAnsi="Arial"/>
          <w:sz w:val="22"/>
          <w:szCs w:val="22"/>
        </w:rPr>
        <w:t xml:space="preserve">Event and workshop records linked to partner co-sponsorships</w:t>
      </w:r>
    </w:p>
    <w:p>
      <w:pPr>
        <w:pStyle w:val="ListParagraph"/>
        <w:numPr>
          <w:ilvl w:val="0"/>
          <w:numId w:val="3"/>
        </w:numPr>
        <w:spacing w:after="40"/>
      </w:pPr>
      <w:r>
        <w:rPr>
          <w:rFonts w:ascii="Arial" w:cs="Arial" w:eastAsia="Arial" w:hAnsi="Arial"/>
          <w:sz w:val="22"/>
          <w:szCs w:val="22"/>
        </w:rPr>
        <w:t xml:space="preserve">Partner analytics — mentors contributed, clients served, events co-sponsored, and CBM service delivery within partner geography</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Client Recruiting</w:t>
      </w:r>
    </w:p>
    <w:p>
      <w:pPr>
        <w:spacing w:after="0"/>
      </w:pPr>
    </w:p>
    <w:p>
      <w:pPr>
        <w:pStyle w:val="Heading3"/>
      </w:pPr>
      <w:r>
        <w:t xml:space="preserve">MST-PER-009 — Content and Event Administrator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Create and manage event records — name, date, location, description, capacity, and status</w:t>
      </w:r>
    </w:p>
    <w:p>
      <w:pPr>
        <w:pStyle w:val="ListParagraph"/>
        <w:numPr>
          <w:ilvl w:val="0"/>
          <w:numId w:val="2"/>
        </w:numPr>
        <w:spacing w:after="40"/>
      </w:pPr>
      <w:r>
        <w:rPr>
          <w:rFonts w:ascii="Arial" w:cs="Arial" w:eastAsia="Arial" w:hAnsi="Arial"/>
          <w:sz w:val="22"/>
          <w:szCs w:val="22"/>
        </w:rPr>
        <w:t xml:space="preserve">Manage event registration — track registrations, attendance, waitlists, and no-shows</w:t>
      </w:r>
    </w:p>
    <w:p>
      <w:pPr>
        <w:pStyle w:val="ListParagraph"/>
        <w:numPr>
          <w:ilvl w:val="0"/>
          <w:numId w:val="2"/>
        </w:numPr>
        <w:spacing w:after="40"/>
      </w:pPr>
      <w:r>
        <w:rPr>
          <w:rFonts w:ascii="Arial" w:cs="Arial" w:eastAsia="Arial" w:hAnsi="Arial"/>
          <w:sz w:val="22"/>
          <w:szCs w:val="22"/>
        </w:rPr>
        <w:t xml:space="preserve">Send event registration confirmations and reminders to registrants</w:t>
      </w:r>
    </w:p>
    <w:p>
      <w:pPr>
        <w:pStyle w:val="ListParagraph"/>
        <w:numPr>
          <w:ilvl w:val="0"/>
          <w:numId w:val="2"/>
        </w:numPr>
        <w:spacing w:after="40"/>
      </w:pPr>
      <w:r>
        <w:rPr>
          <w:rFonts w:ascii="Arial" w:cs="Arial" w:eastAsia="Arial" w:hAnsi="Arial"/>
          <w:sz w:val="22"/>
          <w:szCs w:val="22"/>
        </w:rPr>
        <w:t xml:space="preserve">Coordinate with partner organizations on co-sponsored events</w:t>
      </w:r>
    </w:p>
    <w:p>
      <w:pPr>
        <w:pStyle w:val="ListParagraph"/>
        <w:numPr>
          <w:ilvl w:val="0"/>
          <w:numId w:val="2"/>
        </w:numPr>
        <w:spacing w:after="40"/>
      </w:pPr>
      <w:r>
        <w:rPr>
          <w:rFonts w:ascii="Arial" w:cs="Arial" w:eastAsia="Arial" w:hAnsi="Arial"/>
          <w:sz w:val="22"/>
          <w:szCs w:val="22"/>
        </w:rPr>
        <w:t xml:space="preserve">Coordinate with donor and sponsor organizations on sponsored events</w:t>
      </w:r>
    </w:p>
    <w:p>
      <w:pPr>
        <w:pStyle w:val="ListParagraph"/>
        <w:numPr>
          <w:ilvl w:val="0"/>
          <w:numId w:val="2"/>
        </w:numPr>
        <w:spacing w:after="40"/>
      </w:pPr>
      <w:r>
        <w:rPr>
          <w:rFonts w:ascii="Arial" w:cs="Arial" w:eastAsia="Arial" w:hAnsi="Arial"/>
          <w:sz w:val="22"/>
          <w:szCs w:val="22"/>
        </w:rPr>
        <w:t xml:space="preserve">Track presenters associated with events</w:t>
      </w:r>
    </w:p>
    <w:p>
      <w:pPr>
        <w:pStyle w:val="ListParagraph"/>
        <w:numPr>
          <w:ilvl w:val="0"/>
          <w:numId w:val="2"/>
        </w:numPr>
        <w:spacing w:after="40"/>
      </w:pPr>
      <w:r>
        <w:rPr>
          <w:rFonts w:ascii="Arial" w:cs="Arial" w:eastAsia="Arial" w:hAnsi="Arial"/>
          <w:sz w:val="22"/>
          <w:szCs w:val="22"/>
        </w:rPr>
        <w:t xml:space="preserve">Store and manage event documents — agendas, presentations, and supporting materials</w:t>
      </w:r>
    </w:p>
    <w:p>
      <w:pPr>
        <w:pStyle w:val="ListParagraph"/>
        <w:numPr>
          <w:ilvl w:val="0"/>
          <w:numId w:val="2"/>
        </w:numPr>
        <w:spacing w:after="40"/>
      </w:pPr>
      <w:r>
        <w:rPr>
          <w:rFonts w:ascii="Arial" w:cs="Arial" w:eastAsia="Arial" w:hAnsi="Arial"/>
          <w:sz w:val="22"/>
          <w:szCs w:val="22"/>
        </w:rPr>
        <w:t xml:space="preserve">Produce event analytics reports</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Event records with full detail — type, status, date, location, capacity, and audience</w:t>
      </w:r>
    </w:p>
    <w:p>
      <w:pPr>
        <w:pStyle w:val="ListParagraph"/>
        <w:numPr>
          <w:ilvl w:val="0"/>
          <w:numId w:val="3"/>
        </w:numPr>
        <w:spacing w:after="40"/>
      </w:pPr>
      <w:r>
        <w:rPr>
          <w:rFonts w:ascii="Arial" w:cs="Arial" w:eastAsia="Arial" w:hAnsi="Arial"/>
          <w:sz w:val="22"/>
          <w:szCs w:val="22"/>
        </w:rPr>
        <w:t xml:space="preserve">Registration and attendance tracking per event</w:t>
      </w:r>
    </w:p>
    <w:p>
      <w:pPr>
        <w:pStyle w:val="ListParagraph"/>
        <w:numPr>
          <w:ilvl w:val="0"/>
          <w:numId w:val="3"/>
        </w:numPr>
        <w:spacing w:after="40"/>
      </w:pPr>
      <w:r>
        <w:rPr>
          <w:rFonts w:ascii="Arial" w:cs="Arial" w:eastAsia="Arial" w:hAnsi="Arial"/>
          <w:sz w:val="22"/>
          <w:szCs w:val="22"/>
        </w:rPr>
        <w:t xml:space="preserve">Presenter contact records linked to events</w:t>
      </w:r>
    </w:p>
    <w:p>
      <w:pPr>
        <w:pStyle w:val="ListParagraph"/>
        <w:numPr>
          <w:ilvl w:val="0"/>
          <w:numId w:val="3"/>
        </w:numPr>
        <w:spacing w:after="40"/>
      </w:pPr>
      <w:r>
        <w:rPr>
          <w:rFonts w:ascii="Arial" w:cs="Arial" w:eastAsia="Arial" w:hAnsi="Arial"/>
          <w:sz w:val="22"/>
          <w:szCs w:val="22"/>
        </w:rPr>
        <w:t xml:space="preserve">Partner and sponsor records linked to co-sponsored and sponsored events</w:t>
      </w:r>
    </w:p>
    <w:p>
      <w:pPr>
        <w:pStyle w:val="ListParagraph"/>
        <w:numPr>
          <w:ilvl w:val="0"/>
          <w:numId w:val="3"/>
        </w:numPr>
        <w:spacing w:after="40"/>
      </w:pPr>
      <w:r>
        <w:rPr>
          <w:rFonts w:ascii="Arial" w:cs="Arial" w:eastAsia="Arial" w:hAnsi="Arial"/>
          <w:sz w:val="22"/>
          <w:szCs w:val="22"/>
        </w:rPr>
        <w:t xml:space="preserve">Communication tools for confirmations, reminders, and follow-ups to registrants</w:t>
      </w:r>
    </w:p>
    <w:p>
      <w:pPr>
        <w:pStyle w:val="ListParagraph"/>
        <w:numPr>
          <w:ilvl w:val="0"/>
          <w:numId w:val="3"/>
        </w:numPr>
        <w:spacing w:after="40"/>
      </w:pPr>
      <w:r>
        <w:rPr>
          <w:rFonts w:ascii="Arial" w:cs="Arial" w:eastAsia="Arial" w:hAnsi="Arial"/>
          <w:sz w:val="22"/>
          <w:szCs w:val="22"/>
        </w:rPr>
        <w:t xml:space="preserve">Event document storage for agendas, presentations, and supporting materials</w:t>
      </w:r>
    </w:p>
    <w:p>
      <w:pPr>
        <w:pStyle w:val="ListParagraph"/>
        <w:numPr>
          <w:ilvl w:val="0"/>
          <w:numId w:val="3"/>
        </w:numPr>
        <w:spacing w:after="40"/>
      </w:pPr>
      <w:r>
        <w:rPr>
          <w:rFonts w:ascii="Arial" w:cs="Arial" w:eastAsia="Arial" w:hAnsi="Arial"/>
          <w:sz w:val="22"/>
          <w:szCs w:val="22"/>
        </w:rPr>
        <w:t xml:space="preserve">Event analytics — historical attendance trends by event type and geography</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Client Recruiting, Mentoring</w:t>
      </w:r>
    </w:p>
    <w:p>
      <w:pPr>
        <w:spacing w:after="0"/>
      </w:pPr>
    </w:p>
    <w:p>
      <w:pPr>
        <w:pStyle w:val="Heading3"/>
      </w:pPr>
      <w:r>
        <w:t xml:space="preserve">MST-PER-010 — Donor / Sponsor Coordinator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Identify and pursue prospective donors and sponsors — managing the pipeline from prospect through committed</w:t>
      </w:r>
    </w:p>
    <w:p>
      <w:pPr>
        <w:pStyle w:val="ListParagraph"/>
        <w:numPr>
          <w:ilvl w:val="0"/>
          <w:numId w:val="2"/>
        </w:numPr>
        <w:spacing w:after="40"/>
      </w:pPr>
      <w:r>
        <w:rPr>
          <w:rFonts w:ascii="Arial" w:cs="Arial" w:eastAsia="Arial" w:hAnsi="Arial"/>
          <w:sz w:val="22"/>
          <w:szCs w:val="22"/>
        </w:rPr>
        <w:t xml:space="preserve">Maintain individual and organizational donor and sponsor profiles</w:t>
      </w:r>
    </w:p>
    <w:p>
      <w:pPr>
        <w:pStyle w:val="ListParagraph"/>
        <w:numPr>
          <w:ilvl w:val="0"/>
          <w:numId w:val="2"/>
        </w:numPr>
        <w:spacing w:after="40"/>
      </w:pPr>
      <w:r>
        <w:rPr>
          <w:rFonts w:ascii="Arial" w:cs="Arial" w:eastAsia="Arial" w:hAnsi="Arial"/>
          <w:sz w:val="22"/>
          <w:szCs w:val="22"/>
        </w:rPr>
        <w:t xml:space="preserve">Record and track donations, sponsorships, grants, pledges, and recurring contributions</w:t>
      </w:r>
    </w:p>
    <w:p>
      <w:pPr>
        <w:pStyle w:val="ListParagraph"/>
        <w:numPr>
          <w:ilvl w:val="0"/>
          <w:numId w:val="2"/>
        </w:numPr>
        <w:spacing w:after="40"/>
      </w:pPr>
      <w:r>
        <w:rPr>
          <w:rFonts w:ascii="Arial" w:cs="Arial" w:eastAsia="Arial" w:hAnsi="Arial"/>
          <w:sz w:val="22"/>
          <w:szCs w:val="22"/>
        </w:rPr>
        <w:t xml:space="preserve">Manage fundraising campaigns — track progress against goals and link contributions to campaigns</w:t>
      </w:r>
    </w:p>
    <w:p>
      <w:pPr>
        <w:pStyle w:val="ListParagraph"/>
        <w:numPr>
          <w:ilvl w:val="0"/>
          <w:numId w:val="2"/>
        </w:numPr>
        <w:spacing w:after="40"/>
      </w:pPr>
      <w:r>
        <w:rPr>
          <w:rFonts w:ascii="Arial" w:cs="Arial" w:eastAsia="Arial" w:hAnsi="Arial"/>
          <w:sz w:val="22"/>
          <w:szCs w:val="22"/>
        </w:rPr>
        <w:t xml:space="preserve">Track grant management — application status, award dates, reporting requirements, and renewals</w:t>
      </w:r>
    </w:p>
    <w:p>
      <w:pPr>
        <w:pStyle w:val="ListParagraph"/>
        <w:numPr>
          <w:ilvl w:val="0"/>
          <w:numId w:val="2"/>
        </w:numPr>
        <w:spacing w:after="40"/>
      </w:pPr>
      <w:r>
        <w:rPr>
          <w:rFonts w:ascii="Arial" w:cs="Arial" w:eastAsia="Arial" w:hAnsi="Arial"/>
          <w:sz w:val="22"/>
          <w:szCs w:val="22"/>
        </w:rPr>
        <w:t xml:space="preserve">Generate donor acknowledgment records for tax receipt purposes</w:t>
      </w:r>
    </w:p>
    <w:p>
      <w:pPr>
        <w:pStyle w:val="ListParagraph"/>
        <w:numPr>
          <w:ilvl w:val="0"/>
          <w:numId w:val="2"/>
        </w:numPr>
        <w:spacing w:after="40"/>
      </w:pPr>
      <w:r>
        <w:rPr>
          <w:rFonts w:ascii="Arial" w:cs="Arial" w:eastAsia="Arial" w:hAnsi="Arial"/>
          <w:sz w:val="22"/>
          <w:szCs w:val="22"/>
        </w:rPr>
        <w:t xml:space="preserve">Coordinate donor and sponsor communications — outreach, stewardship, and reporting</w:t>
      </w:r>
    </w:p>
    <w:p>
      <w:pPr>
        <w:pStyle w:val="ListParagraph"/>
        <w:numPr>
          <w:ilvl w:val="0"/>
          <w:numId w:val="2"/>
        </w:numPr>
        <w:spacing w:after="40"/>
      </w:pPr>
      <w:r>
        <w:rPr>
          <w:rFonts w:ascii="Arial" w:cs="Arial" w:eastAsia="Arial" w:hAnsi="Arial"/>
          <w:sz w:val="22"/>
          <w:szCs w:val="22"/>
        </w:rPr>
        <w:t xml:space="preserve">Produce donor and funding analytics reports</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Donor and sponsor profiles — contact information, giving history, campaign participation, and lifetime value</w:t>
      </w:r>
    </w:p>
    <w:p>
      <w:pPr>
        <w:pStyle w:val="ListParagraph"/>
        <w:numPr>
          <w:ilvl w:val="0"/>
          <w:numId w:val="3"/>
        </w:numPr>
        <w:spacing w:after="40"/>
      </w:pPr>
      <w:r>
        <w:rPr>
          <w:rFonts w:ascii="Arial" w:cs="Arial" w:eastAsia="Arial" w:hAnsi="Arial"/>
          <w:sz w:val="22"/>
          <w:szCs w:val="22"/>
        </w:rPr>
        <w:t xml:space="preserve">Donation, sponsorship, and pledge records — amount, date, campaign, payment method, and designation</w:t>
      </w:r>
    </w:p>
    <w:p>
      <w:pPr>
        <w:pStyle w:val="ListParagraph"/>
        <w:numPr>
          <w:ilvl w:val="0"/>
          <w:numId w:val="3"/>
        </w:numPr>
        <w:spacing w:after="40"/>
      </w:pPr>
      <w:r>
        <w:rPr>
          <w:rFonts w:ascii="Arial" w:cs="Arial" w:eastAsia="Arial" w:hAnsi="Arial"/>
          <w:sz w:val="22"/>
          <w:szCs w:val="22"/>
        </w:rPr>
        <w:t xml:space="preserve">Grant records — application status, award amount, reporting requirements, and renewal dates</w:t>
      </w:r>
    </w:p>
    <w:p>
      <w:pPr>
        <w:pStyle w:val="ListParagraph"/>
        <w:numPr>
          <w:ilvl w:val="0"/>
          <w:numId w:val="3"/>
        </w:numPr>
        <w:spacing w:after="40"/>
      </w:pPr>
      <w:r>
        <w:rPr>
          <w:rFonts w:ascii="Arial" w:cs="Arial" w:eastAsia="Arial" w:hAnsi="Arial"/>
          <w:sz w:val="22"/>
          <w:szCs w:val="22"/>
        </w:rPr>
        <w:t xml:space="preserve">Campaign performance data — contributions received versus goals</w:t>
      </w:r>
    </w:p>
    <w:p>
      <w:pPr>
        <w:pStyle w:val="ListParagraph"/>
        <w:numPr>
          <w:ilvl w:val="0"/>
          <w:numId w:val="3"/>
        </w:numPr>
        <w:spacing w:after="40"/>
      </w:pPr>
      <w:r>
        <w:rPr>
          <w:rFonts w:ascii="Arial" w:cs="Arial" w:eastAsia="Arial" w:hAnsi="Arial"/>
          <w:sz w:val="22"/>
          <w:szCs w:val="22"/>
        </w:rPr>
        <w:t xml:space="preserve">Board member and mentor giving records tracked separately for internal reporting</w:t>
      </w:r>
    </w:p>
    <w:p>
      <w:pPr>
        <w:pStyle w:val="ListParagraph"/>
        <w:numPr>
          <w:ilvl w:val="0"/>
          <w:numId w:val="3"/>
        </w:numPr>
        <w:spacing w:after="40"/>
      </w:pPr>
      <w:r>
        <w:rPr>
          <w:rFonts w:ascii="Arial" w:cs="Arial" w:eastAsia="Arial" w:hAnsi="Arial"/>
          <w:sz w:val="22"/>
          <w:szCs w:val="22"/>
        </w:rPr>
        <w:t xml:space="preserve">Donor acknowledgment generation for tax receipts</w:t>
      </w:r>
    </w:p>
    <w:p>
      <w:pPr>
        <w:pStyle w:val="ListParagraph"/>
        <w:numPr>
          <w:ilvl w:val="0"/>
          <w:numId w:val="3"/>
        </w:numPr>
        <w:spacing w:after="40"/>
      </w:pPr>
      <w:r>
        <w:rPr>
          <w:rFonts w:ascii="Arial" w:cs="Arial" w:eastAsia="Arial" w:hAnsi="Arial"/>
          <w:sz w:val="22"/>
          <w:szCs w:val="22"/>
        </w:rPr>
        <w:t xml:space="preserve">Communication history with each donor and sponsor</w:t>
      </w:r>
    </w:p>
    <w:p>
      <w:pPr>
        <w:pStyle w:val="ListParagraph"/>
        <w:numPr>
          <w:ilvl w:val="0"/>
          <w:numId w:val="3"/>
        </w:numPr>
        <w:spacing w:after="40"/>
      </w:pPr>
      <w:r>
        <w:rPr>
          <w:rFonts w:ascii="Arial" w:cs="Arial" w:eastAsia="Arial" w:hAnsi="Arial"/>
          <w:sz w:val="22"/>
          <w:szCs w:val="22"/>
        </w:rPr>
        <w:t xml:space="preserve">Fundraising analytics — giving history, campaign performance, and trends</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Fundraising</w:t>
      </w:r>
    </w:p>
    <w:p>
      <w:pPr>
        <w:spacing w:after="0"/>
      </w:pPr>
    </w:p>
    <w:p>
      <w:pPr>
        <w:pStyle w:val="Heading3"/>
      </w:pPr>
      <w:r>
        <w:t xml:space="preserve">MST-PER-011 — Mentor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Maintain and update their own mentor profile — biography, expertise, industry background, and availability</w:t>
      </w:r>
    </w:p>
    <w:p>
      <w:pPr>
        <w:pStyle w:val="ListParagraph"/>
        <w:numPr>
          <w:ilvl w:val="0"/>
          <w:numId w:val="2"/>
        </w:numPr>
        <w:spacing w:after="40"/>
      </w:pPr>
      <w:r>
        <w:rPr>
          <w:rFonts w:ascii="Arial" w:cs="Arial" w:eastAsia="Arial" w:hAnsi="Arial"/>
          <w:sz w:val="22"/>
          <w:szCs w:val="22"/>
        </w:rPr>
        <w:t xml:space="preserve">Review and accept or decline engagement and subject matter expert request assignments</w:t>
      </w:r>
    </w:p>
    <w:p>
      <w:pPr>
        <w:pStyle w:val="ListParagraph"/>
        <w:numPr>
          <w:ilvl w:val="0"/>
          <w:numId w:val="2"/>
        </w:numPr>
        <w:spacing w:after="40"/>
      </w:pPr>
      <w:r>
        <w:rPr>
          <w:rFonts w:ascii="Arial" w:cs="Arial" w:eastAsia="Arial" w:hAnsi="Arial"/>
          <w:sz w:val="22"/>
          <w:szCs w:val="22"/>
        </w:rPr>
        <w:t xml:space="preserve">Log session notes and outcomes following each client meeting</w:t>
      </w:r>
    </w:p>
    <w:p>
      <w:pPr>
        <w:pStyle w:val="ListParagraph"/>
        <w:numPr>
          <w:ilvl w:val="0"/>
          <w:numId w:val="2"/>
        </w:numPr>
        <w:spacing w:after="40"/>
      </w:pPr>
      <w:r>
        <w:rPr>
          <w:rFonts w:ascii="Arial" w:cs="Arial" w:eastAsia="Arial" w:hAnsi="Arial"/>
          <w:sz w:val="22"/>
          <w:szCs w:val="22"/>
        </w:rPr>
        <w:t xml:space="preserve">Schedule sessions with clients</w:t>
      </w:r>
    </w:p>
    <w:p>
      <w:pPr>
        <w:pStyle w:val="ListParagraph"/>
        <w:numPr>
          <w:ilvl w:val="0"/>
          <w:numId w:val="2"/>
        </w:numPr>
        <w:spacing w:after="40"/>
      </w:pPr>
      <w:r>
        <w:rPr>
          <w:rFonts w:ascii="Arial" w:cs="Arial" w:eastAsia="Arial" w:hAnsi="Arial"/>
          <w:sz w:val="22"/>
          <w:szCs w:val="22"/>
        </w:rPr>
        <w:t xml:space="preserve">Request subject matter expert involvement when specialist input is needed for a client engagement</w:t>
      </w:r>
    </w:p>
    <w:p>
      <w:pPr>
        <w:pStyle w:val="ListParagraph"/>
        <w:numPr>
          <w:ilvl w:val="0"/>
          <w:numId w:val="2"/>
        </w:numPr>
        <w:spacing w:after="40"/>
      </w:pPr>
      <w:r>
        <w:rPr>
          <w:rFonts w:ascii="Arial" w:cs="Arial" w:eastAsia="Arial" w:hAnsi="Arial"/>
          <w:sz w:val="22"/>
          <w:szCs w:val="22"/>
        </w:rPr>
        <w:t xml:space="preserve">Register for and attend CBM workshops and events</w:t>
      </w:r>
    </w:p>
    <w:p>
      <w:pPr>
        <w:pStyle w:val="ListParagraph"/>
        <w:numPr>
          <w:ilvl w:val="0"/>
          <w:numId w:val="2"/>
        </w:numPr>
        <w:spacing w:after="40"/>
      </w:pPr>
      <w:r>
        <w:rPr>
          <w:rFonts w:ascii="Arial" w:cs="Arial" w:eastAsia="Arial" w:hAnsi="Arial"/>
          <w:sz w:val="22"/>
          <w:szCs w:val="22"/>
        </w:rPr>
        <w:t xml:space="preserve">Complete training requirements during provisional onboarding</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Personal profile and status management</w:t>
      </w:r>
    </w:p>
    <w:p>
      <w:pPr>
        <w:pStyle w:val="ListParagraph"/>
        <w:numPr>
          <w:ilvl w:val="0"/>
          <w:numId w:val="3"/>
        </w:numPr>
        <w:spacing w:after="40"/>
      </w:pPr>
      <w:r>
        <w:rPr>
          <w:rFonts w:ascii="Arial" w:cs="Arial" w:eastAsia="Arial" w:hAnsi="Arial"/>
          <w:sz w:val="22"/>
          <w:szCs w:val="22"/>
        </w:rPr>
        <w:t xml:space="preserve">Assigned client and engagement records</w:t>
      </w:r>
    </w:p>
    <w:p>
      <w:pPr>
        <w:pStyle w:val="ListParagraph"/>
        <w:numPr>
          <w:ilvl w:val="0"/>
          <w:numId w:val="3"/>
        </w:numPr>
        <w:spacing w:after="40"/>
      </w:pPr>
      <w:r>
        <w:rPr>
          <w:rFonts w:ascii="Arial" w:cs="Arial" w:eastAsia="Arial" w:hAnsi="Arial"/>
          <w:sz w:val="22"/>
          <w:szCs w:val="22"/>
        </w:rPr>
        <w:t xml:space="preserve">Session history and upcoming scheduled sessions</w:t>
      </w:r>
    </w:p>
    <w:p>
      <w:pPr>
        <w:pStyle w:val="ListParagraph"/>
        <w:numPr>
          <w:ilvl w:val="0"/>
          <w:numId w:val="3"/>
        </w:numPr>
        <w:spacing w:after="40"/>
      </w:pPr>
      <w:r>
        <w:rPr>
          <w:rFonts w:ascii="Arial" w:cs="Arial" w:eastAsia="Arial" w:hAnsi="Arial"/>
          <w:sz w:val="22"/>
          <w:szCs w:val="22"/>
        </w:rPr>
        <w:t xml:space="preserve">Subject matter expert request status — for requests initiated or received</w:t>
      </w:r>
    </w:p>
    <w:p>
      <w:pPr>
        <w:pStyle w:val="ListParagraph"/>
        <w:numPr>
          <w:ilvl w:val="0"/>
          <w:numId w:val="3"/>
        </w:numPr>
        <w:spacing w:after="40"/>
      </w:pPr>
      <w:r>
        <w:rPr>
          <w:rFonts w:ascii="Arial" w:cs="Arial" w:eastAsia="Arial" w:hAnsi="Arial"/>
          <w:sz w:val="22"/>
          <w:szCs w:val="22"/>
        </w:rPr>
        <w:t xml:space="preserve">Training enrollment and completion status</w:t>
      </w:r>
    </w:p>
    <w:p>
      <w:pPr>
        <w:pStyle w:val="ListParagraph"/>
        <w:numPr>
          <w:ilvl w:val="0"/>
          <w:numId w:val="3"/>
        </w:numPr>
        <w:spacing w:after="40"/>
      </w:pPr>
      <w:r>
        <w:rPr>
          <w:rFonts w:ascii="Arial" w:cs="Arial" w:eastAsia="Arial" w:hAnsi="Arial"/>
          <w:sz w:val="22"/>
          <w:szCs w:val="22"/>
        </w:rPr>
        <w:t xml:space="preserve">Searchable CBM mentor directory for locating and connecting with fellow mentors</w:t>
      </w:r>
    </w:p>
    <w:p>
      <w:pPr>
        <w:pStyle w:val="ListParagraph"/>
        <w:numPr>
          <w:ilvl w:val="0"/>
          <w:numId w:val="3"/>
        </w:numPr>
        <w:spacing w:after="40"/>
      </w:pPr>
      <w:r>
        <w:rPr>
          <w:rFonts w:ascii="Arial" w:cs="Arial" w:eastAsia="Arial" w:hAnsi="Arial"/>
          <w:sz w:val="22"/>
          <w:szCs w:val="22"/>
        </w:rPr>
        <w:t xml:space="preserve">Event and workshop schedule and registration</w:t>
      </w:r>
    </w:p>
    <w:p>
      <w:pPr>
        <w:pStyle w:val="ListParagraph"/>
        <w:numPr>
          <w:ilvl w:val="0"/>
          <w:numId w:val="3"/>
        </w:numPr>
        <w:spacing w:after="40"/>
      </w:pPr>
      <w:r>
        <w:rPr>
          <w:rFonts w:ascii="Arial" w:cs="Arial" w:eastAsia="Arial" w:hAnsi="Arial"/>
          <w:sz w:val="22"/>
          <w:szCs w:val="22"/>
        </w:rPr>
        <w:t xml:space="preserve">Personal analytics dashboard — session history, engagement outcomes, and performance trends</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Mentoring, Mentor Recruitment</w:t>
      </w:r>
    </w:p>
    <w:p>
      <w:pPr>
        <w:spacing w:after="0"/>
      </w:pPr>
    </w:p>
    <w:p>
      <w:pPr>
        <w:pStyle w:val="Heading3"/>
      </w:pPr>
      <w:r>
        <w:t xml:space="preserve">MST-PER-012 — Member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Participate in CBM events, workshops, and organizational activities</w:t>
      </w:r>
    </w:p>
    <w:p>
      <w:pPr>
        <w:pStyle w:val="ListParagraph"/>
        <w:numPr>
          <w:ilvl w:val="0"/>
          <w:numId w:val="2"/>
        </w:numPr>
        <w:spacing w:after="40"/>
      </w:pPr>
      <w:r>
        <w:rPr>
          <w:rFonts w:ascii="Arial" w:cs="Arial" w:eastAsia="Arial" w:hAnsi="Arial"/>
          <w:sz w:val="22"/>
          <w:szCs w:val="22"/>
        </w:rPr>
        <w:t xml:space="preserve">Support CBM programs and initiatives in an as-needed or ad-hoc capacity</w:t>
      </w:r>
    </w:p>
    <w:p>
      <w:pPr>
        <w:pStyle w:val="ListParagraph"/>
        <w:numPr>
          <w:ilvl w:val="0"/>
          <w:numId w:val="2"/>
        </w:numPr>
        <w:spacing w:after="40"/>
      </w:pPr>
      <w:r>
        <w:rPr>
          <w:rFonts w:ascii="Arial" w:cs="Arial" w:eastAsia="Arial" w:hAnsi="Arial"/>
          <w:sz w:val="22"/>
          <w:szCs w:val="22"/>
        </w:rPr>
        <w:t xml:space="preserve">Maintain their own profile and contact information</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Event and workshop schedule for participating in relevant activities</w:t>
      </w:r>
    </w:p>
    <w:p>
      <w:pPr>
        <w:pStyle w:val="ListParagraph"/>
        <w:numPr>
          <w:ilvl w:val="0"/>
          <w:numId w:val="3"/>
        </w:numPr>
        <w:spacing w:after="40"/>
      </w:pPr>
      <w:r>
        <w:rPr>
          <w:rFonts w:ascii="Arial" w:cs="Arial" w:eastAsia="Arial" w:hAnsi="Arial"/>
          <w:sz w:val="22"/>
          <w:szCs w:val="22"/>
        </w:rPr>
        <w:t xml:space="preserve">Relevant organizational communications and announcements</w:t>
      </w:r>
    </w:p>
    <w:p>
      <w:pPr>
        <w:pStyle w:val="ListParagraph"/>
        <w:numPr>
          <w:ilvl w:val="0"/>
          <w:numId w:val="3"/>
        </w:numPr>
        <w:spacing w:after="40"/>
      </w:pPr>
      <w:r>
        <w:rPr>
          <w:rFonts w:ascii="Arial" w:cs="Arial" w:eastAsia="Arial" w:hAnsi="Arial"/>
          <w:sz w:val="22"/>
          <w:szCs w:val="22"/>
        </w:rPr>
        <w:t xml:space="preserve">Personal profile management</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Client Recruiting</w:t>
      </w:r>
    </w:p>
    <w:p>
      <w:pPr>
        <w:spacing w:after="0"/>
      </w:pPr>
    </w:p>
    <w:p>
      <w:pPr>
        <w:pStyle w:val="Heading3"/>
      </w:pPr>
      <w:r>
        <w:t xml:space="preserve">MST-PER-013 — Client</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Submit mentoring requests through the public website</w:t>
      </w:r>
    </w:p>
    <w:p>
      <w:pPr>
        <w:pStyle w:val="ListParagraph"/>
        <w:numPr>
          <w:ilvl w:val="0"/>
          <w:numId w:val="2"/>
        </w:numPr>
        <w:spacing w:after="40"/>
      </w:pPr>
      <w:r>
        <w:rPr>
          <w:rFonts w:ascii="Arial" w:cs="Arial" w:eastAsia="Arial" w:hAnsi="Arial"/>
          <w:sz w:val="22"/>
          <w:szCs w:val="22"/>
        </w:rPr>
        <w:t xml:space="preserve">Participate in the intake and onboarding process</w:t>
      </w:r>
    </w:p>
    <w:p>
      <w:pPr>
        <w:pStyle w:val="ListParagraph"/>
        <w:numPr>
          <w:ilvl w:val="0"/>
          <w:numId w:val="2"/>
        </w:numPr>
        <w:spacing w:after="40"/>
      </w:pPr>
      <w:r>
        <w:rPr>
          <w:rFonts w:ascii="Arial" w:cs="Arial" w:eastAsia="Arial" w:hAnsi="Arial"/>
          <w:sz w:val="22"/>
          <w:szCs w:val="22"/>
        </w:rPr>
        <w:t xml:space="preserve">Engage with assigned mentor through scheduled sessions</w:t>
      </w:r>
    </w:p>
    <w:p>
      <w:pPr>
        <w:pStyle w:val="ListParagraph"/>
        <w:numPr>
          <w:ilvl w:val="0"/>
          <w:numId w:val="2"/>
        </w:numPr>
        <w:spacing w:after="40"/>
      </w:pPr>
      <w:r>
        <w:rPr>
          <w:rFonts w:ascii="Arial" w:cs="Arial" w:eastAsia="Arial" w:hAnsi="Arial"/>
          <w:sz w:val="22"/>
          <w:szCs w:val="22"/>
        </w:rPr>
        <w:t xml:space="preserve">Provide feedback through satisfaction surveys</w:t>
      </w:r>
    </w:p>
    <w:p>
      <w:pPr>
        <w:pStyle w:val="ListParagraph"/>
        <w:numPr>
          <w:ilvl w:val="0"/>
          <w:numId w:val="2"/>
        </w:numPr>
        <w:spacing w:after="40"/>
      </w:pPr>
      <w:r>
        <w:rPr>
          <w:rFonts w:ascii="Arial" w:cs="Arial" w:eastAsia="Arial" w:hAnsi="Arial"/>
          <w:sz w:val="22"/>
          <w:szCs w:val="22"/>
        </w:rPr>
        <w:t xml:space="preserve">Attend CBM workshops and events relevant to their business needs</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A structured path from application through approval and mentor assignment</w:t>
      </w:r>
    </w:p>
    <w:p>
      <w:pPr>
        <w:pStyle w:val="ListParagraph"/>
        <w:numPr>
          <w:ilvl w:val="0"/>
          <w:numId w:val="3"/>
        </w:numPr>
        <w:spacing w:after="40"/>
      </w:pPr>
      <w:r>
        <w:rPr>
          <w:rFonts w:ascii="Arial" w:cs="Arial" w:eastAsia="Arial" w:hAnsi="Arial"/>
          <w:sz w:val="22"/>
          <w:szCs w:val="22"/>
        </w:rPr>
        <w:t xml:space="preserve">Timely status updates at each stage of the application and assignment process</w:t>
      </w:r>
    </w:p>
    <w:p>
      <w:pPr>
        <w:pStyle w:val="ListParagraph"/>
        <w:numPr>
          <w:ilvl w:val="0"/>
          <w:numId w:val="3"/>
        </w:numPr>
        <w:spacing w:after="40"/>
      </w:pPr>
      <w:r>
        <w:rPr>
          <w:rFonts w:ascii="Arial" w:cs="Arial" w:eastAsia="Arial" w:hAnsi="Arial"/>
          <w:sz w:val="22"/>
          <w:szCs w:val="22"/>
        </w:rPr>
        <w:t xml:space="preserve">Access to their engagement record and session history</w:t>
      </w:r>
    </w:p>
    <w:p>
      <w:pPr>
        <w:pStyle w:val="ListParagraph"/>
        <w:numPr>
          <w:ilvl w:val="0"/>
          <w:numId w:val="3"/>
        </w:numPr>
        <w:spacing w:after="40"/>
      </w:pPr>
      <w:r>
        <w:rPr>
          <w:rFonts w:ascii="Arial" w:cs="Arial" w:eastAsia="Arial" w:hAnsi="Arial"/>
          <w:sz w:val="22"/>
          <w:szCs w:val="22"/>
        </w:rPr>
        <w:t xml:space="preserve">Survey and feedback mechanisms at defined intervals</w:t>
      </w:r>
    </w:p>
    <w:p>
      <w:pPr>
        <w:pStyle w:val="ListParagraph"/>
        <w:numPr>
          <w:ilvl w:val="0"/>
          <w:numId w:val="3"/>
        </w:numPr>
        <w:spacing w:after="40"/>
      </w:pPr>
      <w:r>
        <w:rPr>
          <w:rFonts w:ascii="Arial" w:cs="Arial" w:eastAsia="Arial" w:hAnsi="Arial"/>
          <w:sz w:val="22"/>
          <w:szCs w:val="22"/>
        </w:rPr>
        <w:t xml:space="preserve">Event and workshop schedule and registration</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Mentoring, Client Recruiting</w:t>
      </w:r>
    </w:p>
    <w:p>
      <w:r>
        <w:br w:type="page"/>
      </w:r>
    </w:p>
    <w:p>
      <w:pPr>
        <w:pStyle w:val="Heading1"/>
      </w:pPr>
      <w:r>
        <w:t xml:space="preserve">3. Key Business Domains</w:t>
      </w:r>
    </w:p>
    <w:p>
      <w:pPr>
        <w:spacing w:after="120"/>
      </w:pPr>
      <w:r>
        <w:rPr>
          <w:rFonts w:ascii="Arial" w:cs="Arial" w:eastAsia="Arial" w:hAnsi="Arial"/>
          <w:sz w:val="22"/>
          <w:szCs w:val="22"/>
        </w:rPr>
        <w:t xml:space="preserve">Domains are listed in recommended processing order. Within each domain, processes are listed in dependency order — sequential lifecycle processes first, then asynchronous processes.</w:t>
      </w:r>
    </w:p>
    <w:p>
      <w:pPr>
        <w:pStyle w:val="Heading2"/>
      </w:pPr>
      <w:r>
        <w:t xml:space="preserve">3.1 Implementation Tier Definitions</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7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r>
              <w:rPr>
                <w:rFonts w:ascii="Arial" w:cs="Arial" w:eastAsia="Arial" w:hAnsi="Arial"/>
                <w:b/>
                <w:bCs/>
                <w:sz w:val="20"/>
                <w:szCs w:val="20"/>
              </w:rPr>
              <w:t xml:space="preserve">Core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Required for launch. The organization cannot operate without this process in the CRM.</w:t>
            </w:r>
          </w:p>
        </w:tc>
      </w:tr>
      <w:tr>
        <w:tc>
          <w:tcPr>
            <w:tcW w:type="dxa" w:w="1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r>
              <w:rPr>
                <w:rFonts w:ascii="Arial" w:cs="Arial" w:eastAsia="Arial" w:hAnsi="Arial"/>
                <w:b/>
                <w:bCs/>
                <w:sz w:val="20"/>
                <w:szCs w:val="20"/>
              </w:rPr>
              <w:t xml:space="preserve">Important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Required within 60 days of launch. Operations can begin without it but will be constrained.</w:t>
            </w:r>
          </w:p>
        </w:tc>
      </w:tr>
      <w:tr>
        <w:tc>
          <w:tcPr>
            <w:tcW w:type="dxa" w:w="18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r>
              <w:rPr>
                <w:rFonts w:ascii="Arial" w:cs="Arial" w:eastAsia="Arial" w:hAnsi="Arial"/>
                <w:b/>
                <w:bCs/>
                <w:sz w:val="20"/>
                <w:szCs w:val="20"/>
              </w:rPr>
              <w:t xml:space="preserve">Enhancement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Valuable but can be deferred to a later phase without impacting core operations.</w:t>
            </w:r>
          </w:p>
        </w:tc>
      </w:tr>
      <w:tr>
        <w:tc>
          <w:tcPr>
            <w:tcW w:type="dxa" w:w="1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Out of Scope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Identified as a future need but not included in this implementation. Documented for completeness and future planning.</w:t>
            </w:r>
          </w:p>
        </w:tc>
      </w:tr>
    </w:tbl>
    <w:p>
      <w:pPr>
        <w:spacing w:after="0"/>
      </w:pPr>
    </w:p>
    <w:p>
      <w:pPr>
        <w:pStyle w:val="Heading2"/>
      </w:pPr>
      <w:r>
        <w:t xml:space="preserve">3.2 Process Tier Summary</w:t>
      </w:r>
    </w:p>
    <w:p>
      <w:pPr>
        <w:spacing w:after="120"/>
      </w:pPr>
      <w:r>
        <w:rPr>
          <w:rFonts w:ascii="Arial" w:cs="Arial" w:eastAsia="Arial" w:hAnsi="Arial"/>
          <w:sz w:val="22"/>
          <w:szCs w:val="22"/>
        </w:rPr>
        <w:t xml:space="preserve">The following table provides a quick reference for all processes across all domains with their assigned implementation tier.</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960"/>
        <w:gridCol w:w="1800"/>
      </w:tblGrid>
      <w:t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Code</w:t>
            </w:r>
          </w:p>
        </w:tc>
        <w:tc>
          <w:tcPr>
            <w:tcW w:type="dxa" w:w="2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39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Domain</w:t>
            </w:r>
          </w:p>
        </w:tc>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Tier</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MN-INTAKE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Client Intake</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Mentoring (MN)</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MN-MATCH</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Matching</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Mentoring (MN)</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MN-ENGAGE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Engagement Management</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Mentoring (MN)</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MN-CLOSE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Engagement Closure</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Mentoring (MN)</w:t>
            </w:r>
          </w:p>
        </w:tc>
        <w:tc>
          <w:tcPr>
            <w:tcW w:type="dxa" w:w="1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r>
              <w:rPr>
                <w:rFonts w:ascii="Arial" w:cs="Arial" w:eastAsia="Arial" w:hAnsi="Arial"/>
                <w:sz w:val="20"/>
                <w:szCs w:val="20"/>
              </w:rPr>
              <w:t xml:space="preserve">Important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MN-SURVEY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Client Satisfaction Tracking</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Mentoring (MN)</w:t>
            </w:r>
          </w:p>
        </w:tc>
        <w:tc>
          <w:tcPr>
            <w:tcW w:type="dxa" w:w="18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r>
              <w:rPr>
                <w:rFonts w:ascii="Arial" w:cs="Arial" w:eastAsia="Arial" w:hAnsi="Arial"/>
                <w:sz w:val="20"/>
                <w:szCs w:val="20"/>
              </w:rPr>
              <w:t xml:space="preserve">Enhancement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MR-RECRUIT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Recruitment</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Recruitment (MR)</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MR-APPLY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Application</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Recruitment (MR)</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MR-ONBOARD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Onboarding</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Recruitment (MR)</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MR-MANAGE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Management</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Recruitment (MR)</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MR-DEPART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Departure and Reactivation</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Recruitment (MR)</w:t>
            </w:r>
          </w:p>
        </w:tc>
        <w:tc>
          <w:tcPr>
            <w:tcW w:type="dxa" w:w="1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r>
              <w:rPr>
                <w:rFonts w:ascii="Arial" w:cs="Arial" w:eastAsia="Arial" w:hAnsi="Arial"/>
                <w:sz w:val="20"/>
                <w:szCs w:val="20"/>
              </w:rPr>
              <w:t xml:space="preserve">Important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CR-OUTREACH</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Client Outreach and Marketing</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Client Recruiting (CR)</w:t>
            </w:r>
          </w:p>
        </w:tc>
        <w:tc>
          <w:tcPr>
            <w:tcW w:type="dxa" w:w="1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r>
              <w:rPr>
                <w:rFonts w:ascii="Arial" w:cs="Arial" w:eastAsia="Arial" w:hAnsi="Arial"/>
                <w:sz w:val="20"/>
                <w:szCs w:val="20"/>
              </w:rPr>
              <w:t xml:space="preserve">Important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CR-PARTNER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Partner Relationship Management</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Client Recruiting (CR)</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CR-EVENTS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Workshop and Event Management</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Client Recruiting (CR)</w:t>
            </w:r>
          </w:p>
        </w:tc>
        <w:tc>
          <w:tcPr>
            <w:tcW w:type="dxa" w:w="1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r>
              <w:rPr>
                <w:rFonts w:ascii="Arial" w:cs="Arial" w:eastAsia="Arial" w:hAnsi="Arial"/>
                <w:sz w:val="20"/>
                <w:szCs w:val="20"/>
              </w:rPr>
              <w:t xml:space="preserve">Important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FU-PROSPECT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Donor and Sponsor Prospecting</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Fundraising (FU)</w:t>
            </w:r>
          </w:p>
        </w:tc>
        <w:tc>
          <w:tcPr>
            <w:tcW w:type="dxa" w:w="1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r>
              <w:rPr>
                <w:rFonts w:ascii="Arial" w:cs="Arial" w:eastAsia="Arial" w:hAnsi="Arial"/>
                <w:sz w:val="20"/>
                <w:szCs w:val="20"/>
              </w:rPr>
              <w:t xml:space="preserve">Important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FU-RECORD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Contribution Recording</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Fundraising (FU)</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FU-STEWARD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Donor and Sponsor Stewardship</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Fundraising (FU)</w:t>
            </w:r>
          </w:p>
        </w:tc>
        <w:tc>
          <w:tcPr>
            <w:tcW w:type="dxa" w:w="1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r>
              <w:rPr>
                <w:rFonts w:ascii="Arial" w:cs="Arial" w:eastAsia="Arial" w:hAnsi="Arial"/>
                <w:sz w:val="20"/>
                <w:szCs w:val="20"/>
              </w:rPr>
              <w:t xml:space="preserve">Important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FU-REPORT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Fundraising Reporting</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Fundraising (FU)</w:t>
            </w:r>
          </w:p>
        </w:tc>
        <w:tc>
          <w:tcPr>
            <w:tcW w:type="dxa" w:w="18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r>
              <w:rPr>
                <w:rFonts w:ascii="Arial" w:cs="Arial" w:eastAsia="Arial" w:hAnsi="Arial"/>
                <w:sz w:val="20"/>
                <w:szCs w:val="20"/>
              </w:rPr>
              <w:t xml:space="preserve">Enhancement</w:t>
            </w:r>
          </w:p>
        </w:tc>
      </w:tr>
    </w:tbl>
    <w:p>
      <w:r>
        <w:br w:type="page"/>
      </w:r>
    </w:p>
    <w:p>
      <w:pPr>
        <w:pStyle w:val="Heading2"/>
      </w:pPr>
      <w:r>
        <w:t xml:space="preserve">3.3 MST-DOM-001 — Mentoring (MN)</w:t>
      </w:r>
    </w:p>
    <w:p>
      <w:pPr>
        <w:pStyle w:val="Heading3"/>
      </w:pPr>
      <w:r>
        <w:t xml:space="preserve">Domain Purpose</w:t>
      </w:r>
    </w:p>
    <w:p>
      <w:pPr>
        <w:spacing w:after="120"/>
      </w:pPr>
      <w:r>
        <w:rPr>
          <w:rFonts w:ascii="Arial" w:cs="Arial" w:eastAsia="Arial" w:hAnsi="Arial"/>
          <w:sz w:val="22"/>
          <w:szCs w:val="22"/>
        </w:rPr>
        <w:t xml:space="preserve">The Mentoring domain covers the complete lifecycle of a mentoring engagement — from a client’s initial request through mentor assignment, active mentoring, and formal closure. It is CBM’s core program delivery function and the primary reason the organization exists.</w:t>
      </w:r>
    </w:p>
    <w:p>
      <w:pPr>
        <w:pStyle w:val="Heading3"/>
      </w:pPr>
      <w:r>
        <w:t xml:space="preserve">Personas Involved</w:t>
      </w:r>
    </w:p>
    <w:p>
      <w:pPr>
        <w:spacing w:after="120"/>
      </w:pPr>
      <w:r>
        <w:rPr>
          <w:rFonts w:ascii="Arial" w:cs="Arial" w:eastAsia="Arial" w:hAnsi="Arial"/>
          <w:sz w:val="22"/>
          <w:szCs w:val="22"/>
        </w:rPr>
        <w:t xml:space="preserve">MST-PER-003 Client Administrator, MST-PER-004 Client Assignment Coordinator, MST-PER-005 Mentor Administrator, MST-PER-009 Content and Event Administrator, MST-PER-011 Mentor, MST-PER-013 Client</w:t>
      </w:r>
    </w:p>
    <w:p>
      <w:pPr>
        <w:pStyle w:val="Heading3"/>
      </w:pPr>
      <w:r>
        <w:t xml:space="preserve">Business Processes</w:t>
      </w:r>
    </w:p>
    <w:p>
      <w:pPr>
        <w:spacing w:after="0"/>
      </w:pPr>
    </w:p>
    <w:p>
      <w:pPr>
        <w:spacing w:after="120"/>
      </w:pPr>
      <w:r>
        <w:rPr>
          <w:rFonts w:ascii="Arial" w:cs="Arial" w:eastAsia="Arial" w:hAnsi="Arial"/>
          <w:b/>
          <w:bCs/>
          <w:sz w:val="22"/>
          <w:szCs w:val="22"/>
        </w:rPr>
        <w:t xml:space="preserve">MN-INTAKE — Client Intake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C6EFCE" w:val="clear"/>
            <w:tcMar>
              <w:top w:type="dxa" w:w="40"/>
              <w:left w:type="dxa" w:w="80"/>
              <w:bottom w:type="dxa" w:w="40"/>
              <w:right w:type="dxa" w:w="80"/>
            </w:tcMar>
          </w:tcPr>
          <w:p>
            <w:pPr>
              <w:jc w:val="center"/>
            </w:pPr>
            <w:r>
              <w:rPr>
                <w:rFonts w:ascii="Arial" w:cs="Arial" w:eastAsia="Arial" w:hAnsi="Arial"/>
                <w:b/>
                <w:bCs/>
                <w:sz w:val="18"/>
                <w:szCs w:val="18"/>
              </w:rPr>
              <w:t xml:space="preserve">Core</w:t>
            </w:r>
          </w:p>
        </w:tc>
      </w:tr>
    </w:tbl>
    <w:p>
      <w:pPr>
        <w:spacing w:after="0"/>
      </w:pPr>
    </w:p>
    <w:p>
      <w:pPr>
        <w:spacing w:after="120"/>
      </w:pPr>
      <w:r>
        <w:rPr>
          <w:rFonts w:ascii="Arial" w:cs="Arial" w:eastAsia="Arial" w:hAnsi="Arial"/>
          <w:sz w:val="22"/>
          <w:szCs w:val="22"/>
        </w:rPr>
        <w:t xml:space="preserve">The process by which a prospective client requests mentoring services and is reviewed, approved, and prepared for mentor assignment.</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Gives CBM a structured, reliable path for prospective clients to request services and for administrators to evaluate, approve, and prepare them for mentoring</w:t>
      </w:r>
    </w:p>
    <w:p>
      <w:pPr>
        <w:pStyle w:val="ListParagraph"/>
        <w:numPr>
          <w:ilvl w:val="0"/>
          <w:numId w:val="2"/>
        </w:numPr>
        <w:spacing w:after="40"/>
      </w:pPr>
      <w:r>
        <w:rPr>
          <w:rFonts w:ascii="Arial" w:cs="Arial" w:eastAsia="Arial" w:hAnsi="Arial"/>
          <w:sz w:val="22"/>
          <w:szCs w:val="22"/>
        </w:rPr>
        <w:t xml:space="preserve">Ensures every application is tracked, every decision is recorded, and every client receives timely status updates</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Online application intake</w:t>
      </w:r>
    </w:p>
    <w:p>
      <w:pPr>
        <w:pStyle w:val="ListParagraph"/>
        <w:numPr>
          <w:ilvl w:val="0"/>
          <w:numId w:val="2"/>
        </w:numPr>
        <w:spacing w:after="40"/>
      </w:pPr>
      <w:r>
        <w:rPr>
          <w:rFonts w:ascii="Arial" w:cs="Arial" w:eastAsia="Arial" w:hAnsi="Arial"/>
          <w:sz w:val="22"/>
          <w:szCs w:val="22"/>
        </w:rPr>
        <w:t xml:space="preserve">Automatic record creation</w:t>
      </w:r>
    </w:p>
    <w:p>
      <w:pPr>
        <w:pStyle w:val="ListParagraph"/>
        <w:numPr>
          <w:ilvl w:val="0"/>
          <w:numId w:val="2"/>
        </w:numPr>
        <w:spacing w:after="40"/>
      </w:pPr>
      <w:r>
        <w:rPr>
          <w:rFonts w:ascii="Arial" w:cs="Arial" w:eastAsia="Arial" w:hAnsi="Arial"/>
          <w:sz w:val="22"/>
          <w:szCs w:val="22"/>
        </w:rPr>
        <w:t xml:space="preserve">Administrator review and decision workflow</w:t>
      </w:r>
    </w:p>
    <w:p>
      <w:pPr>
        <w:pStyle w:val="ListParagraph"/>
        <w:numPr>
          <w:ilvl w:val="0"/>
          <w:numId w:val="2"/>
        </w:numPr>
        <w:spacing w:after="40"/>
      </w:pPr>
      <w:r>
        <w:rPr>
          <w:rFonts w:ascii="Arial" w:cs="Arial" w:eastAsia="Arial" w:hAnsi="Arial"/>
          <w:sz w:val="22"/>
          <w:szCs w:val="22"/>
        </w:rPr>
        <w:t xml:space="preserve">Client notification at each stage</w:t>
      </w:r>
    </w:p>
    <w:p>
      <w:pPr>
        <w:spacing w:after="0"/>
      </w:pPr>
    </w:p>
    <w:p>
      <w:pPr>
        <w:spacing w:after="120"/>
      </w:pPr>
      <w:r>
        <w:rPr>
          <w:rFonts w:ascii="Arial" w:cs="Arial" w:eastAsia="Arial" w:hAnsi="Arial"/>
          <w:b/>
          <w:bCs/>
          <w:sz w:val="22"/>
          <w:szCs w:val="22"/>
        </w:rPr>
        <w:t xml:space="preserve">MN-MATCH — Mentor Matching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C6EFCE" w:val="clear"/>
            <w:tcMar>
              <w:top w:type="dxa" w:w="40"/>
              <w:left w:type="dxa" w:w="80"/>
              <w:bottom w:type="dxa" w:w="40"/>
              <w:right w:type="dxa" w:w="80"/>
            </w:tcMar>
          </w:tcPr>
          <w:p>
            <w:pPr>
              <w:jc w:val="center"/>
            </w:pPr>
            <w:r>
              <w:rPr>
                <w:rFonts w:ascii="Arial" w:cs="Arial" w:eastAsia="Arial" w:hAnsi="Arial"/>
                <w:b/>
                <w:bCs/>
                <w:sz w:val="18"/>
                <w:szCs w:val="18"/>
              </w:rPr>
              <w:t xml:space="preserve">Core</w:t>
            </w:r>
          </w:p>
        </w:tc>
      </w:tr>
    </w:tbl>
    <w:p>
      <w:pPr>
        <w:spacing w:after="0"/>
      </w:pPr>
    </w:p>
    <w:p>
      <w:pPr>
        <w:spacing w:after="120"/>
      </w:pPr>
      <w:r>
        <w:rPr>
          <w:rFonts w:ascii="Arial" w:cs="Arial" w:eastAsia="Arial" w:hAnsi="Arial"/>
          <w:sz w:val="22"/>
          <w:szCs w:val="22"/>
        </w:rPr>
        <w:t xml:space="preserve">The process by which an approved client is matched with the most appropriate available mentor.</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Enables the assignment coordinator to evaluate mentor fit based on expertise, industry, availability, and capacity — ensuring each client is paired with the best available mentor</w:t>
      </w:r>
    </w:p>
    <w:p>
      <w:pPr>
        <w:pStyle w:val="ListParagraph"/>
        <w:numPr>
          <w:ilvl w:val="0"/>
          <w:numId w:val="2"/>
        </w:numPr>
        <w:spacing w:after="40"/>
      </w:pPr>
      <w:r>
        <w:rPr>
          <w:rFonts w:ascii="Arial" w:cs="Arial" w:eastAsia="Arial" w:hAnsi="Arial"/>
          <w:sz w:val="22"/>
          <w:szCs w:val="22"/>
        </w:rPr>
        <w:t xml:space="preserve">Provides a clear record of the matching rationale for accountability and continuous improvement</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Searchable mentor roster with filtering by expertise, industry, availability, language, and capacity</w:t>
      </w:r>
    </w:p>
    <w:p>
      <w:pPr>
        <w:pStyle w:val="ListParagraph"/>
        <w:numPr>
          <w:ilvl w:val="0"/>
          <w:numId w:val="2"/>
        </w:numPr>
        <w:spacing w:after="40"/>
      </w:pPr>
      <w:r>
        <w:rPr>
          <w:rFonts w:ascii="Arial" w:cs="Arial" w:eastAsia="Arial" w:hAnsi="Arial"/>
          <w:sz w:val="22"/>
          <w:szCs w:val="22"/>
        </w:rPr>
        <w:t xml:space="preserve">Candidate tracking with selection rationale</w:t>
      </w:r>
    </w:p>
    <w:p>
      <w:pPr>
        <w:pStyle w:val="ListParagraph"/>
        <w:numPr>
          <w:ilvl w:val="0"/>
          <w:numId w:val="2"/>
        </w:numPr>
        <w:spacing w:after="40"/>
      </w:pPr>
      <w:r>
        <w:rPr>
          <w:rFonts w:ascii="Arial" w:cs="Arial" w:eastAsia="Arial" w:hAnsi="Arial"/>
          <w:sz w:val="22"/>
          <w:szCs w:val="22"/>
        </w:rPr>
        <w:t xml:space="preserve">Assignment of primary mentor with optional co-mentor or subject matter expert</w:t>
      </w:r>
    </w:p>
    <w:p>
      <w:pPr>
        <w:pStyle w:val="ListParagraph"/>
        <w:numPr>
          <w:ilvl w:val="0"/>
          <w:numId w:val="2"/>
        </w:numPr>
        <w:spacing w:after="40"/>
      </w:pPr>
      <w:r>
        <w:rPr>
          <w:rFonts w:ascii="Arial" w:cs="Arial" w:eastAsia="Arial" w:hAnsi="Arial"/>
          <w:sz w:val="22"/>
          <w:szCs w:val="22"/>
        </w:rPr>
        <w:t xml:space="preserve">Mentor notification and acceptance tracking</w:t>
      </w:r>
    </w:p>
    <w:p>
      <w:pPr>
        <w:spacing w:after="0"/>
      </w:pPr>
    </w:p>
    <w:p>
      <w:pPr>
        <w:spacing w:after="120"/>
      </w:pPr>
      <w:r>
        <w:rPr>
          <w:rFonts w:ascii="Arial" w:cs="Arial" w:eastAsia="Arial" w:hAnsi="Arial"/>
          <w:b/>
          <w:bCs/>
          <w:sz w:val="22"/>
          <w:szCs w:val="22"/>
        </w:rPr>
        <w:t xml:space="preserve">MN-ENGAGE — Engagement Management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C6EFCE" w:val="clear"/>
            <w:tcMar>
              <w:top w:type="dxa" w:w="40"/>
              <w:left w:type="dxa" w:w="80"/>
              <w:bottom w:type="dxa" w:w="40"/>
              <w:right w:type="dxa" w:w="80"/>
            </w:tcMar>
          </w:tcPr>
          <w:p>
            <w:pPr>
              <w:jc w:val="center"/>
            </w:pPr>
            <w:r>
              <w:rPr>
                <w:rFonts w:ascii="Arial" w:cs="Arial" w:eastAsia="Arial" w:hAnsi="Arial"/>
                <w:b/>
                <w:bCs/>
                <w:sz w:val="18"/>
                <w:szCs w:val="18"/>
              </w:rPr>
              <w:t xml:space="preserve">Core</w:t>
            </w:r>
          </w:p>
        </w:tc>
      </w:tr>
    </w:tbl>
    <w:p>
      <w:pPr>
        <w:spacing w:after="0"/>
      </w:pPr>
    </w:p>
    <w:p>
      <w:pPr>
        <w:spacing w:after="120"/>
      </w:pPr>
      <w:r>
        <w:rPr>
          <w:rFonts w:ascii="Arial" w:cs="Arial" w:eastAsia="Arial" w:hAnsi="Arial"/>
          <w:sz w:val="22"/>
          <w:szCs w:val="22"/>
        </w:rPr>
        <w:t xml:space="preserve">The ongoing management of an active mentoring relationship between a mentor and client.</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Provides real-time visibility into every active mentoring relationship — session activity, engagement health, goal progress, and mentor workload</w:t>
      </w:r>
    </w:p>
    <w:p>
      <w:pPr>
        <w:pStyle w:val="ListParagraph"/>
        <w:numPr>
          <w:ilvl w:val="0"/>
          <w:numId w:val="2"/>
        </w:numPr>
        <w:spacing w:after="40"/>
      </w:pPr>
      <w:r>
        <w:rPr>
          <w:rFonts w:ascii="Arial" w:cs="Arial" w:eastAsia="Arial" w:hAnsi="Arial"/>
          <w:sz w:val="22"/>
          <w:szCs w:val="22"/>
        </w:rPr>
        <w:t xml:space="preserve">Enables administrators to proactively support engagements and intervene early when activity drops</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Engagement lifecycle tracking</w:t>
      </w:r>
    </w:p>
    <w:p>
      <w:pPr>
        <w:pStyle w:val="ListParagraph"/>
        <w:numPr>
          <w:ilvl w:val="0"/>
          <w:numId w:val="2"/>
        </w:numPr>
        <w:spacing w:after="40"/>
      </w:pPr>
      <w:r>
        <w:rPr>
          <w:rFonts w:ascii="Arial" w:cs="Arial" w:eastAsia="Arial" w:hAnsi="Arial"/>
          <w:sz w:val="22"/>
          <w:szCs w:val="22"/>
        </w:rPr>
        <w:t xml:space="preserve">Session recording with date, duration, and topics</w:t>
      </w:r>
    </w:p>
    <w:p>
      <w:pPr>
        <w:pStyle w:val="ListParagraph"/>
        <w:numPr>
          <w:ilvl w:val="0"/>
          <w:numId w:val="2"/>
        </w:numPr>
        <w:spacing w:after="40"/>
      </w:pPr>
      <w:r>
        <w:rPr>
          <w:rFonts w:ascii="Arial" w:cs="Arial" w:eastAsia="Arial" w:hAnsi="Arial"/>
          <w:sz w:val="22"/>
          <w:szCs w:val="22"/>
        </w:rPr>
        <w:t xml:space="preserve">Inactivity detection and administrator follow-up workflow</w:t>
      </w:r>
    </w:p>
    <w:p>
      <w:pPr>
        <w:pStyle w:val="ListParagraph"/>
        <w:numPr>
          <w:ilvl w:val="0"/>
          <w:numId w:val="2"/>
        </w:numPr>
        <w:spacing w:after="40"/>
      </w:pPr>
      <w:r>
        <w:rPr>
          <w:rFonts w:ascii="Arial" w:cs="Arial" w:eastAsia="Arial" w:hAnsi="Arial"/>
          <w:sz w:val="22"/>
          <w:szCs w:val="22"/>
        </w:rPr>
        <w:t xml:space="preserve">Goal tracking and progress monitoring</w:t>
      </w:r>
    </w:p>
    <w:p>
      <w:pPr>
        <w:pStyle w:val="ListParagraph"/>
        <w:numPr>
          <w:ilvl w:val="0"/>
          <w:numId w:val="2"/>
        </w:numPr>
        <w:spacing w:after="40"/>
      </w:pPr>
      <w:r>
        <w:rPr>
          <w:rFonts w:ascii="Arial" w:cs="Arial" w:eastAsia="Arial" w:hAnsi="Arial"/>
          <w:sz w:val="22"/>
          <w:szCs w:val="22"/>
        </w:rPr>
        <w:t xml:space="preserve">Support for multiple concurrent engagements per client and per mentor within capacity limits</w:t>
      </w:r>
    </w:p>
    <w:p>
      <w:pPr>
        <w:pStyle w:val="ListParagraph"/>
        <w:numPr>
          <w:ilvl w:val="0"/>
          <w:numId w:val="2"/>
        </w:numPr>
        <w:spacing w:after="40"/>
      </w:pPr>
      <w:r>
        <w:rPr>
          <w:rFonts w:ascii="Arial" w:cs="Arial" w:eastAsia="Arial" w:hAnsi="Arial"/>
          <w:sz w:val="22"/>
          <w:szCs w:val="22"/>
        </w:rPr>
        <w:t xml:space="preserve">Subject matter expert requests within engagements</w:t>
      </w:r>
    </w:p>
    <w:p>
      <w:pPr>
        <w:spacing w:after="0"/>
      </w:pPr>
    </w:p>
    <w:p>
      <w:pPr>
        <w:spacing w:after="120"/>
      </w:pPr>
      <w:r>
        <w:rPr>
          <w:rFonts w:ascii="Arial" w:cs="Arial" w:eastAsia="Arial" w:hAnsi="Arial"/>
          <w:b/>
          <w:bCs/>
          <w:sz w:val="22"/>
          <w:szCs w:val="22"/>
        </w:rPr>
        <w:t xml:space="preserve">MN-CLOSE — Engagement Closure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BDD7EE" w:val="clear"/>
            <w:tcMar>
              <w:top w:type="dxa" w:w="40"/>
              <w:left w:type="dxa" w:w="80"/>
              <w:bottom w:type="dxa" w:w="40"/>
              <w:right w:type="dxa" w:w="80"/>
            </w:tcMar>
          </w:tcPr>
          <w:p>
            <w:pPr>
              <w:jc w:val="center"/>
            </w:pPr>
            <w:r>
              <w:rPr>
                <w:rFonts w:ascii="Arial" w:cs="Arial" w:eastAsia="Arial" w:hAnsi="Arial"/>
                <w:b/>
                <w:bCs/>
                <w:sz w:val="18"/>
                <w:szCs w:val="18"/>
              </w:rPr>
              <w:t xml:space="preserve">Important</w:t>
            </w:r>
          </w:p>
        </w:tc>
      </w:tr>
    </w:tbl>
    <w:p>
      <w:pPr>
        <w:spacing w:after="0"/>
      </w:pPr>
    </w:p>
    <w:p>
      <w:pPr>
        <w:spacing w:after="120"/>
      </w:pPr>
      <w:r>
        <w:rPr>
          <w:rFonts w:ascii="Arial" w:cs="Arial" w:eastAsia="Arial" w:hAnsi="Arial"/>
          <w:sz w:val="22"/>
          <w:szCs w:val="22"/>
        </w:rPr>
        <w:t xml:space="preserve">The process of formally closing a completed or terminated mentoring engagement and recording outcomes.</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Captures the outcome and impact of each completed engagement, creating the foundation for funder reporting, program evaluation, and organizational learning</w:t>
      </w:r>
    </w:p>
    <w:p>
      <w:pPr>
        <w:pStyle w:val="ListParagraph"/>
        <w:numPr>
          <w:ilvl w:val="0"/>
          <w:numId w:val="2"/>
        </w:numPr>
        <w:spacing w:after="40"/>
      </w:pPr>
      <w:r>
        <w:rPr>
          <w:rFonts w:ascii="Arial" w:cs="Arial" w:eastAsia="Arial" w:hAnsi="Arial"/>
          <w:sz w:val="22"/>
          <w:szCs w:val="22"/>
        </w:rPr>
        <w:t xml:space="preserve">Preserves complete engagement history so returning clients start with full context</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Formal closure with recorded reason and outcome</w:t>
      </w:r>
    </w:p>
    <w:p>
      <w:pPr>
        <w:pStyle w:val="ListParagraph"/>
        <w:numPr>
          <w:ilvl w:val="0"/>
          <w:numId w:val="2"/>
        </w:numPr>
        <w:spacing w:after="40"/>
      </w:pPr>
      <w:r>
        <w:rPr>
          <w:rFonts w:ascii="Arial" w:cs="Arial" w:eastAsia="Arial" w:hAnsi="Arial"/>
          <w:sz w:val="22"/>
          <w:szCs w:val="22"/>
        </w:rPr>
        <w:t xml:space="preserve">Client business outcome recording</w:t>
      </w:r>
    </w:p>
    <w:p>
      <w:pPr>
        <w:pStyle w:val="ListParagraph"/>
        <w:numPr>
          <w:ilvl w:val="0"/>
          <w:numId w:val="2"/>
        </w:numPr>
        <w:spacing w:after="40"/>
      </w:pPr>
      <w:r>
        <w:rPr>
          <w:rFonts w:ascii="Arial" w:cs="Arial" w:eastAsia="Arial" w:hAnsi="Arial"/>
          <w:sz w:val="22"/>
          <w:szCs w:val="22"/>
        </w:rPr>
        <w:t xml:space="preserve">Permanent engagement history retention</w:t>
      </w:r>
    </w:p>
    <w:p>
      <w:pPr>
        <w:pStyle w:val="ListParagraph"/>
        <w:numPr>
          <w:ilvl w:val="0"/>
          <w:numId w:val="2"/>
        </w:numPr>
        <w:spacing w:after="40"/>
      </w:pPr>
      <w:r>
        <w:rPr>
          <w:rFonts w:ascii="Arial" w:cs="Arial" w:eastAsia="Arial" w:hAnsi="Arial"/>
          <w:sz w:val="22"/>
          <w:szCs w:val="22"/>
        </w:rPr>
        <w:t xml:space="preserve">Support for closed clients re-applying with full history preserved</w:t>
      </w:r>
    </w:p>
    <w:p>
      <w:pPr>
        <w:spacing w:after="0"/>
      </w:pPr>
    </w:p>
    <w:p>
      <w:pPr>
        <w:spacing w:after="120"/>
      </w:pPr>
      <w:r>
        <w:rPr>
          <w:rFonts w:ascii="Arial" w:cs="Arial" w:eastAsia="Arial" w:hAnsi="Arial"/>
          <w:b/>
          <w:bCs/>
          <w:sz w:val="22"/>
          <w:szCs w:val="22"/>
        </w:rPr>
        <w:t xml:space="preserve">MN-SURVEY — Client Satisfaction Tracking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FCE4D6" w:val="clear"/>
            <w:tcMar>
              <w:top w:type="dxa" w:w="40"/>
              <w:left w:type="dxa" w:w="80"/>
              <w:bottom w:type="dxa" w:w="40"/>
              <w:right w:type="dxa" w:w="80"/>
            </w:tcMar>
          </w:tcPr>
          <w:p>
            <w:pPr>
              <w:jc w:val="center"/>
            </w:pPr>
            <w:r>
              <w:rPr>
                <w:rFonts w:ascii="Arial" w:cs="Arial" w:eastAsia="Arial" w:hAnsi="Arial"/>
                <w:b/>
                <w:bCs/>
                <w:sz w:val="18"/>
                <w:szCs w:val="18"/>
              </w:rPr>
              <w:t xml:space="preserve">Enhancement</w:t>
            </w:r>
          </w:p>
        </w:tc>
      </w:tr>
    </w:tbl>
    <w:p>
      <w:pPr>
        <w:spacing w:after="0"/>
      </w:pPr>
    </w:p>
    <w:p>
      <w:pPr>
        <w:spacing w:after="120"/>
      </w:pPr>
      <w:r>
        <w:rPr>
          <w:rFonts w:ascii="Arial" w:cs="Arial" w:eastAsia="Arial" w:hAnsi="Arial"/>
          <w:sz w:val="22"/>
          <w:szCs w:val="22"/>
        </w:rPr>
        <w:t xml:space="preserve">The process of collecting and recording client feedback throughout and at the conclusion of an engagement.</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Gives CBM direct insight into the client experience at defined intervals</w:t>
      </w:r>
    </w:p>
    <w:p>
      <w:pPr>
        <w:pStyle w:val="ListParagraph"/>
        <w:numPr>
          <w:ilvl w:val="0"/>
          <w:numId w:val="2"/>
        </w:numPr>
        <w:spacing w:after="40"/>
      </w:pPr>
      <w:r>
        <w:rPr>
          <w:rFonts w:ascii="Arial" w:cs="Arial" w:eastAsia="Arial" w:hAnsi="Arial"/>
          <w:sz w:val="22"/>
          <w:szCs w:val="22"/>
        </w:rPr>
        <w:t xml:space="preserve">Enables quality improvement and provides evidence of program effectiveness for funders and partners</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Survey delivery at defined intervals</w:t>
      </w:r>
    </w:p>
    <w:p>
      <w:pPr>
        <w:pStyle w:val="ListParagraph"/>
        <w:numPr>
          <w:ilvl w:val="0"/>
          <w:numId w:val="2"/>
        </w:numPr>
        <w:spacing w:after="40"/>
      </w:pPr>
      <w:r>
        <w:rPr>
          <w:rFonts w:ascii="Arial" w:cs="Arial" w:eastAsia="Arial" w:hAnsi="Arial"/>
          <w:sz w:val="22"/>
          <w:szCs w:val="22"/>
        </w:rPr>
        <w:t xml:space="preserve">Response recording linked to client and engagement records</w:t>
      </w:r>
    </w:p>
    <w:p>
      <w:pPr>
        <w:pStyle w:val="ListParagraph"/>
        <w:numPr>
          <w:ilvl w:val="0"/>
          <w:numId w:val="2"/>
        </w:numPr>
        <w:spacing w:after="40"/>
      </w:pPr>
      <w:r>
        <w:rPr>
          <w:rFonts w:ascii="Arial" w:cs="Arial" w:eastAsia="Arial" w:hAnsi="Arial"/>
          <w:sz w:val="22"/>
          <w:szCs w:val="22"/>
        </w:rPr>
        <w:t xml:space="preserve">Results available for reporting and trend analysis</w:t>
      </w:r>
    </w:p>
    <w:p>
      <w:pPr>
        <w:spacing w:after="0"/>
      </w:pPr>
    </w:p>
    <w:p>
      <w:pPr>
        <w:pStyle w:val="Heading3"/>
      </w:pPr>
      <w:r>
        <w:t xml:space="preserve">Key Data Categories</w:t>
      </w:r>
    </w:p>
    <w:p>
      <w:pPr>
        <w:pStyle w:val="ListParagraph"/>
        <w:numPr>
          <w:ilvl w:val="0"/>
          <w:numId w:val="2"/>
        </w:numPr>
        <w:spacing w:after="40"/>
      </w:pPr>
      <w:r>
        <w:rPr>
          <w:rFonts w:ascii="Arial" w:cs="Arial" w:eastAsia="Arial" w:hAnsi="Arial"/>
          <w:sz w:val="22"/>
          <w:szCs w:val="22"/>
        </w:rPr>
        <w:t xml:space="preserve">Client organizations and their associated contacts</w:t>
      </w:r>
    </w:p>
    <w:p>
      <w:pPr>
        <w:pStyle w:val="ListParagraph"/>
        <w:numPr>
          <w:ilvl w:val="0"/>
          <w:numId w:val="2"/>
        </w:numPr>
        <w:spacing w:after="40"/>
      </w:pPr>
      <w:r>
        <w:rPr>
          <w:rFonts w:ascii="Arial" w:cs="Arial" w:eastAsia="Arial" w:hAnsi="Arial"/>
          <w:sz w:val="22"/>
          <w:szCs w:val="22"/>
        </w:rPr>
        <w:t xml:space="preserve">Mentor profiles including expertise, availability, and capacity</w:t>
      </w:r>
    </w:p>
    <w:p>
      <w:pPr>
        <w:pStyle w:val="ListParagraph"/>
        <w:numPr>
          <w:ilvl w:val="0"/>
          <w:numId w:val="2"/>
        </w:numPr>
        <w:spacing w:after="40"/>
      </w:pPr>
      <w:r>
        <w:rPr>
          <w:rFonts w:ascii="Arial" w:cs="Arial" w:eastAsia="Arial" w:hAnsi="Arial"/>
          <w:sz w:val="22"/>
          <w:szCs w:val="22"/>
        </w:rPr>
        <w:t xml:space="preserve">Engagement records linking mentors to clients</w:t>
      </w:r>
    </w:p>
    <w:p>
      <w:pPr>
        <w:pStyle w:val="ListParagraph"/>
        <w:numPr>
          <w:ilvl w:val="0"/>
          <w:numId w:val="2"/>
        </w:numPr>
        <w:spacing w:after="40"/>
      </w:pPr>
      <w:r>
        <w:rPr>
          <w:rFonts w:ascii="Arial" w:cs="Arial" w:eastAsia="Arial" w:hAnsi="Arial"/>
          <w:sz w:val="22"/>
          <w:szCs w:val="22"/>
        </w:rPr>
        <w:t xml:space="preserve">Session records within each engagement</w:t>
      </w:r>
    </w:p>
    <w:p>
      <w:pPr>
        <w:pStyle w:val="ListParagraph"/>
        <w:numPr>
          <w:ilvl w:val="0"/>
          <w:numId w:val="2"/>
        </w:numPr>
        <w:spacing w:after="40"/>
      </w:pPr>
      <w:r>
        <w:rPr>
          <w:rFonts w:ascii="Arial" w:cs="Arial" w:eastAsia="Arial" w:hAnsi="Arial"/>
          <w:sz w:val="22"/>
          <w:szCs w:val="22"/>
        </w:rPr>
        <w:t xml:space="preserve">Survey responses linked to clients and engagements</w:t>
      </w:r>
    </w:p>
    <w:p>
      <w:pPr>
        <w:pStyle w:val="ListParagraph"/>
        <w:numPr>
          <w:ilvl w:val="0"/>
          <w:numId w:val="2"/>
        </w:numPr>
        <w:spacing w:after="40"/>
      </w:pPr>
      <w:r>
        <w:rPr>
          <w:rFonts w:ascii="Arial" w:cs="Arial" w:eastAsia="Arial" w:hAnsi="Arial"/>
          <w:sz w:val="22"/>
          <w:szCs w:val="22"/>
        </w:rPr>
        <w:t xml:space="preserve">Engagement outcomes and closure records</w:t>
      </w:r>
    </w:p>
    <w:p>
      <w:r>
        <w:br w:type="page"/>
      </w:r>
    </w:p>
    <w:p>
      <w:pPr>
        <w:pStyle w:val="Heading2"/>
      </w:pPr>
      <w:r>
        <w:t xml:space="preserve">3.4 MST-DOM-002 — Mentor Recruitment (MR)</w:t>
      </w:r>
    </w:p>
    <w:p>
      <w:pPr>
        <w:pStyle w:val="Heading3"/>
      </w:pPr>
      <w:r>
        <w:t xml:space="preserve">Domain Purpose</w:t>
      </w:r>
    </w:p>
    <w:p>
      <w:pPr>
        <w:spacing w:after="120"/>
      </w:pPr>
      <w:r>
        <w:rPr>
          <w:rFonts w:ascii="Arial" w:cs="Arial" w:eastAsia="Arial" w:hAnsi="Arial"/>
          <w:sz w:val="22"/>
          <w:szCs w:val="22"/>
        </w:rPr>
        <w:t xml:space="preserve">The Mentor Recruitment domain covers the full lifecycle of a volunteer mentor — from initial awareness and application through onboarding, activation, ongoing status management, and eventual departure. It ensures CBM maintains a healthy, qualified, and engaged mentor population capable of serving the client base.</w:t>
      </w:r>
    </w:p>
    <w:p>
      <w:pPr>
        <w:pStyle w:val="Heading3"/>
      </w:pPr>
      <w:r>
        <w:t xml:space="preserve">Personas Involved</w:t>
      </w:r>
    </w:p>
    <w:p>
      <w:pPr>
        <w:spacing w:after="120"/>
      </w:pPr>
      <w:r>
        <w:rPr>
          <w:rFonts w:ascii="Arial" w:cs="Arial" w:eastAsia="Arial" w:hAnsi="Arial"/>
          <w:sz w:val="22"/>
          <w:szCs w:val="22"/>
        </w:rPr>
        <w:t xml:space="preserve">MST-PER-005 Mentor Administrator, MST-PER-006 Mentor Recruiter, MST-PER-008 Partner Coordinator, MST-PER-011 Mentor</w:t>
      </w:r>
    </w:p>
    <w:p>
      <w:pPr>
        <w:pStyle w:val="Heading3"/>
      </w:pPr>
      <w:r>
        <w:t xml:space="preserve">Business Processes</w:t>
      </w:r>
    </w:p>
    <w:p>
      <w:pPr>
        <w:spacing w:after="0"/>
      </w:pPr>
    </w:p>
    <w:p>
      <w:pPr>
        <w:spacing w:after="120"/>
      </w:pPr>
      <w:r>
        <w:rPr>
          <w:rFonts w:ascii="Arial" w:cs="Arial" w:eastAsia="Arial" w:hAnsi="Arial"/>
          <w:b/>
          <w:bCs/>
          <w:sz w:val="22"/>
          <w:szCs w:val="22"/>
        </w:rPr>
        <w:t xml:space="preserve">MR-RECRUIT — Mentor Recruitment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C6EFCE" w:val="clear"/>
            <w:tcMar>
              <w:top w:type="dxa" w:w="40"/>
              <w:left w:type="dxa" w:w="80"/>
              <w:bottom w:type="dxa" w:w="40"/>
              <w:right w:type="dxa" w:w="80"/>
            </w:tcMar>
          </w:tcPr>
          <w:p>
            <w:pPr>
              <w:jc w:val="center"/>
            </w:pPr>
            <w:r>
              <w:rPr>
                <w:rFonts w:ascii="Arial" w:cs="Arial" w:eastAsia="Arial" w:hAnsi="Arial"/>
                <w:b/>
                <w:bCs/>
                <w:sz w:val="18"/>
                <w:szCs w:val="18"/>
              </w:rPr>
              <w:t xml:space="preserve">Core</w:t>
            </w:r>
          </w:p>
        </w:tc>
      </w:tr>
    </w:tbl>
    <w:p>
      <w:pPr>
        <w:spacing w:after="0"/>
      </w:pPr>
    </w:p>
    <w:p>
      <w:pPr>
        <w:spacing w:after="120"/>
      </w:pPr>
      <w:r>
        <w:rPr>
          <w:rFonts w:ascii="Arial" w:cs="Arial" w:eastAsia="Arial" w:hAnsi="Arial"/>
          <w:sz w:val="22"/>
          <w:szCs w:val="22"/>
        </w:rPr>
        <w:t xml:space="preserve">The process of raising awareness of CBM’s volunteer mentoring program and attracting qualified applicants from the professional community.</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Gives CBM the ability to track prospective mentors from first contact through application</w:t>
      </w:r>
    </w:p>
    <w:p>
      <w:pPr>
        <w:pStyle w:val="ListParagraph"/>
        <w:numPr>
          <w:ilvl w:val="0"/>
          <w:numId w:val="2"/>
        </w:numPr>
        <w:spacing w:after="40"/>
      </w:pPr>
      <w:r>
        <w:rPr>
          <w:rFonts w:ascii="Arial" w:cs="Arial" w:eastAsia="Arial" w:hAnsi="Arial"/>
          <w:sz w:val="22"/>
          <w:szCs w:val="22"/>
        </w:rPr>
        <w:t xml:space="preserve">Provides visibility into which outreach channels and campaigns are producing qualified applicants</w:t>
      </w:r>
    </w:p>
    <w:p>
      <w:pPr>
        <w:pStyle w:val="ListParagraph"/>
        <w:numPr>
          <w:ilvl w:val="0"/>
          <w:numId w:val="2"/>
        </w:numPr>
        <w:spacing w:after="40"/>
      </w:pPr>
      <w:r>
        <w:rPr>
          <w:rFonts w:ascii="Arial" w:cs="Arial" w:eastAsia="Arial" w:hAnsi="Arial"/>
          <w:sz w:val="22"/>
          <w:szCs w:val="22"/>
        </w:rPr>
        <w:t xml:space="preserve">Enables the recruitment team to manage prospect relationships systematically rather than through ad hoc communication</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Prospect contact list management</w:t>
      </w:r>
    </w:p>
    <w:p>
      <w:pPr>
        <w:pStyle w:val="ListParagraph"/>
        <w:numPr>
          <w:ilvl w:val="0"/>
          <w:numId w:val="2"/>
        </w:numPr>
        <w:spacing w:after="40"/>
      </w:pPr>
      <w:r>
        <w:rPr>
          <w:rFonts w:ascii="Arial" w:cs="Arial" w:eastAsia="Arial" w:hAnsi="Arial"/>
          <w:sz w:val="22"/>
          <w:szCs w:val="22"/>
        </w:rPr>
        <w:t xml:space="preserve">Outreach activity and communication history tracking</w:t>
      </w:r>
    </w:p>
    <w:p>
      <w:pPr>
        <w:pStyle w:val="ListParagraph"/>
        <w:numPr>
          <w:ilvl w:val="0"/>
          <w:numId w:val="2"/>
        </w:numPr>
        <w:spacing w:after="40"/>
      </w:pPr>
      <w:r>
        <w:rPr>
          <w:rFonts w:ascii="Arial" w:cs="Arial" w:eastAsia="Arial" w:hAnsi="Arial"/>
          <w:sz w:val="22"/>
          <w:szCs w:val="22"/>
        </w:rPr>
        <w:t xml:space="preserve">Application source recording</w:t>
      </w:r>
    </w:p>
    <w:p>
      <w:pPr>
        <w:pStyle w:val="ListParagraph"/>
        <w:numPr>
          <w:ilvl w:val="0"/>
          <w:numId w:val="2"/>
        </w:numPr>
        <w:spacing w:after="40"/>
      </w:pPr>
      <w:r>
        <w:rPr>
          <w:rFonts w:ascii="Arial" w:cs="Arial" w:eastAsia="Arial" w:hAnsi="Arial"/>
          <w:sz w:val="22"/>
          <w:szCs w:val="22"/>
        </w:rPr>
        <w:t xml:space="preserve">Recruitment campaign reach and application volume trend tracking</w:t>
      </w:r>
    </w:p>
    <w:p>
      <w:pPr>
        <w:spacing w:after="0"/>
      </w:pPr>
    </w:p>
    <w:p>
      <w:pPr>
        <w:spacing w:after="120"/>
      </w:pPr>
      <w:r>
        <w:rPr>
          <w:rFonts w:ascii="Arial" w:cs="Arial" w:eastAsia="Arial" w:hAnsi="Arial"/>
          <w:b/>
          <w:bCs/>
          <w:sz w:val="22"/>
          <w:szCs w:val="22"/>
        </w:rPr>
        <w:t xml:space="preserve">MR-APPLY — Mentor Application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C6EFCE" w:val="clear"/>
            <w:tcMar>
              <w:top w:type="dxa" w:w="40"/>
              <w:left w:type="dxa" w:w="80"/>
              <w:bottom w:type="dxa" w:w="40"/>
              <w:right w:type="dxa" w:w="80"/>
            </w:tcMar>
          </w:tcPr>
          <w:p>
            <w:pPr>
              <w:jc w:val="center"/>
            </w:pPr>
            <w:r>
              <w:rPr>
                <w:rFonts w:ascii="Arial" w:cs="Arial" w:eastAsia="Arial" w:hAnsi="Arial"/>
                <w:b/>
                <w:bCs/>
                <w:sz w:val="18"/>
                <w:szCs w:val="18"/>
              </w:rPr>
              <w:t xml:space="preserve">Core</w:t>
            </w:r>
          </w:p>
        </w:tc>
      </w:tr>
    </w:tbl>
    <w:p>
      <w:pPr>
        <w:spacing w:after="0"/>
      </w:pPr>
    </w:p>
    <w:p>
      <w:pPr>
        <w:spacing w:after="120"/>
      </w:pPr>
      <w:r>
        <w:rPr>
          <w:rFonts w:ascii="Arial" w:cs="Arial" w:eastAsia="Arial" w:hAnsi="Arial"/>
          <w:sz w:val="22"/>
          <w:szCs w:val="22"/>
        </w:rPr>
        <w:t xml:space="preserve">The process by which a prospective mentor submits an application and CBM reviews and makes an admission decision.</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Provides a structured application and review workflow for prospective mentors</w:t>
      </w:r>
    </w:p>
    <w:p>
      <w:pPr>
        <w:pStyle w:val="ListParagraph"/>
        <w:numPr>
          <w:ilvl w:val="0"/>
          <w:numId w:val="2"/>
        </w:numPr>
        <w:spacing w:after="40"/>
      </w:pPr>
      <w:r>
        <w:rPr>
          <w:rFonts w:ascii="Arial" w:cs="Arial" w:eastAsia="Arial" w:hAnsi="Arial"/>
          <w:sz w:val="22"/>
          <w:szCs w:val="22"/>
        </w:rPr>
        <w:t xml:space="preserve">Ensures every applicant is evaluated consistently, background check status is tracked, and admission decisions are recorded with rationale</w:t>
      </w:r>
    </w:p>
    <w:p>
      <w:pPr>
        <w:pStyle w:val="ListParagraph"/>
        <w:numPr>
          <w:ilvl w:val="0"/>
          <w:numId w:val="2"/>
        </w:numPr>
        <w:spacing w:after="40"/>
      </w:pPr>
      <w:r>
        <w:rPr>
          <w:rFonts w:ascii="Arial" w:cs="Arial" w:eastAsia="Arial" w:hAnsi="Arial"/>
          <w:sz w:val="22"/>
          <w:szCs w:val="22"/>
        </w:rPr>
        <w:t xml:space="preserve">Gives applicants a professional, transparent experience from submission through decision</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Online application intake with automatic record creation</w:t>
      </w:r>
    </w:p>
    <w:p>
      <w:pPr>
        <w:pStyle w:val="ListParagraph"/>
        <w:numPr>
          <w:ilvl w:val="0"/>
          <w:numId w:val="2"/>
        </w:numPr>
        <w:spacing w:after="40"/>
      </w:pPr>
      <w:r>
        <w:rPr>
          <w:rFonts w:ascii="Arial" w:cs="Arial" w:eastAsia="Arial" w:hAnsi="Arial"/>
          <w:sz w:val="22"/>
          <w:szCs w:val="22"/>
        </w:rPr>
        <w:t xml:space="preserve">Administrator review workflow</w:t>
      </w:r>
    </w:p>
    <w:p>
      <w:pPr>
        <w:pStyle w:val="ListParagraph"/>
        <w:numPr>
          <w:ilvl w:val="0"/>
          <w:numId w:val="2"/>
        </w:numPr>
        <w:spacing w:after="40"/>
      </w:pPr>
      <w:r>
        <w:rPr>
          <w:rFonts w:ascii="Arial" w:cs="Arial" w:eastAsia="Arial" w:hAnsi="Arial"/>
          <w:sz w:val="22"/>
          <w:szCs w:val="22"/>
        </w:rPr>
        <w:t xml:space="preserve">Approval, deferral, or rejection with recorded rationale</w:t>
      </w:r>
    </w:p>
    <w:p>
      <w:pPr>
        <w:pStyle w:val="ListParagraph"/>
        <w:numPr>
          <w:ilvl w:val="0"/>
          <w:numId w:val="2"/>
        </w:numPr>
        <w:spacing w:after="40"/>
      </w:pPr>
      <w:r>
        <w:rPr>
          <w:rFonts w:ascii="Arial" w:cs="Arial" w:eastAsia="Arial" w:hAnsi="Arial"/>
          <w:sz w:val="22"/>
          <w:szCs w:val="22"/>
        </w:rPr>
        <w:t xml:space="preserve">Background check status and date tracking</w:t>
      </w:r>
    </w:p>
    <w:p>
      <w:pPr>
        <w:pStyle w:val="ListParagraph"/>
        <w:numPr>
          <w:ilvl w:val="0"/>
          <w:numId w:val="2"/>
        </w:numPr>
        <w:spacing w:after="40"/>
      </w:pPr>
      <w:r>
        <w:rPr>
          <w:rFonts w:ascii="Arial" w:cs="Arial" w:eastAsia="Arial" w:hAnsi="Arial"/>
          <w:sz w:val="22"/>
          <w:szCs w:val="22"/>
        </w:rPr>
        <w:t xml:space="preserve">Applicant notification at each stage</w:t>
      </w:r>
    </w:p>
    <w:p>
      <w:pPr>
        <w:pStyle w:val="ListParagraph"/>
        <w:numPr>
          <w:ilvl w:val="0"/>
          <w:numId w:val="2"/>
        </w:numPr>
        <w:spacing w:after="40"/>
      </w:pPr>
      <w:r>
        <w:rPr>
          <w:rFonts w:ascii="Arial" w:cs="Arial" w:eastAsia="Arial" w:hAnsi="Arial"/>
          <w:sz w:val="22"/>
          <w:szCs w:val="22"/>
        </w:rPr>
        <w:t xml:space="preserve">Terms and conditions acceptance recording with timestamp</w:t>
      </w:r>
    </w:p>
    <w:p>
      <w:pPr>
        <w:spacing w:after="0"/>
      </w:pPr>
    </w:p>
    <w:p>
      <w:pPr>
        <w:spacing w:after="120"/>
      </w:pPr>
      <w:r>
        <w:rPr>
          <w:rFonts w:ascii="Arial" w:cs="Arial" w:eastAsia="Arial" w:hAnsi="Arial"/>
          <w:b/>
          <w:bCs/>
          <w:sz w:val="22"/>
          <w:szCs w:val="22"/>
        </w:rPr>
        <w:t xml:space="preserve">MR-ONBOARD — Mentor Onboarding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C6EFCE" w:val="clear"/>
            <w:tcMar>
              <w:top w:type="dxa" w:w="40"/>
              <w:left w:type="dxa" w:w="80"/>
              <w:bottom w:type="dxa" w:w="40"/>
              <w:right w:type="dxa" w:w="80"/>
            </w:tcMar>
          </w:tcPr>
          <w:p>
            <w:pPr>
              <w:jc w:val="center"/>
            </w:pPr>
            <w:r>
              <w:rPr>
                <w:rFonts w:ascii="Arial" w:cs="Arial" w:eastAsia="Arial" w:hAnsi="Arial"/>
                <w:b/>
                <w:bCs/>
                <w:sz w:val="18"/>
                <w:szCs w:val="18"/>
              </w:rPr>
              <w:t xml:space="preserve">Core</w:t>
            </w:r>
          </w:p>
        </w:tc>
      </w:tr>
    </w:tbl>
    <w:p>
      <w:pPr>
        <w:spacing w:after="0"/>
      </w:pPr>
    </w:p>
    <w:p>
      <w:pPr>
        <w:spacing w:after="120"/>
      </w:pPr>
      <w:r>
        <w:rPr>
          <w:rFonts w:ascii="Arial" w:cs="Arial" w:eastAsia="Arial" w:hAnsi="Arial"/>
          <w:sz w:val="22"/>
          <w:szCs w:val="22"/>
        </w:rPr>
        <w:t xml:space="preserve">The process of activating a provisionally approved mentor through training, supervised co-mentoring, and final activation.</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Tracks each provisional mentor through training completion and supervised co-mentoring, ensuring no mentor is activated until all requirements are met</w:t>
      </w:r>
    </w:p>
    <w:p>
      <w:pPr>
        <w:pStyle w:val="ListParagraph"/>
        <w:numPr>
          <w:ilvl w:val="0"/>
          <w:numId w:val="2"/>
        </w:numPr>
        <w:spacing w:after="40"/>
      </w:pPr>
      <w:r>
        <w:rPr>
          <w:rFonts w:ascii="Arial" w:cs="Arial" w:eastAsia="Arial" w:hAnsi="Arial"/>
          <w:sz w:val="22"/>
          <w:szCs w:val="22"/>
        </w:rPr>
        <w:t xml:space="preserve">Gives administrators clear visibility into where each new mentor stands in the onboarding pipeline</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Mentor status lifecycle tracking (Provisional, Active, Inactive, Departed)</w:t>
      </w:r>
    </w:p>
    <w:p>
      <w:pPr>
        <w:pStyle w:val="ListParagraph"/>
        <w:numPr>
          <w:ilvl w:val="0"/>
          <w:numId w:val="2"/>
        </w:numPr>
        <w:spacing w:after="40"/>
      </w:pPr>
      <w:r>
        <w:rPr>
          <w:rFonts w:ascii="Arial" w:cs="Arial" w:eastAsia="Arial" w:hAnsi="Arial"/>
          <w:sz w:val="22"/>
          <w:szCs w:val="22"/>
        </w:rPr>
        <w:t xml:space="preserve">Training enrollment and completion tracking via learning management system integration</w:t>
      </w:r>
    </w:p>
    <w:p>
      <w:pPr>
        <w:pStyle w:val="ListParagraph"/>
        <w:numPr>
          <w:ilvl w:val="0"/>
          <w:numId w:val="2"/>
        </w:numPr>
        <w:spacing w:after="40"/>
      </w:pPr>
      <w:r>
        <w:rPr>
          <w:rFonts w:ascii="Arial" w:cs="Arial" w:eastAsia="Arial" w:hAnsi="Arial"/>
          <w:sz w:val="22"/>
          <w:szCs w:val="22"/>
        </w:rPr>
        <w:t xml:space="preserve">Provisional co-mentoring activity tracking</w:t>
      </w:r>
    </w:p>
    <w:p>
      <w:pPr>
        <w:pStyle w:val="ListParagraph"/>
        <w:numPr>
          <w:ilvl w:val="0"/>
          <w:numId w:val="2"/>
        </w:numPr>
        <w:spacing w:after="40"/>
      </w:pPr>
      <w:r>
        <w:rPr>
          <w:rFonts w:ascii="Arial" w:cs="Arial" w:eastAsia="Arial" w:hAnsi="Arial"/>
          <w:sz w:val="22"/>
          <w:szCs w:val="22"/>
        </w:rPr>
        <w:t xml:space="preserve">Transition to Active status when all requirements are met</w:t>
      </w:r>
    </w:p>
    <w:p>
      <w:pPr>
        <w:pStyle w:val="ListParagraph"/>
        <w:numPr>
          <w:ilvl w:val="0"/>
          <w:numId w:val="2"/>
        </w:numPr>
        <w:spacing w:after="40"/>
      </w:pPr>
      <w:r>
        <w:rPr>
          <w:rFonts w:ascii="Arial" w:cs="Arial" w:eastAsia="Arial" w:hAnsi="Arial"/>
          <w:sz w:val="22"/>
          <w:szCs w:val="22"/>
        </w:rPr>
        <w:t xml:space="preserve">Organizational email address assignment</w:t>
      </w:r>
    </w:p>
    <w:p>
      <w:pPr>
        <w:spacing w:after="0"/>
      </w:pPr>
    </w:p>
    <w:p>
      <w:pPr>
        <w:spacing w:after="120"/>
      </w:pPr>
      <w:r>
        <w:rPr>
          <w:rFonts w:ascii="Arial" w:cs="Arial" w:eastAsia="Arial" w:hAnsi="Arial"/>
          <w:b/>
          <w:bCs/>
          <w:sz w:val="22"/>
          <w:szCs w:val="22"/>
        </w:rPr>
        <w:t xml:space="preserve">MR-MANAGE — Mentor Management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C6EFCE" w:val="clear"/>
            <w:tcMar>
              <w:top w:type="dxa" w:w="40"/>
              <w:left w:type="dxa" w:w="80"/>
              <w:bottom w:type="dxa" w:w="40"/>
              <w:right w:type="dxa" w:w="80"/>
            </w:tcMar>
          </w:tcPr>
          <w:p>
            <w:pPr>
              <w:jc w:val="center"/>
            </w:pPr>
            <w:r>
              <w:rPr>
                <w:rFonts w:ascii="Arial" w:cs="Arial" w:eastAsia="Arial" w:hAnsi="Arial"/>
                <w:b/>
                <w:bCs/>
                <w:sz w:val="18"/>
                <w:szCs w:val="18"/>
              </w:rPr>
              <w:t xml:space="preserve">Core</w:t>
            </w:r>
          </w:p>
        </w:tc>
      </w:tr>
    </w:tbl>
    <w:p>
      <w:pPr>
        <w:spacing w:after="0"/>
      </w:pPr>
    </w:p>
    <w:p>
      <w:pPr>
        <w:spacing w:after="120"/>
      </w:pPr>
      <w:r>
        <w:rPr>
          <w:rFonts w:ascii="Arial" w:cs="Arial" w:eastAsia="Arial" w:hAnsi="Arial"/>
          <w:sz w:val="22"/>
          <w:szCs w:val="22"/>
        </w:rPr>
        <w:t xml:space="preserve">The ongoing management of active mentor profiles, capacity, and participation throughout their tenure with CBM.</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Maintains complete, current mentor profiles — expertise, availability, capacity, and engagement history — enabling effective matching and workload balancing</w:t>
      </w:r>
    </w:p>
    <w:p>
      <w:pPr>
        <w:pStyle w:val="ListParagraph"/>
        <w:numPr>
          <w:ilvl w:val="0"/>
          <w:numId w:val="2"/>
        </w:numPr>
        <w:spacing w:after="40"/>
      </w:pPr>
      <w:r>
        <w:rPr>
          <w:rFonts w:ascii="Arial" w:cs="Arial" w:eastAsia="Arial" w:hAnsi="Arial"/>
          <w:sz w:val="22"/>
          <w:szCs w:val="22"/>
        </w:rPr>
        <w:t xml:space="preserve">Provides the searchable mentor directory that supports both assignment decisions and mentor-to-mentor collaboration</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Complete mentor profile management (contact information, biography, expertise, industry background, languages, availability)</w:t>
      </w:r>
    </w:p>
    <w:p>
      <w:pPr>
        <w:pStyle w:val="ListParagraph"/>
        <w:numPr>
          <w:ilvl w:val="0"/>
          <w:numId w:val="2"/>
        </w:numPr>
        <w:spacing w:after="40"/>
      </w:pPr>
      <w:r>
        <w:rPr>
          <w:rFonts w:ascii="Arial" w:cs="Arial" w:eastAsia="Arial" w:hAnsi="Arial"/>
          <w:sz w:val="22"/>
          <w:szCs w:val="22"/>
        </w:rPr>
        <w:t xml:space="preserve">Capacity tracking for concurrent engagements</w:t>
      </w:r>
    </w:p>
    <w:p>
      <w:pPr>
        <w:pStyle w:val="ListParagraph"/>
        <w:numPr>
          <w:ilvl w:val="0"/>
          <w:numId w:val="2"/>
        </w:numPr>
        <w:spacing w:after="40"/>
      </w:pPr>
      <w:r>
        <w:rPr>
          <w:rFonts w:ascii="Arial" w:cs="Arial" w:eastAsia="Arial" w:hAnsi="Arial"/>
          <w:sz w:val="22"/>
          <w:szCs w:val="22"/>
        </w:rPr>
        <w:t xml:space="preserve">Support for multiple mentor roles (Primary Mentor, Co-Mentor, Subject Matter Expert)</w:t>
      </w:r>
    </w:p>
    <w:p>
      <w:pPr>
        <w:pStyle w:val="ListParagraph"/>
        <w:numPr>
          <w:ilvl w:val="0"/>
          <w:numId w:val="2"/>
        </w:numPr>
        <w:spacing w:after="40"/>
      </w:pPr>
      <w:r>
        <w:rPr>
          <w:rFonts w:ascii="Arial" w:cs="Arial" w:eastAsia="Arial" w:hAnsi="Arial"/>
          <w:sz w:val="22"/>
          <w:szCs w:val="22"/>
        </w:rPr>
        <w:t xml:space="preserve">Searchable mentor directory</w:t>
      </w:r>
    </w:p>
    <w:p>
      <w:pPr>
        <w:pStyle w:val="ListParagraph"/>
        <w:numPr>
          <w:ilvl w:val="0"/>
          <w:numId w:val="2"/>
        </w:numPr>
        <w:spacing w:after="40"/>
      </w:pPr>
      <w:r>
        <w:rPr>
          <w:rFonts w:ascii="Arial" w:cs="Arial" w:eastAsia="Arial" w:hAnsi="Arial"/>
          <w:sz w:val="22"/>
          <w:szCs w:val="22"/>
        </w:rPr>
        <w:t xml:space="preserve">Board membership status tracking</w:t>
      </w:r>
    </w:p>
    <w:p>
      <w:pPr>
        <w:pStyle w:val="ListParagraph"/>
        <w:numPr>
          <w:ilvl w:val="0"/>
          <w:numId w:val="2"/>
        </w:numPr>
        <w:spacing w:after="40"/>
      </w:pPr>
      <w:r>
        <w:rPr>
          <w:rFonts w:ascii="Arial" w:cs="Arial" w:eastAsia="Arial" w:hAnsi="Arial"/>
          <w:sz w:val="22"/>
          <w:szCs w:val="22"/>
        </w:rPr>
        <w:t xml:space="preserve">Administrator notes</w:t>
      </w:r>
    </w:p>
    <w:p>
      <w:pPr>
        <w:pStyle w:val="ListParagraph"/>
        <w:numPr>
          <w:ilvl w:val="0"/>
          <w:numId w:val="2"/>
        </w:numPr>
        <w:spacing w:after="40"/>
      </w:pPr>
      <w:r>
        <w:rPr>
          <w:rFonts w:ascii="Arial" w:cs="Arial" w:eastAsia="Arial" w:hAnsi="Arial"/>
          <w:sz w:val="22"/>
          <w:szCs w:val="22"/>
        </w:rPr>
        <w:t xml:space="preserve">Mentor analytics across all engagements</w:t>
      </w:r>
    </w:p>
    <w:p>
      <w:pPr>
        <w:spacing w:after="0"/>
      </w:pPr>
    </w:p>
    <w:p>
      <w:pPr>
        <w:spacing w:after="120"/>
      </w:pPr>
      <w:r>
        <w:rPr>
          <w:rFonts w:ascii="Arial" w:cs="Arial" w:eastAsia="Arial" w:hAnsi="Arial"/>
          <w:b/>
          <w:bCs/>
          <w:sz w:val="22"/>
          <w:szCs w:val="22"/>
        </w:rPr>
        <w:t xml:space="preserve">MR-DEPART — Mentor Departure and Reactivation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BDD7EE" w:val="clear"/>
            <w:tcMar>
              <w:top w:type="dxa" w:w="40"/>
              <w:left w:type="dxa" w:w="80"/>
              <w:bottom w:type="dxa" w:w="40"/>
              <w:right w:type="dxa" w:w="80"/>
            </w:tcMar>
          </w:tcPr>
          <w:p>
            <w:pPr>
              <w:jc w:val="center"/>
            </w:pPr>
            <w:r>
              <w:rPr>
                <w:rFonts w:ascii="Arial" w:cs="Arial" w:eastAsia="Arial" w:hAnsi="Arial"/>
                <w:b/>
                <w:bCs/>
                <w:sz w:val="18"/>
                <w:szCs w:val="18"/>
              </w:rPr>
              <w:t xml:space="preserve">Important</w:t>
            </w:r>
          </w:p>
        </w:tc>
      </w:tr>
    </w:tbl>
    <w:p>
      <w:pPr>
        <w:spacing w:after="0"/>
      </w:pPr>
    </w:p>
    <w:p>
      <w:pPr>
        <w:spacing w:after="120"/>
      </w:pPr>
      <w:r>
        <w:rPr>
          <w:rFonts w:ascii="Arial" w:cs="Arial" w:eastAsia="Arial" w:hAnsi="Arial"/>
          <w:sz w:val="22"/>
          <w:szCs w:val="22"/>
        </w:rPr>
        <w:t xml:space="preserve">The process of managing a mentor’s transition to inactive or departed status and supporting reactivation when applicable.</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Provides a formal process for managing mentor transitions to inactive or departed status, preserving complete history</w:t>
      </w:r>
    </w:p>
    <w:p>
      <w:pPr>
        <w:pStyle w:val="ListParagraph"/>
        <w:numPr>
          <w:ilvl w:val="0"/>
          <w:numId w:val="2"/>
        </w:numPr>
        <w:spacing w:after="40"/>
      </w:pPr>
      <w:r>
        <w:rPr>
          <w:rFonts w:ascii="Arial" w:cs="Arial" w:eastAsia="Arial" w:hAnsi="Arial"/>
          <w:sz w:val="22"/>
          <w:szCs w:val="22"/>
        </w:rPr>
        <w:t xml:space="preserve">Enables a smooth reactivation path for mentors who return</w:t>
      </w:r>
    </w:p>
    <w:p>
      <w:pPr>
        <w:pStyle w:val="ListParagraph"/>
        <w:numPr>
          <w:ilvl w:val="0"/>
          <w:numId w:val="2"/>
        </w:numPr>
        <w:spacing w:after="40"/>
      </w:pPr>
      <w:r>
        <w:rPr>
          <w:rFonts w:ascii="Arial" w:cs="Arial" w:eastAsia="Arial" w:hAnsi="Arial"/>
          <w:sz w:val="22"/>
          <w:szCs w:val="22"/>
        </w:rPr>
        <w:t xml:space="preserve">Ensures departure reasons are captured for retention analysis</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Transition to Inactive status with recorded reason</w:t>
      </w:r>
    </w:p>
    <w:p>
      <w:pPr>
        <w:pStyle w:val="ListParagraph"/>
        <w:numPr>
          <w:ilvl w:val="0"/>
          <w:numId w:val="2"/>
        </w:numPr>
        <w:spacing w:after="40"/>
      </w:pPr>
      <w:r>
        <w:rPr>
          <w:rFonts w:ascii="Arial" w:cs="Arial" w:eastAsia="Arial" w:hAnsi="Arial"/>
          <w:sz w:val="22"/>
          <w:szCs w:val="22"/>
        </w:rPr>
        <w:t xml:space="preserve">Reactivation workflow from Inactive to Active</w:t>
      </w:r>
    </w:p>
    <w:p>
      <w:pPr>
        <w:pStyle w:val="ListParagraph"/>
        <w:numPr>
          <w:ilvl w:val="0"/>
          <w:numId w:val="2"/>
        </w:numPr>
        <w:spacing w:after="40"/>
      </w:pPr>
      <w:r>
        <w:rPr>
          <w:rFonts w:ascii="Arial" w:cs="Arial" w:eastAsia="Arial" w:hAnsi="Arial"/>
          <w:sz w:val="22"/>
          <w:szCs w:val="22"/>
        </w:rPr>
        <w:t xml:space="preserve">Transition to Departed status with recorded reason</w:t>
      </w:r>
    </w:p>
    <w:p>
      <w:pPr>
        <w:pStyle w:val="ListParagraph"/>
        <w:numPr>
          <w:ilvl w:val="0"/>
          <w:numId w:val="2"/>
        </w:numPr>
        <w:spacing w:after="40"/>
      </w:pPr>
      <w:r>
        <w:rPr>
          <w:rFonts w:ascii="Arial" w:cs="Arial" w:eastAsia="Arial" w:hAnsi="Arial"/>
          <w:sz w:val="22"/>
          <w:szCs w:val="22"/>
        </w:rPr>
        <w:t xml:space="preserve">Permanent mentor history retention after departure</w:t>
      </w:r>
    </w:p>
    <w:p>
      <w:pPr>
        <w:spacing w:after="0"/>
      </w:pPr>
    </w:p>
    <w:p>
      <w:pPr>
        <w:pStyle w:val="Heading3"/>
      </w:pPr>
      <w:r>
        <w:t xml:space="preserve">Key Data Categories</w:t>
      </w:r>
    </w:p>
    <w:p>
      <w:pPr>
        <w:pStyle w:val="ListParagraph"/>
        <w:numPr>
          <w:ilvl w:val="0"/>
          <w:numId w:val="2"/>
        </w:numPr>
        <w:spacing w:after="40"/>
      </w:pPr>
      <w:r>
        <w:rPr>
          <w:rFonts w:ascii="Arial" w:cs="Arial" w:eastAsia="Arial" w:hAnsi="Arial"/>
          <w:sz w:val="22"/>
          <w:szCs w:val="22"/>
        </w:rPr>
        <w:t xml:space="preserve">Mentor prospect contacts and outreach history</w:t>
      </w:r>
    </w:p>
    <w:p>
      <w:pPr>
        <w:pStyle w:val="ListParagraph"/>
        <w:numPr>
          <w:ilvl w:val="0"/>
          <w:numId w:val="2"/>
        </w:numPr>
        <w:spacing w:after="40"/>
      </w:pPr>
      <w:r>
        <w:rPr>
          <w:rFonts w:ascii="Arial" w:cs="Arial" w:eastAsia="Arial" w:hAnsi="Arial"/>
          <w:sz w:val="22"/>
          <w:szCs w:val="22"/>
        </w:rPr>
        <w:t xml:space="preserve">Mentor applications and admission decisions</w:t>
      </w:r>
    </w:p>
    <w:p>
      <w:pPr>
        <w:pStyle w:val="ListParagraph"/>
        <w:numPr>
          <w:ilvl w:val="0"/>
          <w:numId w:val="2"/>
        </w:numPr>
        <w:spacing w:after="40"/>
      </w:pPr>
      <w:r>
        <w:rPr>
          <w:rFonts w:ascii="Arial" w:cs="Arial" w:eastAsia="Arial" w:hAnsi="Arial"/>
          <w:sz w:val="22"/>
          <w:szCs w:val="22"/>
        </w:rPr>
        <w:t xml:space="preserve">Mentor profiles including expertise, availability, capacity, and status</w:t>
      </w:r>
    </w:p>
    <w:p>
      <w:pPr>
        <w:pStyle w:val="ListParagraph"/>
        <w:numPr>
          <w:ilvl w:val="0"/>
          <w:numId w:val="2"/>
        </w:numPr>
        <w:spacing w:after="40"/>
      </w:pPr>
      <w:r>
        <w:rPr>
          <w:rFonts w:ascii="Arial" w:cs="Arial" w:eastAsia="Arial" w:hAnsi="Arial"/>
          <w:sz w:val="22"/>
          <w:szCs w:val="22"/>
        </w:rPr>
        <w:t xml:space="preserve">Training enrollment and completion records</w:t>
      </w:r>
    </w:p>
    <w:p>
      <w:pPr>
        <w:pStyle w:val="ListParagraph"/>
        <w:numPr>
          <w:ilvl w:val="0"/>
          <w:numId w:val="2"/>
        </w:numPr>
        <w:spacing w:after="40"/>
      </w:pPr>
      <w:r>
        <w:rPr>
          <w:rFonts w:ascii="Arial" w:cs="Arial" w:eastAsia="Arial" w:hAnsi="Arial"/>
          <w:sz w:val="22"/>
          <w:szCs w:val="22"/>
        </w:rPr>
        <w:t xml:space="preserve">Co-mentoring activity during provisional period</w:t>
      </w:r>
    </w:p>
    <w:p>
      <w:pPr>
        <w:pStyle w:val="ListParagraph"/>
        <w:numPr>
          <w:ilvl w:val="0"/>
          <w:numId w:val="2"/>
        </w:numPr>
        <w:spacing w:after="40"/>
      </w:pPr>
      <w:r>
        <w:rPr>
          <w:rFonts w:ascii="Arial" w:cs="Arial" w:eastAsia="Arial" w:hAnsi="Arial"/>
          <w:sz w:val="22"/>
          <w:szCs w:val="22"/>
        </w:rPr>
        <w:t xml:space="preserve">Background check records</w:t>
      </w:r>
    </w:p>
    <w:p>
      <w:pPr>
        <w:pStyle w:val="ListParagraph"/>
        <w:numPr>
          <w:ilvl w:val="0"/>
          <w:numId w:val="2"/>
        </w:numPr>
        <w:spacing w:after="40"/>
      </w:pPr>
      <w:r>
        <w:rPr>
          <w:rFonts w:ascii="Arial" w:cs="Arial" w:eastAsia="Arial" w:hAnsi="Arial"/>
          <w:sz w:val="22"/>
          <w:szCs w:val="22"/>
        </w:rPr>
        <w:t xml:space="preserve">Mentor engagement and session history</w:t>
      </w:r>
    </w:p>
    <w:p>
      <w:pPr>
        <w:pStyle w:val="ListParagraph"/>
        <w:numPr>
          <w:ilvl w:val="0"/>
          <w:numId w:val="2"/>
        </w:numPr>
        <w:spacing w:after="40"/>
      </w:pPr>
      <w:r>
        <w:rPr>
          <w:rFonts w:ascii="Arial" w:cs="Arial" w:eastAsia="Arial" w:hAnsi="Arial"/>
          <w:sz w:val="22"/>
          <w:szCs w:val="22"/>
        </w:rPr>
        <w:t xml:space="preserve">Departure records and reasons</w:t>
      </w:r>
    </w:p>
    <w:p>
      <w:r>
        <w:br w:type="page"/>
      </w:r>
    </w:p>
    <w:p>
      <w:pPr>
        <w:pStyle w:val="Heading2"/>
      </w:pPr>
      <w:r>
        <w:t xml:space="preserve">3.5 MST-DOM-003 — Client Recruiting (CR)</w:t>
      </w:r>
    </w:p>
    <w:p>
      <w:pPr>
        <w:pStyle w:val="Heading3"/>
      </w:pPr>
      <w:r>
        <w:t xml:space="preserve">Domain Purpose</w:t>
      </w:r>
    </w:p>
    <w:p>
      <w:pPr>
        <w:spacing w:after="120"/>
      </w:pPr>
      <w:r>
        <w:rPr>
          <w:rFonts w:ascii="Arial" w:cs="Arial" w:eastAsia="Arial" w:hAnsi="Arial"/>
          <w:sz w:val="22"/>
          <w:szCs w:val="22"/>
        </w:rPr>
        <w:t xml:space="preserve">The Client Recruiting domain covers all activities that generate awareness of CBM’s mentoring program and attract prospective clients. This includes direct outreach and marketing, management of partner organization relationships, and the planning and delivery of workshops and events. Partners and events are not separate domains — they are mechanisms within the single goal of connecting the right clients to CBM’s mentoring services.</w:t>
      </w:r>
    </w:p>
    <w:p>
      <w:pPr>
        <w:pStyle w:val="Heading3"/>
      </w:pPr>
      <w:r>
        <w:t xml:space="preserve">Personas Involved</w:t>
      </w:r>
    </w:p>
    <w:p>
      <w:pPr>
        <w:spacing w:after="120"/>
      </w:pPr>
      <w:r>
        <w:rPr>
          <w:rFonts w:ascii="Arial" w:cs="Arial" w:eastAsia="Arial" w:hAnsi="Arial"/>
          <w:sz w:val="22"/>
          <w:szCs w:val="22"/>
        </w:rPr>
        <w:t xml:space="preserve">MST-PER-003 Client Administrator, MST-PER-006 Mentor Recruiter, MST-PER-007 Client Recruiter, MST-PER-008 Partner Coordinator, MST-PER-009 Content and Event Administrator, MST-PER-012 Member</w:t>
      </w:r>
    </w:p>
    <w:p>
      <w:pPr>
        <w:pStyle w:val="Heading3"/>
      </w:pPr>
      <w:r>
        <w:t xml:space="preserve">Business Processes</w:t>
      </w:r>
    </w:p>
    <w:p>
      <w:pPr>
        <w:spacing w:after="0"/>
      </w:pPr>
    </w:p>
    <w:p>
      <w:pPr>
        <w:spacing w:after="120"/>
      </w:pPr>
      <w:r>
        <w:rPr>
          <w:rFonts w:ascii="Arial" w:cs="Arial" w:eastAsia="Arial" w:hAnsi="Arial"/>
          <w:b/>
          <w:bCs/>
          <w:sz w:val="22"/>
          <w:szCs w:val="22"/>
        </w:rPr>
        <w:t xml:space="preserve">CR-OUTREACH — Client Outreach and Marketing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BDD7EE" w:val="clear"/>
            <w:tcMar>
              <w:top w:type="dxa" w:w="40"/>
              <w:left w:type="dxa" w:w="80"/>
              <w:bottom w:type="dxa" w:w="40"/>
              <w:right w:type="dxa" w:w="80"/>
            </w:tcMar>
          </w:tcPr>
          <w:p>
            <w:pPr>
              <w:jc w:val="center"/>
            </w:pPr>
            <w:r>
              <w:rPr>
                <w:rFonts w:ascii="Arial" w:cs="Arial" w:eastAsia="Arial" w:hAnsi="Arial"/>
                <w:b/>
                <w:bCs/>
                <w:sz w:val="18"/>
                <w:szCs w:val="18"/>
              </w:rPr>
              <w:t xml:space="preserve">Important</w:t>
            </w:r>
          </w:p>
        </w:tc>
      </w:tr>
    </w:tbl>
    <w:p>
      <w:pPr>
        <w:spacing w:after="0"/>
      </w:pPr>
    </w:p>
    <w:p>
      <w:pPr>
        <w:spacing w:after="120"/>
      </w:pPr>
      <w:r>
        <w:rPr>
          <w:rFonts w:ascii="Arial" w:cs="Arial" w:eastAsia="Arial" w:hAnsi="Arial"/>
          <w:sz w:val="22"/>
          <w:szCs w:val="22"/>
        </w:rPr>
        <w:t xml:space="preserve">The process of raising awareness of CBM’s mentoring program within the local business community through direct outreach and marketing campaigns.</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Gives the recruiting team a structured approach to tracking prospect contacts, outreach activity, and campaign performance</w:t>
      </w:r>
    </w:p>
    <w:p>
      <w:pPr>
        <w:pStyle w:val="ListParagraph"/>
        <w:numPr>
          <w:ilvl w:val="0"/>
          <w:numId w:val="2"/>
        </w:numPr>
        <w:spacing w:after="40"/>
      </w:pPr>
      <w:r>
        <w:rPr>
          <w:rFonts w:ascii="Arial" w:cs="Arial" w:eastAsia="Arial" w:hAnsi="Arial"/>
          <w:sz w:val="22"/>
          <w:szCs w:val="22"/>
        </w:rPr>
        <w:t xml:space="preserve">Enables data-driven decisions about where to focus marketing effort</w:t>
      </w:r>
    </w:p>
    <w:p>
      <w:pPr>
        <w:pStyle w:val="ListParagraph"/>
        <w:numPr>
          <w:ilvl w:val="0"/>
          <w:numId w:val="2"/>
        </w:numPr>
        <w:spacing w:after="40"/>
      </w:pPr>
      <w:r>
        <w:rPr>
          <w:rFonts w:ascii="Arial" w:cs="Arial" w:eastAsia="Arial" w:hAnsi="Arial"/>
          <w:sz w:val="22"/>
          <w:szCs w:val="22"/>
        </w:rPr>
        <w:t xml:space="preserve">Provides clear attribution of how clients discover CBM, supporting resource allocation across channels</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Prospect contact list management separate from active client records</w:t>
      </w:r>
    </w:p>
    <w:p>
      <w:pPr>
        <w:pStyle w:val="ListParagraph"/>
        <w:numPr>
          <w:ilvl w:val="0"/>
          <w:numId w:val="2"/>
        </w:numPr>
        <w:spacing w:after="40"/>
      </w:pPr>
      <w:r>
        <w:rPr>
          <w:rFonts w:ascii="Arial" w:cs="Arial" w:eastAsia="Arial" w:hAnsi="Arial"/>
          <w:sz w:val="22"/>
          <w:szCs w:val="22"/>
        </w:rPr>
        <w:t xml:space="preserve">Outreach activity and communication history tracking</w:t>
      </w:r>
    </w:p>
    <w:p>
      <w:pPr>
        <w:pStyle w:val="ListParagraph"/>
        <w:numPr>
          <w:ilvl w:val="0"/>
          <w:numId w:val="2"/>
        </w:numPr>
        <w:spacing w:after="40"/>
      </w:pPr>
      <w:r>
        <w:rPr>
          <w:rFonts w:ascii="Arial" w:cs="Arial" w:eastAsia="Arial" w:hAnsi="Arial"/>
          <w:sz w:val="22"/>
          <w:szCs w:val="22"/>
        </w:rPr>
        <w:t xml:space="preserve">Application source recording</w:t>
      </w:r>
    </w:p>
    <w:p>
      <w:pPr>
        <w:pStyle w:val="ListParagraph"/>
        <w:numPr>
          <w:ilvl w:val="0"/>
          <w:numId w:val="2"/>
        </w:numPr>
        <w:spacing w:after="40"/>
      </w:pPr>
      <w:r>
        <w:rPr>
          <w:rFonts w:ascii="Arial" w:cs="Arial" w:eastAsia="Arial" w:hAnsi="Arial"/>
          <w:sz w:val="22"/>
          <w:szCs w:val="22"/>
        </w:rPr>
        <w:t xml:space="preserve">Campaign reach and application volume trend tracking</w:t>
      </w:r>
    </w:p>
    <w:p>
      <w:pPr>
        <w:pStyle w:val="ListParagraph"/>
        <w:numPr>
          <w:ilvl w:val="0"/>
          <w:numId w:val="2"/>
        </w:numPr>
        <w:spacing w:after="40"/>
      </w:pPr>
      <w:r>
        <w:rPr>
          <w:rFonts w:ascii="Arial" w:cs="Arial" w:eastAsia="Arial" w:hAnsi="Arial"/>
          <w:sz w:val="22"/>
          <w:szCs w:val="22"/>
        </w:rPr>
        <w:t xml:space="preserve">Geographic targeting of outreach by service area</w:t>
      </w:r>
    </w:p>
    <w:p>
      <w:pPr>
        <w:spacing w:after="0"/>
      </w:pPr>
    </w:p>
    <w:p>
      <w:pPr>
        <w:spacing w:after="120"/>
      </w:pPr>
      <w:r>
        <w:rPr>
          <w:rFonts w:ascii="Arial" w:cs="Arial" w:eastAsia="Arial" w:hAnsi="Arial"/>
          <w:b/>
          <w:bCs/>
          <w:sz w:val="22"/>
          <w:szCs w:val="22"/>
        </w:rPr>
        <w:t xml:space="preserve">CR-PARTNER — Partner Relationship Management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C6EFCE" w:val="clear"/>
            <w:tcMar>
              <w:top w:type="dxa" w:w="40"/>
              <w:left w:type="dxa" w:w="80"/>
              <w:bottom w:type="dxa" w:w="40"/>
              <w:right w:type="dxa" w:w="80"/>
            </w:tcMar>
          </w:tcPr>
          <w:p>
            <w:pPr>
              <w:jc w:val="center"/>
            </w:pPr>
            <w:r>
              <w:rPr>
                <w:rFonts w:ascii="Arial" w:cs="Arial" w:eastAsia="Arial" w:hAnsi="Arial"/>
                <w:b/>
                <w:bCs/>
                <w:sz w:val="18"/>
                <w:szCs w:val="18"/>
              </w:rPr>
              <w:t xml:space="preserve">Core</w:t>
            </w:r>
          </w:p>
        </w:tc>
      </w:tr>
    </w:tbl>
    <w:p>
      <w:pPr>
        <w:spacing w:after="0"/>
      </w:pPr>
    </w:p>
    <w:p>
      <w:pPr>
        <w:spacing w:after="120"/>
      </w:pPr>
      <w:r>
        <w:rPr>
          <w:rFonts w:ascii="Arial" w:cs="Arial" w:eastAsia="Arial" w:hAnsi="Arial"/>
          <w:sz w:val="22"/>
          <w:szCs w:val="22"/>
        </w:rPr>
        <w:t xml:space="preserve">The process of identifying, recruiting, and managing relationships with community organizations that extend CBM’s reach and refer clients into the program.</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Enables CBM to manage the full lifecycle of partner organization relationships — from prospecting through active collaboration</w:t>
      </w:r>
    </w:p>
    <w:p>
      <w:pPr>
        <w:pStyle w:val="ListParagraph"/>
        <w:numPr>
          <w:ilvl w:val="0"/>
          <w:numId w:val="2"/>
        </w:numPr>
        <w:spacing w:after="40"/>
      </w:pPr>
      <w:r>
        <w:rPr>
          <w:rFonts w:ascii="Arial" w:cs="Arial" w:eastAsia="Arial" w:hAnsi="Arial"/>
          <w:sz w:val="22"/>
          <w:szCs w:val="22"/>
        </w:rPr>
        <w:t xml:space="preserve">Provides complete visibility into agreements, referral activity, affiliated mentors, and co-sponsored programming</w:t>
      </w:r>
    </w:p>
    <w:p>
      <w:pPr>
        <w:pStyle w:val="ListParagraph"/>
        <w:numPr>
          <w:ilvl w:val="0"/>
          <w:numId w:val="2"/>
        </w:numPr>
        <w:spacing w:after="40"/>
      </w:pPr>
      <w:r>
        <w:rPr>
          <w:rFonts w:ascii="Arial" w:cs="Arial" w:eastAsia="Arial" w:hAnsi="Arial"/>
          <w:sz w:val="22"/>
          <w:szCs w:val="22"/>
        </w:rPr>
        <w:t xml:space="preserve">Partners are a primary referral channel for both clients and mentors, making this foundational to CBM’s reach</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Partner organization profile management with status lifecycle tracking</w:t>
      </w:r>
    </w:p>
    <w:p>
      <w:pPr>
        <w:pStyle w:val="ListParagraph"/>
        <w:numPr>
          <w:ilvl w:val="0"/>
          <w:numId w:val="2"/>
        </w:numPr>
        <w:spacing w:after="40"/>
      </w:pPr>
      <w:r>
        <w:rPr>
          <w:rFonts w:ascii="Arial" w:cs="Arial" w:eastAsia="Arial" w:hAnsi="Arial"/>
          <w:sz w:val="22"/>
          <w:szCs w:val="22"/>
        </w:rPr>
        <w:t xml:space="preserve">Multiple contacts per partner with primary designation</w:t>
      </w:r>
    </w:p>
    <w:p>
      <w:pPr>
        <w:pStyle w:val="ListParagraph"/>
        <w:numPr>
          <w:ilvl w:val="0"/>
          <w:numId w:val="2"/>
        </w:numPr>
        <w:spacing w:after="40"/>
      </w:pPr>
      <w:r>
        <w:rPr>
          <w:rFonts w:ascii="Arial" w:cs="Arial" w:eastAsia="Arial" w:hAnsi="Arial"/>
          <w:sz w:val="22"/>
          <w:szCs w:val="22"/>
        </w:rPr>
        <w:t xml:space="preserve">CBM coordinator assignment with lead designation</w:t>
      </w:r>
    </w:p>
    <w:p>
      <w:pPr>
        <w:pStyle w:val="ListParagraph"/>
        <w:numPr>
          <w:ilvl w:val="0"/>
          <w:numId w:val="2"/>
        </w:numPr>
        <w:spacing w:after="40"/>
      </w:pPr>
      <w:r>
        <w:rPr>
          <w:rFonts w:ascii="Arial" w:cs="Arial" w:eastAsia="Arial" w:hAnsi="Arial"/>
          <w:sz w:val="22"/>
          <w:szCs w:val="22"/>
        </w:rPr>
        <w:t xml:space="preserve">Partnership agreement tracking with dates, terms, and renewal schedule</w:t>
      </w:r>
    </w:p>
    <w:p>
      <w:pPr>
        <w:pStyle w:val="ListParagraph"/>
        <w:numPr>
          <w:ilvl w:val="0"/>
          <w:numId w:val="2"/>
        </w:numPr>
        <w:spacing w:after="40"/>
      </w:pPr>
      <w:r>
        <w:rPr>
          <w:rFonts w:ascii="Arial" w:cs="Arial" w:eastAsia="Arial" w:hAnsi="Arial"/>
          <w:sz w:val="22"/>
          <w:szCs w:val="22"/>
        </w:rPr>
        <w:t xml:space="preserve">Communication history across all CBM personnel</w:t>
      </w:r>
    </w:p>
    <w:p>
      <w:pPr>
        <w:pStyle w:val="ListParagraph"/>
        <w:numPr>
          <w:ilvl w:val="0"/>
          <w:numId w:val="2"/>
        </w:numPr>
        <w:spacing w:after="40"/>
      </w:pPr>
      <w:r>
        <w:rPr>
          <w:rFonts w:ascii="Arial" w:cs="Arial" w:eastAsia="Arial" w:hAnsi="Arial"/>
          <w:sz w:val="22"/>
          <w:szCs w:val="22"/>
        </w:rPr>
        <w:t xml:space="preserve">Client referral tracking by partner</w:t>
      </w:r>
    </w:p>
    <w:p>
      <w:pPr>
        <w:pStyle w:val="ListParagraph"/>
        <w:numPr>
          <w:ilvl w:val="0"/>
          <w:numId w:val="2"/>
        </w:numPr>
        <w:spacing w:after="40"/>
      </w:pPr>
      <w:r>
        <w:rPr>
          <w:rFonts w:ascii="Arial" w:cs="Arial" w:eastAsia="Arial" w:hAnsi="Arial"/>
          <w:sz w:val="22"/>
          <w:szCs w:val="22"/>
        </w:rPr>
        <w:t xml:space="preserve">Mentor affiliation tracking by partner and geography</w:t>
      </w:r>
    </w:p>
    <w:p>
      <w:pPr>
        <w:pStyle w:val="ListParagraph"/>
        <w:numPr>
          <w:ilvl w:val="0"/>
          <w:numId w:val="2"/>
        </w:numPr>
        <w:spacing w:after="40"/>
      </w:pPr>
      <w:r>
        <w:rPr>
          <w:rFonts w:ascii="Arial" w:cs="Arial" w:eastAsia="Arial" w:hAnsi="Arial"/>
          <w:sz w:val="22"/>
          <w:szCs w:val="22"/>
        </w:rPr>
        <w:t xml:space="preserve">Partner analytics reports</w:t>
      </w:r>
    </w:p>
    <w:p>
      <w:pPr>
        <w:pStyle w:val="ListParagraph"/>
        <w:numPr>
          <w:ilvl w:val="0"/>
          <w:numId w:val="2"/>
        </w:numPr>
        <w:spacing w:after="40"/>
      </w:pPr>
      <w:r>
        <w:rPr>
          <w:rFonts w:ascii="Arial" w:cs="Arial" w:eastAsia="Arial" w:hAnsi="Arial"/>
          <w:sz w:val="22"/>
          <w:szCs w:val="22"/>
        </w:rPr>
        <w:t xml:space="preserve">Administrator notes</w:t>
      </w:r>
    </w:p>
    <w:p>
      <w:pPr>
        <w:spacing w:after="0"/>
      </w:pPr>
    </w:p>
    <w:p>
      <w:pPr>
        <w:spacing w:after="120"/>
      </w:pPr>
      <w:r>
        <w:rPr>
          <w:rFonts w:ascii="Arial" w:cs="Arial" w:eastAsia="Arial" w:hAnsi="Arial"/>
          <w:b/>
          <w:bCs/>
          <w:sz w:val="22"/>
          <w:szCs w:val="22"/>
        </w:rPr>
        <w:t xml:space="preserve">CR-EVENTS — Workshop and Event Management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BDD7EE" w:val="clear"/>
            <w:tcMar>
              <w:top w:type="dxa" w:w="40"/>
              <w:left w:type="dxa" w:w="80"/>
              <w:bottom w:type="dxa" w:w="40"/>
              <w:right w:type="dxa" w:w="80"/>
            </w:tcMar>
          </w:tcPr>
          <w:p>
            <w:pPr>
              <w:jc w:val="center"/>
            </w:pPr>
            <w:r>
              <w:rPr>
                <w:rFonts w:ascii="Arial" w:cs="Arial" w:eastAsia="Arial" w:hAnsi="Arial"/>
                <w:b/>
                <w:bCs/>
                <w:sz w:val="18"/>
                <w:szCs w:val="18"/>
              </w:rPr>
              <w:t xml:space="preserve">Important</w:t>
            </w:r>
          </w:p>
        </w:tc>
      </w:tr>
    </w:tbl>
    <w:p>
      <w:pPr>
        <w:spacing w:after="0"/>
      </w:pPr>
    </w:p>
    <w:p>
      <w:pPr>
        <w:spacing w:after="120"/>
      </w:pPr>
      <w:r>
        <w:rPr>
          <w:rFonts w:ascii="Arial" w:cs="Arial" w:eastAsia="Arial" w:hAnsi="Arial"/>
          <w:sz w:val="22"/>
          <w:szCs w:val="22"/>
        </w:rPr>
        <w:t xml:space="preserve">The process of planning, delivering, and reporting on workshops, events, and clinics that build awareness and attract prospective clients.</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Provides end-to-end management of workshops, clinics, and events including scheduling, registration, attendance tracking, and post-event reporting</w:t>
      </w:r>
    </w:p>
    <w:p>
      <w:pPr>
        <w:pStyle w:val="ListParagraph"/>
        <w:numPr>
          <w:ilvl w:val="0"/>
          <w:numId w:val="2"/>
        </w:numPr>
        <w:spacing w:after="40"/>
      </w:pPr>
      <w:r>
        <w:rPr>
          <w:rFonts w:ascii="Arial" w:cs="Arial" w:eastAsia="Arial" w:hAnsi="Arial"/>
          <w:sz w:val="22"/>
          <w:szCs w:val="22"/>
        </w:rPr>
        <w:t xml:space="preserve">Enables CBM to measure which events are driving client engagement and partner collaboration</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Event record management (name, date, location, type, capacity, status)</w:t>
      </w:r>
    </w:p>
    <w:p>
      <w:pPr>
        <w:pStyle w:val="ListParagraph"/>
        <w:numPr>
          <w:ilvl w:val="0"/>
          <w:numId w:val="2"/>
        </w:numPr>
        <w:spacing w:after="40"/>
      </w:pPr>
      <w:r>
        <w:rPr>
          <w:rFonts w:ascii="Arial" w:cs="Arial" w:eastAsia="Arial" w:hAnsi="Arial"/>
          <w:sz w:val="22"/>
          <w:szCs w:val="22"/>
        </w:rPr>
        <w:t xml:space="preserve">Registration management with confirmations, reminders, waitlists, and attendance tracking</w:t>
      </w:r>
    </w:p>
    <w:p>
      <w:pPr>
        <w:pStyle w:val="ListParagraph"/>
        <w:numPr>
          <w:ilvl w:val="0"/>
          <w:numId w:val="2"/>
        </w:numPr>
        <w:spacing w:after="40"/>
      </w:pPr>
      <w:r>
        <w:rPr>
          <w:rFonts w:ascii="Arial" w:cs="Arial" w:eastAsia="Arial" w:hAnsi="Arial"/>
          <w:sz w:val="22"/>
          <w:szCs w:val="22"/>
        </w:rPr>
        <w:t xml:space="preserve">No-show rate and attendance trend tracking</w:t>
      </w:r>
    </w:p>
    <w:p>
      <w:pPr>
        <w:pStyle w:val="ListParagraph"/>
        <w:numPr>
          <w:ilvl w:val="0"/>
          <w:numId w:val="2"/>
        </w:numPr>
        <w:spacing w:after="40"/>
      </w:pPr>
      <w:r>
        <w:rPr>
          <w:rFonts w:ascii="Arial" w:cs="Arial" w:eastAsia="Arial" w:hAnsi="Arial"/>
          <w:sz w:val="22"/>
          <w:szCs w:val="22"/>
        </w:rPr>
        <w:t xml:space="preserve">Partner and sponsor linking to co-sponsored and sponsored events</w:t>
      </w:r>
    </w:p>
    <w:p>
      <w:pPr>
        <w:pStyle w:val="ListParagraph"/>
        <w:numPr>
          <w:ilvl w:val="0"/>
          <w:numId w:val="2"/>
        </w:numPr>
        <w:spacing w:after="40"/>
      </w:pPr>
      <w:r>
        <w:rPr>
          <w:rFonts w:ascii="Arial" w:cs="Arial" w:eastAsia="Arial" w:hAnsi="Arial"/>
          <w:sz w:val="22"/>
          <w:szCs w:val="22"/>
        </w:rPr>
        <w:t xml:space="preserve">Presenter tracking linked to contact records</w:t>
      </w:r>
    </w:p>
    <w:p>
      <w:pPr>
        <w:pStyle w:val="ListParagraph"/>
        <w:numPr>
          <w:ilvl w:val="0"/>
          <w:numId w:val="2"/>
        </w:numPr>
        <w:spacing w:after="40"/>
      </w:pPr>
      <w:r>
        <w:rPr>
          <w:rFonts w:ascii="Arial" w:cs="Arial" w:eastAsia="Arial" w:hAnsi="Arial"/>
          <w:sz w:val="22"/>
          <w:szCs w:val="22"/>
        </w:rPr>
        <w:t xml:space="preserve">Event document storage</w:t>
      </w:r>
    </w:p>
    <w:p>
      <w:pPr>
        <w:pStyle w:val="ListParagraph"/>
        <w:numPr>
          <w:ilvl w:val="0"/>
          <w:numId w:val="2"/>
        </w:numPr>
        <w:spacing w:after="40"/>
      </w:pPr>
      <w:r>
        <w:rPr>
          <w:rFonts w:ascii="Arial" w:cs="Arial" w:eastAsia="Arial" w:hAnsi="Arial"/>
          <w:sz w:val="22"/>
          <w:szCs w:val="22"/>
        </w:rPr>
        <w:t xml:space="preserve">Event analytics reports</w:t>
      </w:r>
    </w:p>
    <w:p>
      <w:pPr>
        <w:spacing w:after="0"/>
      </w:pPr>
    </w:p>
    <w:p>
      <w:pPr>
        <w:pStyle w:val="Heading3"/>
      </w:pPr>
      <w:r>
        <w:t xml:space="preserve">Key Data Categories</w:t>
      </w:r>
    </w:p>
    <w:p>
      <w:pPr>
        <w:pStyle w:val="ListParagraph"/>
        <w:numPr>
          <w:ilvl w:val="0"/>
          <w:numId w:val="2"/>
        </w:numPr>
        <w:spacing w:after="40"/>
      </w:pPr>
      <w:r>
        <w:rPr>
          <w:rFonts w:ascii="Arial" w:cs="Arial" w:eastAsia="Arial" w:hAnsi="Arial"/>
          <w:sz w:val="22"/>
          <w:szCs w:val="22"/>
        </w:rPr>
        <w:t xml:space="preserve">Prospect contact lists for outreach tracking</w:t>
      </w:r>
    </w:p>
    <w:p>
      <w:pPr>
        <w:pStyle w:val="ListParagraph"/>
        <w:numPr>
          <w:ilvl w:val="0"/>
          <w:numId w:val="2"/>
        </w:numPr>
        <w:spacing w:after="40"/>
      </w:pPr>
      <w:r>
        <w:rPr>
          <w:rFonts w:ascii="Arial" w:cs="Arial" w:eastAsia="Arial" w:hAnsi="Arial"/>
          <w:sz w:val="22"/>
          <w:szCs w:val="22"/>
        </w:rPr>
        <w:t xml:space="preserve">Partner organization profiles, contacts, and agreements</w:t>
      </w:r>
    </w:p>
    <w:p>
      <w:pPr>
        <w:pStyle w:val="ListParagraph"/>
        <w:numPr>
          <w:ilvl w:val="0"/>
          <w:numId w:val="2"/>
        </w:numPr>
        <w:spacing w:after="40"/>
      </w:pPr>
      <w:r>
        <w:rPr>
          <w:rFonts w:ascii="Arial" w:cs="Arial" w:eastAsia="Arial" w:hAnsi="Arial"/>
          <w:sz w:val="22"/>
          <w:szCs w:val="22"/>
        </w:rPr>
        <w:t xml:space="preserve">Partner referral records linking clients to referring partners</w:t>
      </w:r>
    </w:p>
    <w:p>
      <w:pPr>
        <w:pStyle w:val="ListParagraph"/>
        <w:numPr>
          <w:ilvl w:val="0"/>
          <w:numId w:val="2"/>
        </w:numPr>
        <w:spacing w:after="40"/>
      </w:pPr>
      <w:r>
        <w:rPr>
          <w:rFonts w:ascii="Arial" w:cs="Arial" w:eastAsia="Arial" w:hAnsi="Arial"/>
          <w:sz w:val="22"/>
          <w:szCs w:val="22"/>
        </w:rPr>
        <w:t xml:space="preserve">Partner affiliation records linking mentors to partner organizations</w:t>
      </w:r>
    </w:p>
    <w:p>
      <w:pPr>
        <w:pStyle w:val="ListParagraph"/>
        <w:numPr>
          <w:ilvl w:val="0"/>
          <w:numId w:val="2"/>
        </w:numPr>
        <w:spacing w:after="40"/>
      </w:pPr>
      <w:r>
        <w:rPr>
          <w:rFonts w:ascii="Arial" w:cs="Arial" w:eastAsia="Arial" w:hAnsi="Arial"/>
          <w:sz w:val="22"/>
          <w:szCs w:val="22"/>
        </w:rPr>
        <w:t xml:space="preserve">Event records including registration and attendance</w:t>
      </w:r>
    </w:p>
    <w:p>
      <w:pPr>
        <w:pStyle w:val="ListParagraph"/>
        <w:numPr>
          <w:ilvl w:val="0"/>
          <w:numId w:val="2"/>
        </w:numPr>
        <w:spacing w:after="40"/>
      </w:pPr>
      <w:r>
        <w:rPr>
          <w:rFonts w:ascii="Arial" w:cs="Arial" w:eastAsia="Arial" w:hAnsi="Arial"/>
          <w:sz w:val="22"/>
          <w:szCs w:val="22"/>
        </w:rPr>
        <w:t xml:space="preserve">Campaign reach and application source tracking</w:t>
      </w:r>
    </w:p>
    <w:p>
      <w:pPr>
        <w:pStyle w:val="ListParagraph"/>
        <w:numPr>
          <w:ilvl w:val="0"/>
          <w:numId w:val="2"/>
        </w:numPr>
        <w:spacing w:after="40"/>
      </w:pPr>
      <w:r>
        <w:rPr>
          <w:rFonts w:ascii="Arial" w:cs="Arial" w:eastAsia="Arial" w:hAnsi="Arial"/>
          <w:sz w:val="22"/>
          <w:szCs w:val="22"/>
        </w:rPr>
        <w:t xml:space="preserve">Communication history with prospects and partners</w:t>
      </w:r>
    </w:p>
    <w:p>
      <w:r>
        <w:br w:type="page"/>
      </w:r>
    </w:p>
    <w:p>
      <w:pPr>
        <w:pStyle w:val="Heading2"/>
      </w:pPr>
      <w:r>
        <w:t xml:space="preserve">3.6 MST-DOM-004 — Fundraising (FU)</w:t>
      </w:r>
    </w:p>
    <w:p>
      <w:pPr>
        <w:pStyle w:val="Heading3"/>
      </w:pPr>
      <w:r>
        <w:t xml:space="preserve">Domain Purpose</w:t>
      </w:r>
    </w:p>
    <w:p>
      <w:pPr>
        <w:spacing w:after="120"/>
      </w:pPr>
      <w:r>
        <w:rPr>
          <w:rFonts w:ascii="Arial" w:cs="Arial" w:eastAsia="Arial" w:hAnsi="Arial"/>
          <w:sz w:val="22"/>
          <w:szCs w:val="22"/>
        </w:rPr>
        <w:t xml:space="preserve">The Fundraising domain covers the management of relationships with sponsors, donors, and funding institutions that provide operational funding for CBM. It tracks the full lifecycle of each funding relationship — from prospect identification through active stewardship — and maintains accurate records of all contributions, grants, sponsorships, and pledges.</w:t>
      </w:r>
    </w:p>
    <w:p>
      <w:pPr>
        <w:pStyle w:val="Heading3"/>
      </w:pPr>
      <w:r>
        <w:t xml:space="preserve">Personas Involved</w:t>
      </w:r>
    </w:p>
    <w:p>
      <w:pPr>
        <w:spacing w:after="120"/>
      </w:pPr>
      <w:r>
        <w:rPr>
          <w:rFonts w:ascii="Arial" w:cs="Arial" w:eastAsia="Arial" w:hAnsi="Arial"/>
          <w:sz w:val="22"/>
          <w:szCs w:val="22"/>
        </w:rPr>
        <w:t xml:space="preserve">MST-PER-002 Executive Member, MST-PER-010 Donor / Sponsor Coordinator</w:t>
      </w:r>
    </w:p>
    <w:p>
      <w:pPr>
        <w:pStyle w:val="Heading3"/>
      </w:pPr>
      <w:r>
        <w:t xml:space="preserve">Business Processes</w:t>
      </w:r>
    </w:p>
    <w:p>
      <w:pPr>
        <w:spacing w:after="0"/>
      </w:pPr>
    </w:p>
    <w:p>
      <w:pPr>
        <w:spacing w:after="120"/>
      </w:pPr>
      <w:r>
        <w:rPr>
          <w:rFonts w:ascii="Arial" w:cs="Arial" w:eastAsia="Arial" w:hAnsi="Arial"/>
          <w:b/>
          <w:bCs/>
          <w:sz w:val="22"/>
          <w:szCs w:val="22"/>
        </w:rPr>
        <w:t xml:space="preserve">FU-PROSPECT — Donor and Sponsor Prospecting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BDD7EE" w:val="clear"/>
            <w:tcMar>
              <w:top w:type="dxa" w:w="40"/>
              <w:left w:type="dxa" w:w="80"/>
              <w:bottom w:type="dxa" w:w="40"/>
              <w:right w:type="dxa" w:w="80"/>
            </w:tcMar>
          </w:tcPr>
          <w:p>
            <w:pPr>
              <w:jc w:val="center"/>
            </w:pPr>
            <w:r>
              <w:rPr>
                <w:rFonts w:ascii="Arial" w:cs="Arial" w:eastAsia="Arial" w:hAnsi="Arial"/>
                <w:b/>
                <w:bCs/>
                <w:sz w:val="18"/>
                <w:szCs w:val="18"/>
              </w:rPr>
              <w:t xml:space="preserve">Important</w:t>
            </w:r>
          </w:p>
        </w:tc>
      </w:tr>
    </w:tbl>
    <w:p>
      <w:pPr>
        <w:spacing w:after="0"/>
      </w:pPr>
    </w:p>
    <w:p>
      <w:pPr>
        <w:spacing w:after="120"/>
      </w:pPr>
      <w:r>
        <w:rPr>
          <w:rFonts w:ascii="Arial" w:cs="Arial" w:eastAsia="Arial" w:hAnsi="Arial"/>
          <w:sz w:val="22"/>
          <w:szCs w:val="22"/>
        </w:rPr>
        <w:t xml:space="preserve">The process of identifying and pursuing prospective donors, sponsors, and funding institutions.</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Gives the fundraising team a structured pipeline for identifying and pursuing potential donors, sponsors, and funding institutions</w:t>
      </w:r>
    </w:p>
    <w:p>
      <w:pPr>
        <w:pStyle w:val="ListParagraph"/>
        <w:numPr>
          <w:ilvl w:val="0"/>
          <w:numId w:val="2"/>
        </w:numPr>
        <w:spacing w:after="40"/>
      </w:pPr>
      <w:r>
        <w:rPr>
          <w:rFonts w:ascii="Arial" w:cs="Arial" w:eastAsia="Arial" w:hAnsi="Arial"/>
          <w:sz w:val="22"/>
          <w:szCs w:val="22"/>
        </w:rPr>
        <w:t xml:space="preserve">Tracks prospect status, outreach history, and next steps, ensuring no opportunity falls through the cracks as CBM builds its funding base</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Prospect pipeline management</w:t>
      </w:r>
    </w:p>
    <w:p>
      <w:pPr>
        <w:pStyle w:val="ListParagraph"/>
        <w:numPr>
          <w:ilvl w:val="0"/>
          <w:numId w:val="2"/>
        </w:numPr>
        <w:spacing w:after="40"/>
      </w:pPr>
      <w:r>
        <w:rPr>
          <w:rFonts w:ascii="Arial" w:cs="Arial" w:eastAsia="Arial" w:hAnsi="Arial"/>
          <w:sz w:val="22"/>
          <w:szCs w:val="22"/>
        </w:rPr>
        <w:t xml:space="preserve">Prospect status lifecycle tracking (Prospect, Contacted, In Discussion, Committed, Active, Lapsed, Closed)</w:t>
      </w:r>
    </w:p>
    <w:p>
      <w:pPr>
        <w:pStyle w:val="ListParagraph"/>
        <w:numPr>
          <w:ilvl w:val="0"/>
          <w:numId w:val="2"/>
        </w:numPr>
        <w:spacing w:after="40"/>
      </w:pPr>
      <w:r>
        <w:rPr>
          <w:rFonts w:ascii="Arial" w:cs="Arial" w:eastAsia="Arial" w:hAnsi="Arial"/>
          <w:sz w:val="22"/>
          <w:szCs w:val="22"/>
        </w:rPr>
        <w:t xml:space="preserve">Outreach activity and communication history tracking</w:t>
      </w:r>
    </w:p>
    <w:p>
      <w:pPr>
        <w:pStyle w:val="ListParagraph"/>
        <w:numPr>
          <w:ilvl w:val="0"/>
          <w:numId w:val="2"/>
        </w:numPr>
        <w:spacing w:after="40"/>
      </w:pPr>
      <w:r>
        <w:rPr>
          <w:rFonts w:ascii="Arial" w:cs="Arial" w:eastAsia="Arial" w:hAnsi="Arial"/>
          <w:sz w:val="22"/>
          <w:szCs w:val="22"/>
        </w:rPr>
        <w:t xml:space="preserve">Prospecting rationale and next steps recording</w:t>
      </w:r>
    </w:p>
    <w:p>
      <w:pPr>
        <w:spacing w:after="0"/>
      </w:pPr>
    </w:p>
    <w:p>
      <w:pPr>
        <w:spacing w:after="120"/>
      </w:pPr>
      <w:r>
        <w:rPr>
          <w:rFonts w:ascii="Arial" w:cs="Arial" w:eastAsia="Arial" w:hAnsi="Arial"/>
          <w:b/>
          <w:bCs/>
          <w:sz w:val="22"/>
          <w:szCs w:val="22"/>
        </w:rPr>
        <w:t xml:space="preserve">FU-RECORD — Contribution Recording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C6EFCE" w:val="clear"/>
            <w:tcMar>
              <w:top w:type="dxa" w:w="40"/>
              <w:left w:type="dxa" w:w="80"/>
              <w:bottom w:type="dxa" w:w="40"/>
              <w:right w:type="dxa" w:w="80"/>
            </w:tcMar>
          </w:tcPr>
          <w:p>
            <w:pPr>
              <w:jc w:val="center"/>
            </w:pPr>
            <w:r>
              <w:rPr>
                <w:rFonts w:ascii="Arial" w:cs="Arial" w:eastAsia="Arial" w:hAnsi="Arial"/>
                <w:b/>
                <w:bCs/>
                <w:sz w:val="18"/>
                <w:szCs w:val="18"/>
              </w:rPr>
              <w:t xml:space="preserve">Core</w:t>
            </w:r>
          </w:p>
        </w:tc>
      </w:tr>
    </w:tbl>
    <w:p>
      <w:pPr>
        <w:spacing w:after="0"/>
      </w:pPr>
    </w:p>
    <w:p>
      <w:pPr>
        <w:spacing w:after="120"/>
      </w:pPr>
      <w:r>
        <w:rPr>
          <w:rFonts w:ascii="Arial" w:cs="Arial" w:eastAsia="Arial" w:hAnsi="Arial"/>
          <w:sz w:val="22"/>
          <w:szCs w:val="22"/>
        </w:rPr>
        <w:t xml:space="preserve">The process of recording and maintaining accurate records of all incoming funding — donations, sponsorships, grants, and pledges.</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Provides accurate, complete records of all incoming funding with full traceability to donors, campaigns, and designations</w:t>
      </w:r>
    </w:p>
    <w:p>
      <w:pPr>
        <w:pStyle w:val="ListParagraph"/>
        <w:numPr>
          <w:ilvl w:val="0"/>
          <w:numId w:val="2"/>
        </w:numPr>
        <w:spacing w:after="40"/>
      </w:pPr>
      <w:r>
        <w:rPr>
          <w:rFonts w:ascii="Arial" w:cs="Arial" w:eastAsia="Arial" w:hAnsi="Arial"/>
          <w:sz w:val="22"/>
          <w:szCs w:val="22"/>
        </w:rPr>
        <w:t xml:space="preserve">Ensures CBM can produce tax acknowledgments and maintain the financial transparency that funders and board members expect</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Individual donation recording with donor, date, amount, payment method, and designation</w:t>
      </w:r>
    </w:p>
    <w:p>
      <w:pPr>
        <w:pStyle w:val="ListParagraph"/>
        <w:numPr>
          <w:ilvl w:val="0"/>
          <w:numId w:val="2"/>
        </w:numPr>
        <w:spacing w:after="40"/>
      </w:pPr>
      <w:r>
        <w:rPr>
          <w:rFonts w:ascii="Arial" w:cs="Arial" w:eastAsia="Arial" w:hAnsi="Arial"/>
          <w:sz w:val="22"/>
          <w:szCs w:val="22"/>
        </w:rPr>
        <w:t xml:space="preserve">Sponsorship commitment recording with terms and associated program or event</w:t>
      </w:r>
    </w:p>
    <w:p>
      <w:pPr>
        <w:pStyle w:val="ListParagraph"/>
        <w:numPr>
          <w:ilvl w:val="0"/>
          <w:numId w:val="2"/>
        </w:numPr>
        <w:spacing w:after="40"/>
      </w:pPr>
      <w:r>
        <w:rPr>
          <w:rFonts w:ascii="Arial" w:cs="Arial" w:eastAsia="Arial" w:hAnsi="Arial"/>
          <w:sz w:val="22"/>
          <w:szCs w:val="22"/>
        </w:rPr>
        <w:t xml:space="preserve">Grant recording with funding institution, award amount, application status, reporting requirements, and renewal dates</w:t>
      </w:r>
    </w:p>
    <w:p>
      <w:pPr>
        <w:pStyle w:val="ListParagraph"/>
        <w:numPr>
          <w:ilvl w:val="0"/>
          <w:numId w:val="2"/>
        </w:numPr>
        <w:spacing w:after="40"/>
      </w:pPr>
      <w:r>
        <w:rPr>
          <w:rFonts w:ascii="Arial" w:cs="Arial" w:eastAsia="Arial" w:hAnsi="Arial"/>
          <w:sz w:val="22"/>
          <w:szCs w:val="22"/>
        </w:rPr>
        <w:t xml:space="preserve">Pledge recording and fulfillment tracking</w:t>
      </w:r>
    </w:p>
    <w:p>
      <w:pPr>
        <w:pStyle w:val="ListParagraph"/>
        <w:numPr>
          <w:ilvl w:val="0"/>
          <w:numId w:val="2"/>
        </w:numPr>
        <w:spacing w:after="40"/>
      </w:pPr>
      <w:r>
        <w:rPr>
          <w:rFonts w:ascii="Arial" w:cs="Arial" w:eastAsia="Arial" w:hAnsi="Arial"/>
          <w:sz w:val="22"/>
          <w:szCs w:val="22"/>
        </w:rPr>
        <w:t xml:space="preserve">Donor acknowledgment record generation for tax receipts</w:t>
      </w:r>
    </w:p>
    <w:p>
      <w:pPr>
        <w:pStyle w:val="ListParagraph"/>
        <w:numPr>
          <w:ilvl w:val="0"/>
          <w:numId w:val="2"/>
        </w:numPr>
        <w:spacing w:after="40"/>
      </w:pPr>
      <w:r>
        <w:rPr>
          <w:rFonts w:ascii="Arial" w:cs="Arial" w:eastAsia="Arial" w:hAnsi="Arial"/>
          <w:sz w:val="22"/>
          <w:szCs w:val="22"/>
        </w:rPr>
        <w:t xml:space="preserve">Campaign linkage for contributions</w:t>
      </w:r>
    </w:p>
    <w:p>
      <w:pPr>
        <w:spacing w:after="0"/>
      </w:pPr>
    </w:p>
    <w:p>
      <w:pPr>
        <w:spacing w:after="120"/>
      </w:pPr>
      <w:r>
        <w:rPr>
          <w:rFonts w:ascii="Arial" w:cs="Arial" w:eastAsia="Arial" w:hAnsi="Arial"/>
          <w:b/>
          <w:bCs/>
          <w:sz w:val="22"/>
          <w:szCs w:val="22"/>
        </w:rPr>
        <w:t xml:space="preserve">FU-STEWARD — Donor and Sponsor Stewardship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BDD7EE" w:val="clear"/>
            <w:tcMar>
              <w:top w:type="dxa" w:w="40"/>
              <w:left w:type="dxa" w:w="80"/>
              <w:bottom w:type="dxa" w:w="40"/>
              <w:right w:type="dxa" w:w="80"/>
            </w:tcMar>
          </w:tcPr>
          <w:p>
            <w:pPr>
              <w:jc w:val="center"/>
            </w:pPr>
            <w:r>
              <w:rPr>
                <w:rFonts w:ascii="Arial" w:cs="Arial" w:eastAsia="Arial" w:hAnsi="Arial"/>
                <w:b/>
                <w:bCs/>
                <w:sz w:val="18"/>
                <w:szCs w:val="18"/>
              </w:rPr>
              <w:t xml:space="preserve">Important</w:t>
            </w:r>
          </w:p>
        </w:tc>
      </w:tr>
    </w:tbl>
    <w:p>
      <w:pPr>
        <w:spacing w:after="0"/>
      </w:pPr>
    </w:p>
    <w:p>
      <w:pPr>
        <w:spacing w:after="120"/>
      </w:pPr>
      <w:r>
        <w:rPr>
          <w:rFonts w:ascii="Arial" w:cs="Arial" w:eastAsia="Arial" w:hAnsi="Arial"/>
          <w:sz w:val="22"/>
          <w:szCs w:val="22"/>
        </w:rPr>
        <w:t xml:space="preserve">The process of maintaining active relationships with committed donors and sponsors through communications, reporting, and recognition.</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Enables the fundraising team to maintain active relationships with committed donors and sponsors through tracked communications, giving history, and lifetime value analysis</w:t>
      </w:r>
    </w:p>
    <w:p>
      <w:pPr>
        <w:pStyle w:val="ListParagraph"/>
        <w:numPr>
          <w:ilvl w:val="0"/>
          <w:numId w:val="2"/>
        </w:numPr>
        <w:spacing w:after="40"/>
      </w:pPr>
      <w:r>
        <w:rPr>
          <w:rFonts w:ascii="Arial" w:cs="Arial" w:eastAsia="Arial" w:hAnsi="Arial"/>
          <w:sz w:val="22"/>
          <w:szCs w:val="22"/>
        </w:rPr>
        <w:t xml:space="preserve">Supports the personalized engagement that drives donor retention and increased giving over time</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Complete donor and sponsor profile management with contact information, giving history, and lifetime value</w:t>
      </w:r>
    </w:p>
    <w:p>
      <w:pPr>
        <w:pStyle w:val="ListParagraph"/>
        <w:numPr>
          <w:ilvl w:val="0"/>
          <w:numId w:val="2"/>
        </w:numPr>
        <w:spacing w:after="40"/>
      </w:pPr>
      <w:r>
        <w:rPr>
          <w:rFonts w:ascii="Arial" w:cs="Arial" w:eastAsia="Arial" w:hAnsi="Arial"/>
          <w:sz w:val="22"/>
          <w:szCs w:val="22"/>
        </w:rPr>
        <w:t xml:space="preserve">Multiple contacts per organizational donor with primary designation</w:t>
      </w:r>
    </w:p>
    <w:p>
      <w:pPr>
        <w:pStyle w:val="ListParagraph"/>
        <w:numPr>
          <w:ilvl w:val="0"/>
          <w:numId w:val="2"/>
        </w:numPr>
        <w:spacing w:after="40"/>
      </w:pPr>
      <w:r>
        <w:rPr>
          <w:rFonts w:ascii="Arial" w:cs="Arial" w:eastAsia="Arial" w:hAnsi="Arial"/>
          <w:sz w:val="22"/>
          <w:szCs w:val="22"/>
        </w:rPr>
        <w:t xml:space="preserve">Communication history across all CBM personnel</w:t>
      </w:r>
    </w:p>
    <w:p>
      <w:pPr>
        <w:pStyle w:val="ListParagraph"/>
        <w:numPr>
          <w:ilvl w:val="0"/>
          <w:numId w:val="2"/>
        </w:numPr>
        <w:spacing w:after="40"/>
      </w:pPr>
      <w:r>
        <w:rPr>
          <w:rFonts w:ascii="Arial" w:cs="Arial" w:eastAsia="Arial" w:hAnsi="Arial"/>
          <w:sz w:val="22"/>
          <w:szCs w:val="22"/>
        </w:rPr>
        <w:t xml:space="preserve">Administrator notes</w:t>
      </w:r>
    </w:p>
    <w:p>
      <w:pPr>
        <w:pStyle w:val="ListParagraph"/>
        <w:numPr>
          <w:ilvl w:val="0"/>
          <w:numId w:val="2"/>
        </w:numPr>
        <w:spacing w:after="40"/>
      </w:pPr>
      <w:r>
        <w:rPr>
          <w:rFonts w:ascii="Arial" w:cs="Arial" w:eastAsia="Arial" w:hAnsi="Arial"/>
          <w:sz w:val="22"/>
          <w:szCs w:val="22"/>
        </w:rPr>
        <w:t xml:space="preserve">Board member and mentor giving tracking for internal reporting</w:t>
      </w:r>
    </w:p>
    <w:p>
      <w:pPr>
        <w:spacing w:after="0"/>
      </w:pPr>
    </w:p>
    <w:p>
      <w:pPr>
        <w:spacing w:after="120"/>
      </w:pPr>
      <w:r>
        <w:rPr>
          <w:rFonts w:ascii="Arial" w:cs="Arial" w:eastAsia="Arial" w:hAnsi="Arial"/>
          <w:b/>
          <w:bCs/>
          <w:sz w:val="22"/>
          <w:szCs w:val="22"/>
        </w:rPr>
        <w:t xml:space="preserve">FU-REPORT — Fundraising Reporting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FCE4D6" w:val="clear"/>
            <w:tcMar>
              <w:top w:type="dxa" w:w="40"/>
              <w:left w:type="dxa" w:w="80"/>
              <w:bottom w:type="dxa" w:w="40"/>
              <w:right w:type="dxa" w:w="80"/>
            </w:tcMar>
          </w:tcPr>
          <w:p>
            <w:pPr>
              <w:jc w:val="center"/>
            </w:pPr>
            <w:r>
              <w:rPr>
                <w:rFonts w:ascii="Arial" w:cs="Arial" w:eastAsia="Arial" w:hAnsi="Arial"/>
                <w:b/>
                <w:bCs/>
                <w:sz w:val="18"/>
                <w:szCs w:val="18"/>
              </w:rPr>
              <w:t xml:space="preserve">Enhancement</w:t>
            </w:r>
          </w:p>
        </w:tc>
      </w:tr>
    </w:tbl>
    <w:p>
      <w:pPr>
        <w:spacing w:after="0"/>
      </w:pPr>
    </w:p>
    <w:p>
      <w:pPr>
        <w:spacing w:after="120"/>
      </w:pPr>
      <w:r>
        <w:rPr>
          <w:rFonts w:ascii="Arial" w:cs="Arial" w:eastAsia="Arial" w:hAnsi="Arial"/>
          <w:sz w:val="22"/>
          <w:szCs w:val="22"/>
        </w:rPr>
        <w:t xml:space="preserve">The process of producing accurate fundraising analytics for internal management and external stakeholder reporting.</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Provides consolidated fundraising analytics for internal management and board oversight</w:t>
      </w:r>
    </w:p>
    <w:p>
      <w:pPr>
        <w:pStyle w:val="ListParagraph"/>
        <w:numPr>
          <w:ilvl w:val="0"/>
          <w:numId w:val="2"/>
        </w:numPr>
        <w:spacing w:after="40"/>
      </w:pPr>
      <w:r>
        <w:rPr>
          <w:rFonts w:ascii="Arial" w:cs="Arial" w:eastAsia="Arial" w:hAnsi="Arial"/>
          <w:sz w:val="22"/>
          <w:szCs w:val="22"/>
        </w:rPr>
        <w:t xml:space="preserve">Enables data-driven fundraising strategy and supports grant reporting requirements</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Donor and funding analytics reports (giving history, campaign performance, trends)</w:t>
      </w:r>
    </w:p>
    <w:p>
      <w:pPr>
        <w:pStyle w:val="ListParagraph"/>
        <w:numPr>
          <w:ilvl w:val="0"/>
          <w:numId w:val="2"/>
        </w:numPr>
        <w:spacing w:after="40"/>
      </w:pPr>
      <w:r>
        <w:rPr>
          <w:rFonts w:ascii="Arial" w:cs="Arial" w:eastAsia="Arial" w:hAnsi="Arial"/>
          <w:sz w:val="22"/>
          <w:szCs w:val="22"/>
        </w:rPr>
        <w:t xml:space="preserve">Campaign progress tracking against goals</w:t>
      </w:r>
    </w:p>
    <w:p>
      <w:pPr>
        <w:pStyle w:val="ListParagraph"/>
        <w:numPr>
          <w:ilvl w:val="0"/>
          <w:numId w:val="2"/>
        </w:numPr>
        <w:spacing w:after="40"/>
      </w:pPr>
      <w:r>
        <w:rPr>
          <w:rFonts w:ascii="Arial" w:cs="Arial" w:eastAsia="Arial" w:hAnsi="Arial"/>
          <w:sz w:val="22"/>
          <w:szCs w:val="22"/>
        </w:rPr>
        <w:t xml:space="preserve">Filtering and reporting by donor type, campaign, date range, and designation</w:t>
      </w:r>
    </w:p>
    <w:p>
      <w:pPr>
        <w:pStyle w:val="ListParagraph"/>
        <w:numPr>
          <w:ilvl w:val="0"/>
          <w:numId w:val="2"/>
        </w:numPr>
        <w:spacing w:after="40"/>
      </w:pPr>
      <w:r>
        <w:rPr>
          <w:rFonts w:ascii="Arial" w:cs="Arial" w:eastAsia="Arial" w:hAnsi="Arial"/>
          <w:sz w:val="22"/>
          <w:szCs w:val="22"/>
        </w:rPr>
        <w:t xml:space="preserve">Executive-level fundraising summaries for board oversight</w:t>
      </w:r>
    </w:p>
    <w:p>
      <w:pPr>
        <w:spacing w:after="0"/>
      </w:pPr>
    </w:p>
    <w:p>
      <w:pPr>
        <w:pStyle w:val="Heading3"/>
      </w:pPr>
      <w:r>
        <w:t xml:space="preserve">Key Data Categories</w:t>
      </w:r>
    </w:p>
    <w:p>
      <w:pPr>
        <w:pStyle w:val="ListParagraph"/>
        <w:numPr>
          <w:ilvl w:val="0"/>
          <w:numId w:val="2"/>
        </w:numPr>
        <w:spacing w:after="40"/>
      </w:pPr>
      <w:r>
        <w:rPr>
          <w:rFonts w:ascii="Arial" w:cs="Arial" w:eastAsia="Arial" w:hAnsi="Arial"/>
          <w:sz w:val="22"/>
          <w:szCs w:val="22"/>
        </w:rPr>
        <w:t xml:space="preserve">Donor and sponsor profiles and contact records</w:t>
      </w:r>
    </w:p>
    <w:p>
      <w:pPr>
        <w:pStyle w:val="ListParagraph"/>
        <w:numPr>
          <w:ilvl w:val="0"/>
          <w:numId w:val="2"/>
        </w:numPr>
        <w:spacing w:after="40"/>
      </w:pPr>
      <w:r>
        <w:rPr>
          <w:rFonts w:ascii="Arial" w:cs="Arial" w:eastAsia="Arial" w:hAnsi="Arial"/>
          <w:sz w:val="22"/>
          <w:szCs w:val="22"/>
        </w:rPr>
        <w:t xml:space="preserve">Donation, sponsorship, grant, and pledge records</w:t>
      </w:r>
    </w:p>
    <w:p>
      <w:pPr>
        <w:pStyle w:val="ListParagraph"/>
        <w:numPr>
          <w:ilvl w:val="0"/>
          <w:numId w:val="2"/>
        </w:numPr>
        <w:spacing w:after="40"/>
      </w:pPr>
      <w:r>
        <w:rPr>
          <w:rFonts w:ascii="Arial" w:cs="Arial" w:eastAsia="Arial" w:hAnsi="Arial"/>
          <w:sz w:val="22"/>
          <w:szCs w:val="22"/>
        </w:rPr>
        <w:t xml:space="preserve">Fundraising campaign records and performance data</w:t>
      </w:r>
    </w:p>
    <w:p>
      <w:pPr>
        <w:pStyle w:val="ListParagraph"/>
        <w:numPr>
          <w:ilvl w:val="0"/>
          <w:numId w:val="2"/>
        </w:numPr>
        <w:spacing w:after="40"/>
      </w:pPr>
      <w:r>
        <w:rPr>
          <w:rFonts w:ascii="Arial" w:cs="Arial" w:eastAsia="Arial" w:hAnsi="Arial"/>
          <w:sz w:val="22"/>
          <w:szCs w:val="22"/>
        </w:rPr>
        <w:t xml:space="preserve">Grant management records including reporting requirements and renewal dates</w:t>
      </w:r>
    </w:p>
    <w:p>
      <w:pPr>
        <w:pStyle w:val="ListParagraph"/>
        <w:numPr>
          <w:ilvl w:val="0"/>
          <w:numId w:val="2"/>
        </w:numPr>
        <w:spacing w:after="40"/>
      </w:pPr>
      <w:r>
        <w:rPr>
          <w:rFonts w:ascii="Arial" w:cs="Arial" w:eastAsia="Arial" w:hAnsi="Arial"/>
          <w:sz w:val="22"/>
          <w:szCs w:val="22"/>
        </w:rPr>
        <w:t xml:space="preserve">Communication history with all donors and sponsors</w:t>
      </w:r>
    </w:p>
    <w:p>
      <w:pPr>
        <w:pStyle w:val="ListParagraph"/>
        <w:numPr>
          <w:ilvl w:val="0"/>
          <w:numId w:val="2"/>
        </w:numPr>
        <w:spacing w:after="40"/>
      </w:pPr>
      <w:r>
        <w:rPr>
          <w:rFonts w:ascii="Arial" w:cs="Arial" w:eastAsia="Arial" w:hAnsi="Arial"/>
          <w:sz w:val="22"/>
          <w:szCs w:val="22"/>
        </w:rPr>
        <w:t xml:space="preserve">Acknowledgment and tax receipt records</w:t>
      </w:r>
    </w:p>
    <w:p>
      <w:r>
        <w:br w:type="page"/>
      </w:r>
    </w:p>
    <w:p>
      <w:pPr>
        <w:pStyle w:val="Heading1"/>
      </w:pPr>
      <w:r>
        <w:t xml:space="preserve">4. System Scope</w:t>
      </w:r>
    </w:p>
    <w:p>
      <w:pPr>
        <w:pStyle w:val="Heading2"/>
      </w:pPr>
      <w:r>
        <w:t xml:space="preserve">4.1 In Scope</w:t>
      </w:r>
    </w:p>
    <w:p>
      <w:pPr>
        <w:pStyle w:val="ListParagraph"/>
        <w:numPr>
          <w:ilvl w:val="0"/>
          <w:numId w:val="2"/>
        </w:numPr>
        <w:spacing w:after="40"/>
      </w:pPr>
      <w:r>
        <w:rPr>
          <w:rFonts w:ascii="Arial" w:cs="Arial" w:eastAsia="Arial" w:hAnsi="Arial"/>
          <w:sz w:val="22"/>
          <w:szCs w:val="22"/>
        </w:rPr>
        <w:t xml:space="preserve">Client organization and contact record management throughout the full client lifecycle</w:t>
      </w:r>
    </w:p>
    <w:p>
      <w:pPr>
        <w:pStyle w:val="ListParagraph"/>
        <w:numPr>
          <w:ilvl w:val="0"/>
          <w:numId w:val="2"/>
        </w:numPr>
        <w:spacing w:after="40"/>
      </w:pPr>
      <w:r>
        <w:rPr>
          <w:rFonts w:ascii="Arial" w:cs="Arial" w:eastAsia="Arial" w:hAnsi="Arial"/>
          <w:sz w:val="22"/>
          <w:szCs w:val="22"/>
        </w:rPr>
        <w:t xml:space="preserve">Mentor contact record management throughout the full mentor lifecycle</w:t>
      </w:r>
    </w:p>
    <w:p>
      <w:pPr>
        <w:pStyle w:val="ListParagraph"/>
        <w:numPr>
          <w:ilvl w:val="0"/>
          <w:numId w:val="2"/>
        </w:numPr>
        <w:spacing w:after="40"/>
      </w:pPr>
      <w:r>
        <w:rPr>
          <w:rFonts w:ascii="Arial" w:cs="Arial" w:eastAsia="Arial" w:hAnsi="Arial"/>
          <w:sz w:val="22"/>
          <w:szCs w:val="22"/>
        </w:rPr>
        <w:t xml:space="preserve">Mentor-client engagement management from assignment through closure</w:t>
      </w:r>
    </w:p>
    <w:p>
      <w:pPr>
        <w:pStyle w:val="ListParagraph"/>
        <w:numPr>
          <w:ilvl w:val="0"/>
          <w:numId w:val="2"/>
        </w:numPr>
        <w:spacing w:after="40"/>
      </w:pPr>
      <w:r>
        <w:rPr>
          <w:rFonts w:ascii="Arial" w:cs="Arial" w:eastAsia="Arial" w:hAnsi="Arial"/>
          <w:sz w:val="22"/>
          <w:szCs w:val="22"/>
        </w:rPr>
        <w:t xml:space="preserve">Session tracking within engagements</w:t>
      </w:r>
    </w:p>
    <w:p>
      <w:pPr>
        <w:pStyle w:val="ListParagraph"/>
        <w:numPr>
          <w:ilvl w:val="0"/>
          <w:numId w:val="2"/>
        </w:numPr>
        <w:spacing w:after="40"/>
      </w:pPr>
      <w:r>
        <w:rPr>
          <w:rFonts w:ascii="Arial" w:cs="Arial" w:eastAsia="Arial" w:hAnsi="Arial"/>
          <w:sz w:val="22"/>
          <w:szCs w:val="22"/>
        </w:rPr>
        <w:t xml:space="preserve">Client satisfaction survey tracking</w:t>
      </w:r>
    </w:p>
    <w:p>
      <w:pPr>
        <w:pStyle w:val="ListParagraph"/>
        <w:numPr>
          <w:ilvl w:val="0"/>
          <w:numId w:val="2"/>
        </w:numPr>
        <w:spacing w:after="40"/>
      </w:pPr>
      <w:r>
        <w:rPr>
          <w:rFonts w:ascii="Arial" w:cs="Arial" w:eastAsia="Arial" w:hAnsi="Arial"/>
          <w:sz w:val="22"/>
          <w:szCs w:val="22"/>
        </w:rPr>
        <w:t xml:space="preserve">Mentor matching and assignment workflow</w:t>
      </w:r>
    </w:p>
    <w:p>
      <w:pPr>
        <w:pStyle w:val="ListParagraph"/>
        <w:numPr>
          <w:ilvl w:val="0"/>
          <w:numId w:val="2"/>
        </w:numPr>
        <w:spacing w:after="40"/>
      </w:pPr>
      <w:r>
        <w:rPr>
          <w:rFonts w:ascii="Arial" w:cs="Arial" w:eastAsia="Arial" w:hAnsi="Arial"/>
          <w:sz w:val="22"/>
          <w:szCs w:val="22"/>
        </w:rPr>
        <w:t xml:space="preserve">Inactivity monitoring and administrator follow-up workflow</w:t>
      </w:r>
    </w:p>
    <w:p>
      <w:pPr>
        <w:pStyle w:val="ListParagraph"/>
        <w:numPr>
          <w:ilvl w:val="0"/>
          <w:numId w:val="2"/>
        </w:numPr>
        <w:spacing w:after="40"/>
      </w:pPr>
      <w:r>
        <w:rPr>
          <w:rFonts w:ascii="Arial" w:cs="Arial" w:eastAsia="Arial" w:hAnsi="Arial"/>
          <w:sz w:val="22"/>
          <w:szCs w:val="22"/>
        </w:rPr>
        <w:t xml:space="preserve">Partner organization and contact record management</w:t>
      </w:r>
    </w:p>
    <w:p>
      <w:pPr>
        <w:pStyle w:val="ListParagraph"/>
        <w:numPr>
          <w:ilvl w:val="0"/>
          <w:numId w:val="2"/>
        </w:numPr>
        <w:spacing w:after="40"/>
      </w:pPr>
      <w:r>
        <w:rPr>
          <w:rFonts w:ascii="Arial" w:cs="Arial" w:eastAsia="Arial" w:hAnsi="Arial"/>
          <w:sz w:val="22"/>
          <w:szCs w:val="22"/>
        </w:rPr>
        <w:t xml:space="preserve">Partnership agreement tracking</w:t>
      </w:r>
    </w:p>
    <w:p>
      <w:pPr>
        <w:pStyle w:val="ListParagraph"/>
        <w:numPr>
          <w:ilvl w:val="0"/>
          <w:numId w:val="2"/>
        </w:numPr>
        <w:spacing w:after="40"/>
      </w:pPr>
      <w:r>
        <w:rPr>
          <w:rFonts w:ascii="Arial" w:cs="Arial" w:eastAsia="Arial" w:hAnsi="Arial"/>
          <w:sz w:val="22"/>
          <w:szCs w:val="22"/>
        </w:rPr>
        <w:t xml:space="preserve">Workshop and event management including registration and attendance</w:t>
      </w:r>
    </w:p>
    <w:p>
      <w:pPr>
        <w:pStyle w:val="ListParagraph"/>
        <w:numPr>
          <w:ilvl w:val="0"/>
          <w:numId w:val="2"/>
        </w:numPr>
        <w:spacing w:after="40"/>
      </w:pPr>
      <w:r>
        <w:rPr>
          <w:rFonts w:ascii="Arial" w:cs="Arial" w:eastAsia="Arial" w:hAnsi="Arial"/>
          <w:sz w:val="22"/>
          <w:szCs w:val="22"/>
        </w:rPr>
        <w:t xml:space="preserve">Prospect contact management for client and mentor recruitment outreach</w:t>
      </w:r>
    </w:p>
    <w:p>
      <w:pPr>
        <w:pStyle w:val="ListParagraph"/>
        <w:numPr>
          <w:ilvl w:val="0"/>
          <w:numId w:val="2"/>
        </w:numPr>
        <w:spacing w:after="40"/>
      </w:pPr>
      <w:r>
        <w:rPr>
          <w:rFonts w:ascii="Arial" w:cs="Arial" w:eastAsia="Arial" w:hAnsi="Arial"/>
          <w:sz w:val="22"/>
          <w:szCs w:val="22"/>
        </w:rPr>
        <w:t xml:space="preserve">Donor, sponsor, and grant record management</w:t>
      </w:r>
    </w:p>
    <w:p>
      <w:pPr>
        <w:pStyle w:val="ListParagraph"/>
        <w:numPr>
          <w:ilvl w:val="0"/>
          <w:numId w:val="2"/>
        </w:numPr>
        <w:spacing w:after="40"/>
      </w:pPr>
      <w:r>
        <w:rPr>
          <w:rFonts w:ascii="Arial" w:cs="Arial" w:eastAsia="Arial" w:hAnsi="Arial"/>
          <w:sz w:val="22"/>
          <w:szCs w:val="22"/>
        </w:rPr>
        <w:t xml:space="preserve">Fundraising campaign tracking</w:t>
      </w:r>
    </w:p>
    <w:p>
      <w:pPr>
        <w:pStyle w:val="ListParagraph"/>
        <w:numPr>
          <w:ilvl w:val="0"/>
          <w:numId w:val="2"/>
        </w:numPr>
        <w:spacing w:after="40"/>
      </w:pPr>
      <w:r>
        <w:rPr>
          <w:rFonts w:ascii="Arial" w:cs="Arial" w:eastAsia="Arial" w:hAnsi="Arial"/>
          <w:sz w:val="22"/>
          <w:szCs w:val="22"/>
        </w:rPr>
        <w:t xml:space="preserve">Organizational reporting and analytics across all four domains</w:t>
      </w:r>
    </w:p>
    <w:p>
      <w:pPr>
        <w:pStyle w:val="ListParagraph"/>
        <w:numPr>
          <w:ilvl w:val="0"/>
          <w:numId w:val="2"/>
        </w:numPr>
        <w:spacing w:after="40"/>
      </w:pPr>
      <w:r>
        <w:rPr>
          <w:rFonts w:ascii="Arial" w:cs="Arial" w:eastAsia="Arial" w:hAnsi="Arial"/>
          <w:sz w:val="22"/>
          <w:szCs w:val="22"/>
        </w:rPr>
        <w:t xml:space="preserve">Role-based access control ensuring each persona sees only the data appropriate to their role</w:t>
      </w:r>
    </w:p>
    <w:p>
      <w:pPr>
        <w:pStyle w:val="ListParagraph"/>
        <w:numPr>
          <w:ilvl w:val="0"/>
          <w:numId w:val="2"/>
        </w:numPr>
        <w:spacing w:after="40"/>
      </w:pPr>
      <w:r>
        <w:rPr>
          <w:rFonts w:ascii="Arial" w:cs="Arial" w:eastAsia="Arial" w:hAnsi="Arial"/>
          <w:sz w:val="22"/>
          <w:szCs w:val="22"/>
        </w:rPr>
        <w:t xml:space="preserve">Integration with the public website for client and mentor application intake</w:t>
      </w:r>
    </w:p>
    <w:p>
      <w:pPr>
        <w:pStyle w:val="ListParagraph"/>
        <w:numPr>
          <w:ilvl w:val="0"/>
          <w:numId w:val="2"/>
        </w:numPr>
        <w:spacing w:after="40"/>
      </w:pPr>
      <w:r>
        <w:rPr>
          <w:rFonts w:ascii="Arial" w:cs="Arial" w:eastAsia="Arial" w:hAnsi="Arial"/>
          <w:sz w:val="22"/>
          <w:szCs w:val="22"/>
        </w:rPr>
        <w:t xml:space="preserve">Integration with the organizational email system for all CRM communications</w:t>
      </w:r>
    </w:p>
    <w:p>
      <w:pPr>
        <w:pStyle w:val="ListParagraph"/>
        <w:numPr>
          <w:ilvl w:val="0"/>
          <w:numId w:val="2"/>
        </w:numPr>
        <w:spacing w:after="40"/>
      </w:pPr>
      <w:r>
        <w:rPr>
          <w:rFonts w:ascii="Arial" w:cs="Arial" w:eastAsia="Arial" w:hAnsi="Arial"/>
          <w:sz w:val="22"/>
          <w:szCs w:val="22"/>
        </w:rPr>
        <w:t xml:space="preserve">Integration with the learning management system for mentor training tracking</w:t>
      </w:r>
    </w:p>
    <w:p>
      <w:pPr>
        <w:pStyle w:val="Heading2"/>
      </w:pPr>
      <w:r>
        <w:t xml:space="preserve">4.2 Out of Scope</w:t>
      </w:r>
    </w:p>
    <w:p>
      <w:pPr>
        <w:pStyle w:val="ListParagraph"/>
        <w:numPr>
          <w:ilvl w:val="0"/>
          <w:numId w:val="2"/>
        </w:numPr>
        <w:spacing w:after="40"/>
      </w:pPr>
      <w:r>
        <w:rPr>
          <w:rFonts w:ascii="Arial" w:cs="Arial" w:eastAsia="Arial" w:hAnsi="Arial"/>
          <w:sz w:val="22"/>
          <w:szCs w:val="22"/>
        </w:rPr>
        <w:t xml:space="preserve">Delivery of online learning content — managed by the learning management system</w:t>
      </w:r>
    </w:p>
    <w:p>
      <w:pPr>
        <w:pStyle w:val="ListParagraph"/>
        <w:numPr>
          <w:ilvl w:val="0"/>
          <w:numId w:val="2"/>
        </w:numPr>
        <w:spacing w:after="40"/>
      </w:pPr>
      <w:r>
        <w:rPr>
          <w:rFonts w:ascii="Arial" w:cs="Arial" w:eastAsia="Arial" w:hAnsi="Arial"/>
          <w:sz w:val="22"/>
          <w:szCs w:val="22"/>
        </w:rPr>
        <w:t xml:space="preserve">Email marketing campaign creation and delivery — managed by an external campaign platform; the CRM maintains contact lists as the source of truth</w:t>
      </w:r>
    </w:p>
    <w:p>
      <w:pPr>
        <w:pStyle w:val="ListParagraph"/>
        <w:numPr>
          <w:ilvl w:val="0"/>
          <w:numId w:val="2"/>
        </w:numPr>
        <w:spacing w:after="40"/>
      </w:pPr>
      <w:r>
        <w:rPr>
          <w:rFonts w:ascii="Arial" w:cs="Arial" w:eastAsia="Arial" w:hAnsi="Arial"/>
          <w:sz w:val="22"/>
          <w:szCs w:val="22"/>
        </w:rPr>
        <w:t xml:space="preserve">Website content management — managed by the website platform</w:t>
      </w:r>
    </w:p>
    <w:p>
      <w:pPr>
        <w:pStyle w:val="ListParagraph"/>
        <w:numPr>
          <w:ilvl w:val="0"/>
          <w:numId w:val="2"/>
        </w:numPr>
        <w:spacing w:after="40"/>
      </w:pPr>
      <w:r>
        <w:rPr>
          <w:rFonts w:ascii="Arial" w:cs="Arial" w:eastAsia="Arial" w:hAnsi="Arial"/>
          <w:sz w:val="22"/>
          <w:szCs w:val="22"/>
        </w:rPr>
        <w:t xml:space="preserve">Financial accounting and bookkeeping — the CRM tracks contributions but is not an accounting system</w:t>
      </w:r>
    </w:p>
    <w:p>
      <w:pPr>
        <w:pStyle w:val="ListParagraph"/>
        <w:numPr>
          <w:ilvl w:val="0"/>
          <w:numId w:val="2"/>
        </w:numPr>
        <w:spacing w:after="40"/>
      </w:pPr>
      <w:r>
        <w:rPr>
          <w:rFonts w:ascii="Arial" w:cs="Arial" w:eastAsia="Arial" w:hAnsi="Arial"/>
          <w:sz w:val="22"/>
          <w:szCs w:val="22"/>
        </w:rPr>
        <w:t xml:space="preserve">Document storage beyond attachments directly relevant to CRM records</w:t>
      </w:r>
    </w:p>
    <w:p>
      <w:pPr>
        <w:pStyle w:val="ListParagraph"/>
        <w:numPr>
          <w:ilvl w:val="0"/>
          <w:numId w:val="2"/>
        </w:numPr>
        <w:spacing w:after="40"/>
      </w:pPr>
      <w:r>
        <w:rPr>
          <w:rFonts w:ascii="Arial" w:cs="Arial" w:eastAsia="Arial" w:hAnsi="Arial"/>
          <w:sz w:val="22"/>
          <w:szCs w:val="22"/>
        </w:rPr>
        <w:t xml:space="preserve">Video conferencing and session delivery — mentors and clients use their preferred tools</w:t>
      </w:r>
    </w:p>
    <w:p>
      <w:pPr>
        <w:pStyle w:val="Heading2"/>
      </w:pPr>
      <w:r>
        <w:t xml:space="preserve">4.3 Key Integrations</w:t>
      </w:r>
    </w:p>
    <w:p>
      <w:pPr>
        <w:spacing w:after="120"/>
      </w:pPr>
      <w:r>
        <w:rPr>
          <w:rFonts w:ascii="Arial" w:cs="Arial" w:eastAsia="Arial" w:hAnsi="Arial"/>
          <w:sz w:val="22"/>
          <w:szCs w:val="22"/>
        </w:rPr>
        <w:t xml:space="preserve">The CRM connects to the following external systems. Integration details are defined in implementation documentation — this section describes the business purpose of each integration only.</w:t>
      </w:r>
    </w:p>
    <w:p>
      <w:pPr>
        <w:spacing w:after="0"/>
      </w:pPr>
    </w:p>
    <w:p>
      <w:pPr>
        <w:spacing w:after="120"/>
      </w:pPr>
      <w:r>
        <w:rPr>
          <w:rFonts w:ascii="Arial" w:cs="Arial" w:eastAsia="Arial" w:hAnsi="Arial"/>
          <w:b/>
          <w:bCs/>
          <w:sz w:val="22"/>
          <w:szCs w:val="22"/>
        </w:rPr>
        <w:t xml:space="preserve">Website — </w:t>
      </w:r>
      <w:r>
        <w:rPr>
          <w:rFonts w:ascii="Arial" w:cs="Arial" w:eastAsia="Arial" w:hAnsi="Arial"/>
          <w:sz w:val="22"/>
          <w:szCs w:val="22"/>
        </w:rPr>
        <w:t xml:space="preserve">The public website submits client mentoring requests and mentor applications directly into the CRM, automatically creating the appropriate records.</w:t>
      </w:r>
    </w:p>
    <w:p>
      <w:pPr>
        <w:spacing w:after="0"/>
      </w:pPr>
    </w:p>
    <w:p>
      <w:pPr>
        <w:spacing w:after="120"/>
      </w:pPr>
      <w:r>
        <w:rPr>
          <w:rFonts w:ascii="Arial" w:cs="Arial" w:eastAsia="Arial" w:hAnsi="Arial"/>
          <w:b/>
          <w:bCs/>
          <w:sz w:val="22"/>
          <w:szCs w:val="22"/>
        </w:rPr>
        <w:t xml:space="preserve">Email System — </w:t>
      </w:r>
      <w:r>
        <w:rPr>
          <w:rFonts w:ascii="Arial" w:cs="Arial" w:eastAsia="Arial" w:hAnsi="Arial"/>
          <w:sz w:val="22"/>
          <w:szCs w:val="22"/>
        </w:rPr>
        <w:t xml:space="preserve">The CRM sends and receives email through the organizational email system, maintaining a complete communication history within each contact and engagement record.</w:t>
      </w:r>
    </w:p>
    <w:p>
      <w:pPr>
        <w:spacing w:after="0"/>
      </w:pPr>
    </w:p>
    <w:p>
      <w:pPr>
        <w:spacing w:after="120"/>
      </w:pPr>
      <w:r>
        <w:rPr>
          <w:rFonts w:ascii="Arial" w:cs="Arial" w:eastAsia="Arial" w:hAnsi="Arial"/>
          <w:b/>
          <w:bCs/>
          <w:sz w:val="22"/>
          <w:szCs w:val="22"/>
        </w:rPr>
        <w:t xml:space="preserve">Learning Management System — </w:t>
      </w:r>
      <w:r>
        <w:rPr>
          <w:rFonts w:ascii="Arial" w:cs="Arial" w:eastAsia="Arial" w:hAnsi="Arial"/>
          <w:sz w:val="22"/>
          <w:szCs w:val="22"/>
        </w:rPr>
        <w:t xml:space="preserve">The CRM tracks mentor training enrollment and completion status, with the learning management system as the system of record for course delivery and progress.</w:t>
      </w:r>
    </w:p>
    <w:p>
      <w:pPr>
        <w:spacing w:after="0"/>
      </w:pPr>
    </w:p>
    <w:p>
      <w:pPr>
        <w:spacing w:after="120"/>
      </w:pPr>
      <w:r>
        <w:rPr>
          <w:rFonts w:ascii="Arial" w:cs="Arial" w:eastAsia="Arial" w:hAnsi="Arial"/>
          <w:b/>
          <w:bCs/>
          <w:sz w:val="22"/>
          <w:szCs w:val="22"/>
        </w:rPr>
        <w:t xml:space="preserve">Outbound Marketing System — </w:t>
      </w:r>
      <w:r>
        <w:rPr>
          <w:rFonts w:ascii="Arial" w:cs="Arial" w:eastAsia="Arial" w:hAnsi="Arial"/>
          <w:sz w:val="22"/>
          <w:szCs w:val="22"/>
        </w:rPr>
        <w:t xml:space="preserve">The CRM serves as the single source of truth for all contacts known to CBM. Contact lists are maintained in the CRM and synchronized to the outbound marketing system for campaign delivery. Campaign engagement history is recorded back into the CRM against each contact record, ensuring a complete picture of every interaction CBM has had with each individual regardless of channel.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Cleveland Business Mentors — CRM Master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Cleveland Business Mentors — CRM Master PRD</dc:title>
  <dc:creator>Claude</dc:creator>
  <dc:description>Master Product Requirements Document for CBM CRM implementation</dc:description>
  <cp:lastModifiedBy>Un-named</cp:lastModifiedBy>
  <cp:revision>1</cp:revision>
  <dcterms:created xsi:type="dcterms:W3CDTF">2026-03-30T16:39:06.131Z</dcterms:created>
  <dcterms:modified xsi:type="dcterms:W3CDTF">2026-03-30T16:39:06.132Z</dcterms:modified>
</cp:coreProperties>
</file>

<file path=docProps/custom.xml><?xml version="1.0" encoding="utf-8"?>
<Properties xmlns="http://schemas.openxmlformats.org/officeDocument/2006/custom-properties" xmlns:vt="http://schemas.openxmlformats.org/officeDocument/2006/docPropsVTypes"/>
</file>