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6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Document</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EspoCRM How To Guide</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Owner</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Cleveland Business Mentors</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Version</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1.1</w:t>
            </w:r>
          </w:p>
        </w:tc>
      </w:tr>
      <w:tr>
        <w:tc>
          <w:tcPr>
            <w:tcW w:type="dxa" w:w="28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Last Updated</w:t>
            </w:r>
          </w:p>
        </w:tc>
        <w:tc>
          <w:tcPr>
            <w:tcW w:type="dxa" w:w="6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r>
    </w:tbl>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Entity Types</w:t>
      </w:r>
    </w:p>
    <w:p>
      <w:r>
        <w:t xml:space="preserve"/>
      </w:r>
    </w:p>
    <w:p>
      <w:pPr>
        <w:spacing w:after="120"/>
      </w:pPr>
      <w:r>
        <w:rPr>
          <w:rFonts w:ascii="Arial" w:cs="Arial" w:eastAsia="Arial" w:hAnsi="Arial"/>
          <w:sz w:val="22"/>
          <w:szCs w:val="22"/>
        </w:rPr>
        <w:t xml:space="preserve">When you create a custom entity, EspoCRM requires you to select an Entity Type (referred to internally as a "template"). This choice determines the default fields the entity will have, which built-in side panels appear on the detail view, whether the entity supports calendar display, and how name fields are structured. The Entity Type is a structural decision made at creation time. Changing it afterward requires manual edits to PHP class definitions and JSON metadata files on the server — it cannot be done through the Admin UI. Choose carefully before saving.</w:t>
      </w:r>
    </w:p>
    <w:p>
      <w:r>
        <w:t xml:space="preserve"/>
      </w:r>
    </w:p>
    <w:p>
      <w:pPr>
        <w:spacing w:after="120"/>
      </w:pPr>
      <w:r>
        <w:rPr>
          <w:rFonts w:ascii="Arial" w:cs="Arial" w:eastAsia="Arial" w:hAnsi="Arial"/>
          <w:b/>
          <w:bCs/>
          <w:sz w:val="22"/>
          <w:szCs w:val="22"/>
        </w:rPr>
        <w:t xml:space="preserve">Available Entity Types: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c>
          <w:tcPr>
            <w:tcW w:type="dxa" w:w="1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50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You Get</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Best For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Standard system fields only (Name, Description, Assigned User, Teams). No activity panels, no calendar integration.</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Lookup tables and simple reference data.</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features plus the Activities, History, and Tasks side panels. Records can have Meetings, Calls, Tasks, and Emails logged against them.</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Most custom tracking entities (e.g., Engagement, Application).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split name fields (Salutation, First Name, Middle Name, Last Name), Email, Phone, and Address. Records are flagged as containing personal data, which enables email-history matching by email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 human (Mentor, Mentee, Sponsor).</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organization-style Name field, Email, Phone, Billing Address, and Shipping Address.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Any entity representing an organization (Partner Company, Sponsor Organization).</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 features plus Date Start, Date End, Duration, Parent, and Status fields. Records appear on the EspoCRM Calendar.</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Sessions, webinars, and other scheduled activities.</w:t>
            </w:r>
          </w:p>
        </w:tc>
      </w:tr>
      <w:tr>
        <w:tc>
          <w:tcPr>
            <w:tcW w:type="dxa" w:w="1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c>
          <w:tcPr>
            <w:tcW w:type="dxa" w:w="50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parent-child structure with tree navigation in the UI.</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Nested category lists (e.g., topic taxonomies).</w:t>
            </w:r>
          </w:p>
        </w:tc>
      </w:tr>
    </w:tbl>
    <w:p>
      <w:r>
        <w:t xml:space="preserve"/>
      </w:r>
    </w:p>
    <w:p>
      <w:r>
        <w:t xml:space="preserve"/>
      </w:r>
    </w:p>
    <w:p>
      <w:pPr>
        <w:spacing w:after="120"/>
      </w:pPr>
      <w:r>
        <w:rPr>
          <w:rFonts w:ascii="Arial" w:cs="Arial" w:eastAsia="Arial" w:hAnsi="Arial"/>
          <w:b/>
          <w:bCs/>
          <w:sz w:val="22"/>
          <w:szCs w:val="22"/>
        </w:rPr>
        <w:t xml:space="preserve">Why the Choice Matters:</w:t>
      </w:r>
    </w:p>
    <w:p>
      <w:r>
        <w:t xml:space="preserve"/>
      </w:r>
    </w:p>
    <w:p>
      <w:pPr>
        <w:spacing w:after="120"/>
      </w:pPr>
      <w:r>
        <w:rPr>
          <w:rFonts w:ascii="Arial" w:cs="Arial" w:eastAsia="Arial" w:hAnsi="Arial"/>
          <w:sz w:val="22"/>
          <w:szCs w:val="22"/>
        </w:rPr>
        <w:t xml:space="preserve">EspoCRM’s Admin UI does not provide a way to change the type of an existing entity. Converting an entity from one type to another after creation requires manual edits to PHP class definitions, JSON metadata files, and scope configuration on the server. In practice, the entity type should be treated as immutable once any record exists. If the wrong type is selected and discovered before records are entered, the cleanest path is to delete the entity and recreate it with the correct type.</w:t>
      </w:r>
    </w:p>
    <w:p>
      <w:r>
        <w:t xml:space="preserve"/>
      </w:r>
    </w:p>
    <w:p>
      <w:pPr>
        <w:spacing w:after="120"/>
      </w:pPr>
      <w:r>
        <w:rPr>
          <w:rFonts w:ascii="Arial" w:cs="Arial" w:eastAsia="Arial" w:hAnsi="Arial"/>
          <w:b/>
          <w:bCs/>
          <w:sz w:val="22"/>
          <w:szCs w:val="22"/>
        </w:rPr>
        <w:t xml:space="preserve">Recommended Types for CBM Use Cases: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Use Case</w:t>
            </w:r>
          </w:p>
        </w:tc>
        <w:tc>
          <w:tcPr>
            <w:tcW w:type="dxa" w:w="38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Recommended Type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 record (Mentor, Mentee, Sponsor, etc.)</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Person</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Organization record (Partner Company, Sponsor Organization)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Company</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Scheduled session, meeting, or webinar</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Event</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Tracking record with activity logging (Engagement, Application)</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 Plus</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Simple lookup or reference data (Industry list, Skill list)</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r>
      <w:tr>
        <w:tc>
          <w:tcPr>
            <w:tcW w:type="dxa" w:w="55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Hierarchical category list (topic taxonomy)</w:t>
            </w:r>
          </w:p>
        </w:tc>
        <w:tc>
          <w:tcPr>
            <w:tcW w:type="dxa" w:w="38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Category Tree</w:t>
            </w:r>
          </w:p>
        </w:tc>
      </w:tr>
    </w:tbl>
    <w:p>
      <w:r>
        <w:t xml:space="preserve"/>
      </w:r>
    </w:p>
    <w:p>
      <w:r>
        <w:t xml:space="preserve"/>
      </w:r>
    </w:p>
    <w:p>
      <w:pPr>
        <w:pStyle w:val="Heading3"/>
      </w:pPr>
      <w:r>
        <w:rPr>
          <w:rFonts w:ascii="Arial" w:cs="Arial" w:eastAsia="Arial" w:hAnsi="Arial"/>
          <w:b/>
          <w:bCs/>
          <w:color w:val="595959"/>
          <w:sz w:val="24"/>
          <w:szCs w:val="24"/>
        </w:rPr>
        <w:t xml:space="preserve">1.3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Determines the structural template for the entity (default fields, side panels, calendar integration). See Section 1.2 for a full discussion of the available types and how to choose. The type cannot be changed through the UI after creation.</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1.4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1.5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1.6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1.4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pPr>
        <w:pStyle w:val="Heading2"/>
      </w:pPr>
      <w:r>
        <w:rPr>
          <w:rFonts w:ascii="Arial" w:cs="Arial" w:eastAsia="Arial" w:hAnsi="Arial"/>
          <w:b/>
          <w:bCs/>
          <w:color w:val="2E75B6"/>
          <w:sz w:val="26"/>
          <w:szCs w:val="26"/>
        </w:rPr>
        <w:t xml:space="preserve">6. Organizing Fields into Tabs on the Detail View</w:t>
      </w:r>
    </w:p>
    <w:p>
      <w:r>
        <w:t xml:space="preserve"/>
      </w:r>
    </w:p>
    <w:p>
      <w:pPr>
        <w:spacing w:after="120"/>
      </w:pPr>
      <w:r>
        <w:rPr>
          <w:rFonts w:ascii="Arial" w:cs="Arial" w:eastAsia="Arial" w:hAnsi="Arial"/>
          <w:sz w:val="22"/>
          <w:szCs w:val="22"/>
        </w:rPr>
        <w:t xml:space="preserve">For entities with a large number of fields, EspoCRM supports organizing panels into tabs on the detail view. This reduces scrolling and improves usability by grouping related fields under clickable tab headers. Tab support is available as of EspoCRM v7.2.</w:t>
      </w:r>
    </w:p>
    <w:p>
      <w:r>
        <w:t xml:space="preserve"/>
      </w:r>
    </w:p>
    <w:p>
      <w:pPr>
        <w:pStyle w:val="Heading3"/>
      </w:pPr>
      <w:r>
        <w:rPr>
          <w:rFonts w:ascii="Arial" w:cs="Arial" w:eastAsia="Arial" w:hAnsi="Arial"/>
          <w:b/>
          <w:bCs/>
          <w:color w:val="595959"/>
          <w:sz w:val="24"/>
          <w:szCs w:val="24"/>
        </w:rPr>
        <w:t xml:space="preserve">6.1 How Tabs Work</w:t>
      </w:r>
    </w:p>
    <w:p>
      <w:pPr>
        <w:spacing w:after="120"/>
      </w:pPr>
      <w:r>
        <w:rPr>
          <w:rFonts w:ascii="Arial" w:cs="Arial" w:eastAsia="Arial" w:hAnsi="Arial"/>
          <w:sz w:val="22"/>
          <w:szCs w:val="22"/>
        </w:rPr>
        <w:t xml:space="preserve">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r>
        <w:t xml:space="preserve"/>
      </w:r>
    </w:p>
    <w:p>
      <w:pPr>
        <w:pStyle w:val="Heading3"/>
      </w:pPr>
      <w:r>
        <w:rPr>
          <w:rFonts w:ascii="Arial" w:cs="Arial" w:eastAsia="Arial" w:hAnsi="Arial"/>
          <w:b/>
          <w:bCs/>
          <w:color w:val="595959"/>
          <w:sz w:val="24"/>
          <w:szCs w:val="24"/>
        </w:rPr>
        <w:t xml:space="preserve">6.2 Step-by-Step: Adding Tabs to a Detail View</w:t>
      </w:r>
    </w:p>
    <w:p>
      <w:r>
        <w:t xml:space="preserve"/>
      </w:r>
    </w:p>
    <w:p>
      <w:pPr>
        <w:pStyle w:val="Heading3"/>
      </w:pPr>
      <w:r>
        <w:rPr>
          <w:rFonts w:ascii="Arial" w:cs="Arial" w:eastAsia="Arial" w:hAnsi="Arial"/>
          <w:b/>
          <w:bCs/>
          <w:color w:val="595959"/>
          <w:sz w:val="24"/>
          <w:szCs w:val="24"/>
        </w:rPr>
        <w:t xml:space="preserve">Step 1 — Open the Detail View Layout</w:t>
      </w:r>
    </w:p>
    <w:p>
      <w:pPr>
        <w:spacing w:after="120"/>
      </w:pPr>
      <w:r>
        <w:rPr>
          <w:rFonts w:ascii="Arial" w:cs="Arial" w:eastAsia="Arial" w:hAnsi="Arial"/>
          <w:sz w:val="22"/>
          <w:szCs w:val="22"/>
        </w:rPr>
        <w:t xml:space="preserve">Navigate to: Admin → Entity Manager → [Your Entity] → Layouts → Detail View</w:t>
      </w:r>
    </w:p>
    <w:p>
      <w:r>
        <w:t xml:space="preserve"/>
      </w:r>
    </w:p>
    <w:p>
      <w:pPr>
        <w:pStyle w:val="Heading3"/>
      </w:pPr>
      <w:r>
        <w:rPr>
          <w:rFonts w:ascii="Arial" w:cs="Arial" w:eastAsia="Arial" w:hAnsi="Arial"/>
          <w:b/>
          <w:bCs/>
          <w:color w:val="595959"/>
          <w:sz w:val="24"/>
          <w:szCs w:val="24"/>
        </w:rPr>
        <w:t xml:space="preserve">Step 2 — Edit a Panel to Make It a Tab-Break</w:t>
      </w:r>
    </w:p>
    <w:p>
      <w:pPr>
        <w:spacing w:after="120"/>
      </w:pPr>
      <w:r>
        <w:rPr>
          <w:rFonts w:ascii="Arial" w:cs="Arial" w:eastAsia="Arial" w:hAnsi="Arial"/>
          <w:sz w:val="22"/>
          <w:szCs w:val="22"/>
        </w:rPr>
        <w:t xml:space="preserve">Click the pencil (edit) icon on the panel you want to be the first panel in a new tab. In the panel settings:</w:t>
      </w:r>
    </w:p>
    <w:p>
      <w:r>
        <w:t xml:space="preserve"/>
      </w:r>
    </w:p>
    <w:p>
      <w:pPr>
        <w:pStyle w:val="ListParagraph"/>
        <w:numPr>
          <w:ilvl w:val="0"/>
          <w:numId w:val="2"/>
        </w:numPr>
        <w:spacing w:after="80"/>
      </w:pPr>
      <w:r>
        <w:rPr>
          <w:rFonts w:ascii="Arial" w:cs="Arial" w:eastAsia="Arial" w:hAnsi="Arial"/>
          <w:sz w:val="22"/>
          <w:szCs w:val="22"/>
        </w:rPr>
        <w:t xml:space="preserve">Check the Tab-break option to designate this panel as the start of a new tab.</w:t>
      </w:r>
    </w:p>
    <w:p>
      <w:pPr>
        <w:pStyle w:val="ListParagraph"/>
        <w:numPr>
          <w:ilvl w:val="0"/>
          <w:numId w:val="2"/>
        </w:numPr>
        <w:spacing w:after="80"/>
      </w:pPr>
      <w:r>
        <w:rPr>
          <w:rFonts w:ascii="Arial" w:cs="Arial" w:eastAsia="Arial" w:hAnsi="Arial"/>
          <w:sz w:val="22"/>
          <w:szCs w:val="22"/>
        </w:rPr>
        <w:t xml:space="preserve">Enter a Tab Label — this is the text that will appear on the tab header (e.g., Personal Info, Training, Engagement Details).</w:t>
      </w:r>
    </w:p>
    <w:p>
      <w:r>
        <w:t xml:space="preserve"/>
      </w:r>
    </w:p>
    <w:p>
      <w:pPr>
        <w:pStyle w:val="Heading3"/>
      </w:pPr>
      <w:r>
        <w:rPr>
          <w:rFonts w:ascii="Arial" w:cs="Arial" w:eastAsia="Arial" w:hAnsi="Arial"/>
          <w:b/>
          <w:bCs/>
          <w:color w:val="595959"/>
          <w:sz w:val="24"/>
          <w:szCs w:val="24"/>
        </w:rPr>
        <w:t xml:space="preserve">Step 3 — Organize Additional Panels</w:t>
      </w:r>
    </w:p>
    <w:p>
      <w:pPr>
        <w:spacing w:after="120"/>
      </w:pPr>
      <w:r>
        <w:rPr>
          <w:rFonts w:ascii="Arial" w:cs="Arial" w:eastAsia="Arial" w:hAnsi="Arial"/>
          <w:sz w:val="22"/>
          <w:szCs w:val="22"/>
        </w:rPr>
        <w:t xml:space="preserve">All panels below a Tab-Break panel are automatically grouped into that tab, until the next Tab-Break panel is encountered. To create additional tabs, repeat Step 2 for each panel that should start a new tab.</w:t>
      </w:r>
    </w:p>
    <w:p>
      <w:r>
        <w:t xml:space="preserve"/>
      </w:r>
    </w:p>
    <w:p>
      <w:pPr>
        <w:spacing w:after="120"/>
      </w:pPr>
      <w:r>
        <w:rPr>
          <w:rFonts w:ascii="Arial" w:cs="Arial" w:eastAsia="Arial" w:hAnsi="Arial"/>
          <w:sz w:val="22"/>
          <w:szCs w:val="22"/>
        </w:rPr>
        <w:t xml:space="preserve">For example, if you have panels A, B, C, D, E and you mark A and C as Tab-Break panels:</w:t>
      </w:r>
    </w:p>
    <w:p>
      <w:pPr>
        <w:pStyle w:val="ListParagraph"/>
        <w:numPr>
          <w:ilvl w:val="0"/>
          <w:numId w:val="2"/>
        </w:numPr>
        <w:spacing w:after="80"/>
      </w:pPr>
      <w:r>
        <w:rPr>
          <w:rFonts w:ascii="Arial" w:cs="Arial" w:eastAsia="Arial" w:hAnsi="Arial"/>
          <w:sz w:val="22"/>
          <w:szCs w:val="22"/>
        </w:rPr>
        <w:t xml:space="preserve">Tab 1 (label from A) — contains panels A and B</w:t>
      </w:r>
    </w:p>
    <w:p>
      <w:pPr>
        <w:pStyle w:val="ListParagraph"/>
        <w:numPr>
          <w:ilvl w:val="0"/>
          <w:numId w:val="2"/>
        </w:numPr>
        <w:spacing w:after="80"/>
      </w:pPr>
      <w:r>
        <w:rPr>
          <w:rFonts w:ascii="Arial" w:cs="Arial" w:eastAsia="Arial" w:hAnsi="Arial"/>
          <w:sz w:val="22"/>
          <w:szCs w:val="22"/>
        </w:rPr>
        <w:t xml:space="preserve">Tab 2 (label from C) — contains panels C, D, and E</w:t>
      </w:r>
    </w:p>
    <w:p>
      <w:r>
        <w:t xml:space="preserve"/>
      </w:r>
    </w:p>
    <w:p>
      <w:pPr>
        <w:pStyle w:val="Heading3"/>
      </w:pPr>
      <w:r>
        <w:rPr>
          <w:rFonts w:ascii="Arial" w:cs="Arial" w:eastAsia="Arial" w:hAnsi="Arial"/>
          <w:b/>
          <w:bCs/>
          <w:color w:val="595959"/>
          <w:sz w:val="24"/>
          <w:szCs w:val="24"/>
        </w:rPr>
        <w:t xml:space="preserve">Step 4 — Save and Clear Cache</w:t>
      </w:r>
    </w:p>
    <w:p>
      <w:pPr>
        <w:pStyle w:val="ListParagraph"/>
        <w:numPr>
          <w:ilvl w:val="0"/>
          <w:numId w:val="3"/>
        </w:numPr>
        <w:spacing w:after="100"/>
      </w:pPr>
      <w:r>
        <w:rPr>
          <w:rFonts w:ascii="Arial" w:cs="Arial" w:eastAsia="Arial" w:hAnsi="Arial"/>
          <w:sz w:val="22"/>
          <w:szCs w:val="22"/>
        </w:rPr>
        <w:t xml:space="preserve">Click Save in the layout editor.</w:t>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Refresh your browser. The detail view will now show tabs at the top.</w:t>
      </w:r>
    </w:p>
    <w:p>
      <w:r>
        <w:t xml:space="preserve"/>
      </w:r>
    </w:p>
    <w:p>
      <w:pPr>
        <w:pStyle w:val="Heading3"/>
      </w:pPr>
      <w:r>
        <w:rPr>
          <w:rFonts w:ascii="Arial" w:cs="Arial" w:eastAsia="Arial" w:hAnsi="Arial"/>
          <w:b/>
          <w:bCs/>
          <w:color w:val="595959"/>
          <w:sz w:val="24"/>
          <w:szCs w:val="24"/>
        </w:rPr>
        <w:t xml:space="preserve">6.3 Important Notes</w:t>
      </w:r>
    </w:p>
    <w:p>
      <w:pPr>
        <w:pStyle w:val="ListParagraph"/>
        <w:numPr>
          <w:ilvl w:val="0"/>
          <w:numId w:val="2"/>
        </w:numPr>
        <w:spacing w:after="80"/>
      </w:pPr>
      <w:r>
        <w:rPr>
          <w:rFonts w:ascii="Arial" w:cs="Arial" w:eastAsia="Arial" w:hAnsi="Arial"/>
          <w:sz w:val="22"/>
          <w:szCs w:val="22"/>
        </w:rPr>
        <w:t xml:space="preserve">Tab-Break panels should not be combined with the Hidden panel parameter — they are not fully compatible.</w:t>
      </w:r>
    </w:p>
    <w:p>
      <w:pPr>
        <w:pStyle w:val="ListParagraph"/>
        <w:numPr>
          <w:ilvl w:val="0"/>
          <w:numId w:val="2"/>
        </w:numPr>
        <w:spacing w:after="80"/>
      </w:pPr>
      <w:r>
        <w:rPr>
          <w:rFonts w:ascii="Arial" w:cs="Arial" w:eastAsia="Arial" w:hAnsi="Arial"/>
          <w:sz w:val="22"/>
          <w:szCs w:val="22"/>
        </w:rPr>
        <w:t xml:space="preserve">Dynamic Logic conditions can be used to control the visibility of both individual panels and entire tabs based on field values, the same way as documented in Section 5.</w:t>
      </w:r>
    </w:p>
    <w:p>
      <w:pPr>
        <w:pStyle w:val="ListParagraph"/>
        <w:numPr>
          <w:ilvl w:val="0"/>
          <w:numId w:val="2"/>
        </w:numPr>
        <w:spacing w:after="80"/>
      </w:pPr>
      <w:r>
        <w:rPr>
          <w:rFonts w:ascii="Arial" w:cs="Arial" w:eastAsia="Arial" w:hAnsi="Arial"/>
          <w:sz w:val="22"/>
          <w:szCs w:val="22"/>
        </w:rPr>
        <w:t xml:space="preserve">If only one tab is defined, EspoCRM will display the layout without tabs. At least two Tab-Break panels are needed for the tab interface to appear.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Tab organization only affects the Detail View and Edit View. It has no effect on List View, Bottom Panels, or List (Small) layouts.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spacing w:after="80"/>
      </w:pPr>
      <w:r>
        <w:rPr>
          <w:rFonts w:ascii="Arial" w:cs="Arial" w:eastAsia="Arial" w:hAnsi="Arial"/>
          <w:sz w:val="22"/>
          <w:szCs w:val="22"/>
        </w:rPr>
        <w:t xml:space="preserve">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p>
      <w:pPr>
        <w:pStyle w:val="Heading2"/>
      </w:pPr>
      <w:r>
        <w:rPr>
          <w:rFonts w:ascii="Arial" w:cs="Arial" w:eastAsia="Arial" w:hAnsi="Arial"/>
          <w:b/>
          <w:bCs/>
          <w:color w:val="2E75B6"/>
          <w:sz w:val="26"/>
          <w:szCs w:val="26"/>
        </w:rPr>
        <w:t xml:space="preserve">Change Log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2200"/>
        <w:gridCol w:w="4260"/>
      </w:tblGrid>
      <w:tr>
        <w:tc>
          <w:tcPr>
            <w:tcW w:type="dxa" w:w="1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Version</w:t>
            </w:r>
          </w:p>
        </w:tc>
        <w:tc>
          <w:tcPr>
            <w:tcW w:type="dxa" w:w="17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Date</w:t>
            </w:r>
          </w:p>
        </w:tc>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Author</w:t>
            </w:r>
          </w:p>
        </w:tc>
        <w:tc>
          <w:tcPr>
            <w:tcW w:type="dxa" w:w="42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1.0</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Initial baseline — existing content prior to revision control adoption.</w:t>
            </w:r>
          </w:p>
        </w:tc>
      </w:tr>
      <w:tr>
        <w:tc>
          <w:tcPr>
            <w:tcW w:type="dxa" w:w="1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1.1</w:t>
            </w:r>
          </w:p>
        </w:tc>
        <w:tc>
          <w:tcPr>
            <w:tcW w:type="dxa" w:w="17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05-05-26 11:03</w:t>
            </w:r>
          </w:p>
        </w:tc>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Doug Bower</w:t>
            </w:r>
          </w:p>
        </w:tc>
        <w:tc>
          <w:tcPr>
            <w:tcW w:type="dxa" w:w="42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Added Section 1.2 "Entity Types"; renumbered subsequent subsections in Section 1; updated Type-field note in the entity-creation procedure.</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2026-03-26T01:13:19.653Z</dcterms:created>
  <dcterms:modified xsi:type="dcterms:W3CDTF">2026-03-26T01:13:19.653Z</dcterms:modified>
</cp:coreProperties>
</file>

<file path=docProps/custom.xml><?xml version="1.0" encoding="utf-8"?>
<Properties xmlns="http://schemas.openxmlformats.org/officeDocument/2006/custom-properties" xmlns:vt="http://schemas.openxmlformats.org/officeDocument/2006/docPropsVTypes"/>
</file>