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i w:val="false"/>
          <w:iCs w:val="false"/>
          <w:color w:val="1F3864"/>
          <w:sz w:val="36"/>
          <w:szCs w:val="36"/>
        </w:rPr>
        <w:t xml:space="preserve">Cleveland Business Mentors</w:t>
      </w:r>
    </w:p>
    <w:p>
      <w:pPr>
        <w:spacing w:after="200"/>
        <w:jc w:val="center"/>
      </w:pPr>
      <w:r>
        <w:rPr>
          <w:rFonts w:ascii="Arial" w:cs="Arial" w:eastAsia="Arial" w:hAnsi="Arial"/>
          <w:b/>
          <w:bCs/>
          <w:i w:val="false"/>
          <w:iCs w:val="false"/>
          <w:color w:val="1F3864"/>
          <w:sz w:val="28"/>
          <w:szCs w:val="28"/>
        </w:rPr>
        <w:t xml:space="preserve">Marketing Contact Management (CR-MARKETING-CONTACTS)</w:t>
      </w:r>
    </w:p>
    <w:p>
      <w:pPr>
        <w:spacing w:after="400"/>
        <w:jc w:val="center"/>
      </w:pPr>
      <w:r>
        <w:rPr>
          <w:rFonts w:ascii="Arial" w:cs="Arial" w:eastAsia="Arial" w:hAnsi="Arial"/>
          <w:b w:val="false"/>
          <w:bCs w:val="false"/>
          <w:i w:val="false"/>
          <w:iCs w:val="false"/>
          <w:sz w:val="22"/>
          <w:szCs w:val="22"/>
        </w:rPr>
        <w:t xml:space="preserve">Process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AAAA" w:sz="1"/>
              <w:left w:val="single" w:color="AAAAAA" w:sz="1"/>
              <w:bottom w:val="single" w:color="AAAAAA" w:sz="1"/>
              <w:right w:val="single" w:color="AAAAAA" w:sz="1"/>
            </w:tcBorders>
            <w:shd w:fill="E8E8E8" w:val="clear"/>
            <w:tcMar>
              <w:top w:type="dxa" w:w="60"/>
              <w:left w:type="dxa" w:w="100"/>
              <w:bottom w:type="dxa" w:w="60"/>
              <w:right w:type="dxa" w:w="100"/>
            </w:tcMar>
          </w:tcPr>
          <w:p>
            <w:r>
              <w:rPr>
                <w:rFonts w:ascii="Arial" w:cs="Arial" w:eastAsia="Arial" w:hAnsi="Arial"/>
                <w:b/>
                <w:bCs/>
                <w:i w:val="false"/>
                <w:iCs w:val="false"/>
                <w:sz w:val="20"/>
                <w:szCs w:val="20"/>
              </w:rPr>
              <w:t xml:space="preserve">Sub-Domain</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Client Recruiting — Outreach and Marketing (CR-MARKETING)</w:t>
            </w:r>
          </w:p>
        </w:tc>
      </w:tr>
      <w:tr>
        <w:tc>
          <w:tcPr>
            <w:tcW w:type="dxa" w:w="2400"/>
            <w:tcBorders>
              <w:top w:val="single" w:color="AAAAAA" w:sz="1"/>
              <w:left w:val="single" w:color="AAAAAA" w:sz="1"/>
              <w:bottom w:val="single" w:color="AAAAAA" w:sz="1"/>
              <w:right w:val="single" w:color="AAAAAA" w:sz="1"/>
            </w:tcBorders>
            <w:shd w:fill="E8E8E8" w:val="clear"/>
            <w:tcMar>
              <w:top w:type="dxa" w:w="60"/>
              <w:left w:type="dxa" w:w="100"/>
              <w:bottom w:type="dxa" w:w="60"/>
              <w:right w:type="dxa" w:w="100"/>
            </w:tcMar>
          </w:tcPr>
          <w:p>
            <w:r>
              <w:rPr>
                <w:rFonts w:ascii="Arial" w:cs="Arial" w:eastAsia="Arial" w:hAnsi="Arial"/>
                <w:b/>
                <w:bCs/>
                <w:i w:val="false"/>
                <w:iCs w:val="false"/>
                <w:sz w:val="20"/>
                <w:szCs w:val="20"/>
              </w:rPr>
              <w:t xml:space="preserve">Parent Domain</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Client Recruiting (CR)</w:t>
            </w:r>
          </w:p>
        </w:tc>
      </w:tr>
      <w:tr>
        <w:tc>
          <w:tcPr>
            <w:tcW w:type="dxa" w:w="2400"/>
            <w:tcBorders>
              <w:top w:val="single" w:color="AAAAAA" w:sz="1"/>
              <w:left w:val="single" w:color="AAAAAA" w:sz="1"/>
              <w:bottom w:val="single" w:color="AAAAAA" w:sz="1"/>
              <w:right w:val="single" w:color="AAAAAA" w:sz="1"/>
            </w:tcBorders>
            <w:shd w:fill="E8E8E8" w:val="clear"/>
            <w:tcMar>
              <w:top w:type="dxa" w:w="60"/>
              <w:left w:type="dxa" w:w="100"/>
              <w:bottom w:type="dxa" w:w="60"/>
              <w:right w:type="dxa" w:w="100"/>
            </w:tcMar>
          </w:tcPr>
          <w:p>
            <w:r>
              <w:rPr>
                <w:rFonts w:ascii="Arial" w:cs="Arial" w:eastAsia="Arial" w:hAnsi="Arial"/>
                <w:b/>
                <w:bCs/>
                <w:i w:val="false"/>
                <w:iCs w:val="false"/>
                <w:sz w:val="20"/>
                <w:szCs w:val="20"/>
              </w:rPr>
              <w:t xml:space="preserve">Process Code</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CR-MARKETING-CONTACTS</w:t>
            </w:r>
          </w:p>
        </w:tc>
      </w:tr>
      <w:tr>
        <w:tc>
          <w:tcPr>
            <w:tcW w:type="dxa" w:w="2400"/>
            <w:tcBorders>
              <w:top w:val="single" w:color="AAAAAA" w:sz="1"/>
              <w:left w:val="single" w:color="AAAAAA" w:sz="1"/>
              <w:bottom w:val="single" w:color="AAAAAA" w:sz="1"/>
              <w:right w:val="single" w:color="AAAAAA" w:sz="1"/>
            </w:tcBorders>
            <w:shd w:fill="E8E8E8" w:val="clear"/>
            <w:tcMar>
              <w:top w:type="dxa" w:w="60"/>
              <w:left w:type="dxa" w:w="100"/>
              <w:bottom w:type="dxa" w:w="60"/>
              <w:right w:type="dxa" w:w="100"/>
            </w:tcMar>
          </w:tcPr>
          <w:p>
            <w:r>
              <w:rPr>
                <w:rFonts w:ascii="Arial" w:cs="Arial" w:eastAsia="Arial" w:hAnsi="Arial"/>
                <w:b/>
                <w:bCs/>
                <w:i w:val="false"/>
                <w:iCs w:val="false"/>
                <w:sz w:val="20"/>
                <w:szCs w:val="20"/>
              </w:rPr>
              <w:t xml:space="preserve">Version</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1.0</w:t>
            </w:r>
          </w:p>
        </w:tc>
      </w:tr>
      <w:tr>
        <w:tc>
          <w:tcPr>
            <w:tcW w:type="dxa" w:w="2400"/>
            <w:tcBorders>
              <w:top w:val="single" w:color="AAAAAA" w:sz="1"/>
              <w:left w:val="single" w:color="AAAAAA" w:sz="1"/>
              <w:bottom w:val="single" w:color="AAAAAA" w:sz="1"/>
              <w:right w:val="single" w:color="AAAAAA" w:sz="1"/>
            </w:tcBorders>
            <w:shd w:fill="E8E8E8" w:val="clear"/>
            <w:tcMar>
              <w:top w:type="dxa" w:w="60"/>
              <w:left w:type="dxa" w:w="100"/>
              <w:bottom w:type="dxa" w:w="60"/>
              <w:right w:type="dxa" w:w="100"/>
            </w:tcMar>
          </w:tcPr>
          <w:p>
            <w:r>
              <w:rPr>
                <w:rFonts w:ascii="Arial" w:cs="Arial" w:eastAsia="Arial" w:hAnsi="Arial"/>
                <w:b/>
                <w:bCs/>
                <w:i w:val="false"/>
                <w:iCs w:val="false"/>
                <w:sz w:val="20"/>
                <w:szCs w:val="20"/>
              </w:rPr>
              <w:t xml:space="preserve">Status</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Draft</w:t>
            </w:r>
          </w:p>
        </w:tc>
      </w:tr>
      <w:tr>
        <w:tc>
          <w:tcPr>
            <w:tcW w:type="dxa" w:w="2400"/>
            <w:tcBorders>
              <w:top w:val="single" w:color="AAAAAA" w:sz="1"/>
              <w:left w:val="single" w:color="AAAAAA" w:sz="1"/>
              <w:bottom w:val="single" w:color="AAAAAA" w:sz="1"/>
              <w:right w:val="single" w:color="AAAAAA" w:sz="1"/>
            </w:tcBorders>
            <w:shd w:fill="E8E8E8" w:val="clear"/>
            <w:tcMar>
              <w:top w:type="dxa" w:w="60"/>
              <w:left w:type="dxa" w:w="100"/>
              <w:bottom w:type="dxa" w:w="60"/>
              <w:right w:type="dxa" w:w="100"/>
            </w:tcMar>
          </w:tcPr>
          <w:p>
            <w:r>
              <w:rPr>
                <w:rFonts w:ascii="Arial" w:cs="Arial" w:eastAsia="Arial" w:hAnsi="Arial"/>
                <w:b/>
                <w:bCs/>
                <w:i w:val="false"/>
                <w:iCs w:val="false"/>
                <w:sz w:val="20"/>
                <w:szCs w:val="20"/>
              </w:rPr>
              <w:t xml:space="preserve">Last Updated</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04-09-26 10:05</w:t>
            </w:r>
          </w:p>
        </w:tc>
      </w:tr>
      <w:tr>
        <w:tc>
          <w:tcPr>
            <w:tcW w:type="dxa" w:w="2400"/>
            <w:tcBorders>
              <w:top w:val="single" w:color="AAAAAA" w:sz="1"/>
              <w:left w:val="single" w:color="AAAAAA" w:sz="1"/>
              <w:bottom w:val="single" w:color="AAAAAA" w:sz="1"/>
              <w:right w:val="single" w:color="AAAAAA" w:sz="1"/>
            </w:tcBorders>
            <w:shd w:fill="E8E8E8" w:val="clear"/>
            <w:tcMar>
              <w:top w:type="dxa" w:w="60"/>
              <w:left w:type="dxa" w:w="100"/>
              <w:bottom w:type="dxa" w:w="60"/>
              <w:right w:type="dxa" w:w="100"/>
            </w:tcMar>
          </w:tcPr>
          <w:p>
            <w:r>
              <w:rPr>
                <w:rFonts w:ascii="Arial" w:cs="Arial" w:eastAsia="Arial" w:hAnsi="Arial"/>
                <w:b/>
                <w:bCs/>
                <w:i w:val="false"/>
                <w:iCs w:val="false"/>
                <w:sz w:val="20"/>
                <w:szCs w:val="20"/>
              </w:rPr>
              <w:t xml:space="preserve">Depends On</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CBM-SubDomain-Overview-Marketing.docx v1.1, Contact-Entity-PRD.docx v1.3, Account-Entity-PRD.docx v1.3, CBM-Master-PRD.docx v2.5</w:t>
            </w:r>
          </w:p>
        </w:tc>
      </w:tr>
    </w:tbl>
    <w:p>
      <w:r>
        <w:br w:type="page"/>
      </w:r>
    </w:p>
    <w:p>
      <w:pPr>
        <w:pStyle w:val="Heading1"/>
        <w:spacing w:after="120" w:before="360"/>
      </w:pPr>
      <w:r>
        <w:rPr>
          <w:rFonts w:ascii="Arial" w:cs="Arial" w:eastAsia="Arial" w:hAnsi="Arial"/>
          <w:b/>
          <w:bCs/>
          <w:i w:val="false"/>
          <w:iCs w:val="false"/>
          <w:sz w:val="32"/>
          <w:szCs w:val="32"/>
        </w:rPr>
        <w:t xml:space="preserve">1. Process Purpose</w:t>
      </w:r>
    </w:p>
    <w:p>
      <w:pPr>
        <w:spacing w:after="120"/>
      </w:pPr>
      <w:r>
        <w:rPr>
          <w:rFonts w:ascii="Arial" w:cs="Arial" w:eastAsia="Arial" w:hAnsi="Arial"/>
          <w:b w:val="false"/>
          <w:bCs w:val="false"/>
          <w:i w:val="false"/>
          <w:iCs w:val="false"/>
          <w:sz w:val="22"/>
          <w:szCs w:val="22"/>
        </w:rPr>
        <w:t xml:space="preserve">CR-MARKETING-CONTACTS covers the creation and ongoing management of prospect Contact records for Cleveland Business Mentors’ marketing-driven client recruitment. The process is responsible for capturing prospects through every CR-MARKETING input pathway (web inquiry forms, marketing list imports, single-record manual entry), maintaining the prospect contact database as the single source of truth for marketing-funnel state, building segments for targeted outreach, preparing contact sets for synchronization to the marketing platform, and providing the standing reports the Client Recruiter uses to understand pipeline health.</w:t>
      </w:r>
    </w:p>
    <w:p>
      <w:pPr>
        <w:spacing w:after="120"/>
      </w:pPr>
      <w:r>
        <w:rPr>
          <w:rFonts w:ascii="Arial" w:cs="Arial" w:eastAsia="Arial" w:hAnsi="Arial"/>
          <w:b w:val="false"/>
          <w:bCs w:val="false"/>
          <w:i w:val="false"/>
          <w:iCs w:val="false"/>
          <w:sz w:val="22"/>
          <w:szCs w:val="22"/>
        </w:rPr>
        <w:t xml:space="preserve">CR-MARKETING-CONTACTS is a continuous activity rather than a workflow that runs to completion. It does not have a defined start-to-end sequence with a final completion event. Instead, it operates as nine continuously-active activity areas that the Client Recruiter exercises in response to inbound triggers (a web inquiry submission, a list arriving for import, a board member referral) and on the Client Recruiter’s own cadence (data hygiene passes, segmentation work, reporting reviews). The process is “running correctly” when the qualitative steady-state indicators in Section 5.1 continuously hold.</w:t>
      </w:r>
    </w:p>
    <w:p>
      <w:pPr>
        <w:spacing w:after="120"/>
      </w:pPr>
      <w:r>
        <w:rPr>
          <w:rFonts w:ascii="Arial" w:cs="Arial" w:eastAsia="Arial" w:hAnsi="Arial"/>
          <w:b w:val="false"/>
          <w:bCs w:val="false"/>
          <w:i w:val="false"/>
          <w:iCs w:val="false"/>
          <w:sz w:val="22"/>
          <w:szCs w:val="22"/>
        </w:rPr>
        <w:t xml:space="preserve">Sync preparation — the readiness work the Client Recruiter performs before invoking a sync to the marketing platform — belongs to this process. The actual sync trigger is a system capability invocable from either process context. On-demand sync at the moment of campaign send is owned by CR-MARKETING-CAMPAIGNS, not by this process. This boundary keeps contact data infrastructure responsibilities here while leaving send-time orchestration to the campaign process.</w:t>
      </w:r>
    </w:p>
    <w:p>
      <w:pPr>
        <w:pStyle w:val="Heading1"/>
        <w:spacing w:after="120" w:before="360"/>
      </w:pPr>
      <w:r>
        <w:rPr>
          <w:rFonts w:ascii="Arial" w:cs="Arial" w:eastAsia="Arial" w:hAnsi="Arial"/>
          <w:b/>
          <w:bCs/>
          <w:i w:val="false"/>
          <w:iCs w:val="false"/>
          <w:sz w:val="32"/>
          <w:szCs w:val="32"/>
        </w:rPr>
        <w:t xml:space="preserve">2. Process Triggers</w:t>
      </w:r>
    </w:p>
    <w:p>
      <w:pPr>
        <w:spacing w:after="60"/>
      </w:pPr>
      <w:r>
        <w:rPr>
          <w:rFonts w:ascii="Arial" w:cs="Arial" w:eastAsia="Arial" w:hAnsi="Arial"/>
          <w:b/>
          <w:bCs/>
          <w:i w:val="false"/>
          <w:iCs w:val="false"/>
          <w:sz w:val="22"/>
          <w:szCs w:val="22"/>
        </w:rPr>
        <w:t xml:space="preserve">Preconditions</w:t>
      </w:r>
    </w:p>
    <w:p>
      <w:pPr>
        <w:spacing w:after="120"/>
      </w:pPr>
      <w:r>
        <w:rPr>
          <w:rFonts w:ascii="Arial" w:cs="Arial" w:eastAsia="Arial" w:hAnsi="Arial"/>
          <w:b w:val="false"/>
          <w:bCs w:val="false"/>
          <w:i w:val="false"/>
          <w:iCs w:val="false"/>
          <w:sz w:val="22"/>
          <w:szCs w:val="22"/>
        </w:rPr>
        <w:t xml:space="preserve">CR-MARKETING-CONTACTS has minimal preconditions. The process can begin operating as soon as the Contact and Account entities exist with the new fields established by the CR-MARKETING Sub-Domain Overview v1.1 (Contact.prospectStatus, Contact.sourceAttributionDetails, Contact.emailOptOut, Contact.smsOptOut, the four marketing engagement roll-up fields on Contact, and Account.clientStatus), and the Client Recruiter has system access. No prior process must have completed.</w:t>
      </w:r>
    </w:p>
    <w:p>
      <w:pPr>
        <w:spacing w:after="60"/>
      </w:pPr>
      <w:r>
        <w:rPr>
          <w:rFonts w:ascii="Arial" w:cs="Arial" w:eastAsia="Arial" w:hAnsi="Arial"/>
          <w:b/>
          <w:bCs/>
          <w:i w:val="false"/>
          <w:iCs w:val="false"/>
          <w:sz w:val="22"/>
          <w:szCs w:val="22"/>
        </w:rPr>
        <w:t xml:space="preserve">Activity Triggers</w:t>
      </w:r>
    </w:p>
    <w:p>
      <w:pPr>
        <w:spacing w:after="120"/>
      </w:pPr>
      <w:r>
        <w:rPr>
          <w:rFonts w:ascii="Arial" w:cs="Arial" w:eastAsia="Arial" w:hAnsi="Arial"/>
          <w:b w:val="false"/>
          <w:bCs w:val="false"/>
          <w:i w:val="false"/>
          <w:iCs w:val="false"/>
          <w:sz w:val="22"/>
          <w:szCs w:val="22"/>
        </w:rPr>
        <w:t xml:space="preserve">Eight distinct triggers initiate activity within the process. Each maps to one or more of the activity areas defined in Section 4.</w:t>
      </w:r>
    </w:p>
    <w:p>
      <w:pPr>
        <w:pStyle w:val="ListParagraph"/>
        <w:numPr>
          <w:ilvl w:val="0"/>
          <w:numId w:val="2"/>
        </w:numPr>
        <w:spacing w:after="60"/>
      </w:pPr>
      <w:r>
        <w:rPr>
          <w:rFonts w:ascii="Arial" w:cs="Arial" w:eastAsia="Arial" w:hAnsi="Arial"/>
          <w:b w:val="false"/>
          <w:bCs w:val="false"/>
          <w:i w:val="false"/>
          <w:iCs w:val="false"/>
          <w:sz w:val="22"/>
          <w:szCs w:val="22"/>
        </w:rPr>
        <w:t xml:space="preserve">Web inquiry form submission — a prospect submits the CRM-hosted intake form (system-level trigger; no human persona at the moment of submission). Initiates activity in Section 4.1.</w:t>
      </w:r>
    </w:p>
    <w:p>
      <w:pPr>
        <w:pStyle w:val="ListParagraph"/>
        <w:numPr>
          <w:ilvl w:val="0"/>
          <w:numId w:val="2"/>
        </w:numPr>
        <w:spacing w:after="60"/>
      </w:pPr>
      <w:r>
        <w:rPr>
          <w:rFonts w:ascii="Arial" w:cs="Arial" w:eastAsia="Arial" w:hAnsi="Arial"/>
          <w:b w:val="false"/>
          <w:bCs w:val="false"/>
          <w:i w:val="false"/>
          <w:iCs w:val="false"/>
          <w:sz w:val="22"/>
          <w:szCs w:val="22"/>
        </w:rPr>
        <w:t xml:space="preserve">Marketing list acquired for import — the Client Recruiter receives a CSV from a partner, vendor, event organizer, or other source. Initiates activity in Section 4.2.</w:t>
      </w:r>
    </w:p>
    <w:p>
      <w:pPr>
        <w:pStyle w:val="ListParagraph"/>
        <w:numPr>
          <w:ilvl w:val="0"/>
          <w:numId w:val="2"/>
        </w:numPr>
        <w:spacing w:after="60"/>
      </w:pPr>
      <w:r>
        <w:rPr>
          <w:rFonts w:ascii="Arial" w:cs="Arial" w:eastAsia="Arial" w:hAnsi="Arial"/>
          <w:b w:val="false"/>
          <w:bCs w:val="false"/>
          <w:i w:val="false"/>
          <w:iCs w:val="false"/>
          <w:sz w:val="22"/>
          <w:szCs w:val="22"/>
        </w:rPr>
        <w:t xml:space="preserve">Single contact added manually — the Client Recruiter receives a prospect through an out-of-band channel (phone, in-person, email forward, board referral) and creates a Contact record one at a time. Initiates activity in Section 4.3.</w:t>
      </w:r>
    </w:p>
    <w:p>
      <w:pPr>
        <w:pStyle w:val="ListParagraph"/>
        <w:numPr>
          <w:ilvl w:val="0"/>
          <w:numId w:val="2"/>
        </w:numPr>
        <w:spacing w:after="60"/>
      </w:pPr>
      <w:r>
        <w:rPr>
          <w:rFonts w:ascii="Arial" w:cs="Arial" w:eastAsia="Arial" w:hAnsi="Arial"/>
          <w:b w:val="false"/>
          <w:bCs w:val="false"/>
          <w:i w:val="false"/>
          <w:iCs w:val="false"/>
          <w:sz w:val="22"/>
          <w:szCs w:val="22"/>
        </w:rPr>
        <w:t xml:space="preserve">Multi-contact-per-company review — the Client Recruiter chooses to run one of the standing detection reports defined in Section 4.4 to surface coordination opportunities or concerns.</w:t>
      </w:r>
    </w:p>
    <w:p>
      <w:pPr>
        <w:pStyle w:val="ListParagraph"/>
        <w:numPr>
          <w:ilvl w:val="0"/>
          <w:numId w:val="2"/>
        </w:numPr>
        <w:spacing w:after="60"/>
      </w:pPr>
      <w:r>
        <w:rPr>
          <w:rFonts w:ascii="Arial" w:cs="Arial" w:eastAsia="Arial" w:hAnsi="Arial"/>
          <w:b w:val="false"/>
          <w:bCs w:val="false"/>
          <w:i w:val="false"/>
          <w:iCs w:val="false"/>
          <w:sz w:val="22"/>
          <w:szCs w:val="22"/>
        </w:rPr>
        <w:t xml:space="preserve">Prospect status transition — the Client Recruiter chooses to update one or more Contacts’ prospectStatus based on engagement signals, judgment, or out-of-band information. Initiates activity in Section 4.5.</w:t>
      </w:r>
    </w:p>
    <w:p>
      <w:pPr>
        <w:pStyle w:val="ListParagraph"/>
        <w:numPr>
          <w:ilvl w:val="0"/>
          <w:numId w:val="2"/>
        </w:numPr>
        <w:spacing w:after="60"/>
      </w:pPr>
      <w:r>
        <w:rPr>
          <w:rFonts w:ascii="Arial" w:cs="Arial" w:eastAsia="Arial" w:hAnsi="Arial"/>
          <w:b w:val="false"/>
          <w:bCs w:val="false"/>
          <w:i w:val="false"/>
          <w:iCs w:val="false"/>
          <w:sz w:val="22"/>
          <w:szCs w:val="22"/>
        </w:rPr>
        <w:t xml:space="preserve">Data hygiene pass — the Client Recruiter chooses to perform one or more of the six hygiene workstreams defined in Section 4.6.</w:t>
      </w:r>
    </w:p>
    <w:p>
      <w:pPr>
        <w:pStyle w:val="ListParagraph"/>
        <w:numPr>
          <w:ilvl w:val="0"/>
          <w:numId w:val="2"/>
        </w:numPr>
        <w:spacing w:after="60"/>
      </w:pPr>
      <w:r>
        <w:rPr>
          <w:rFonts w:ascii="Arial" w:cs="Arial" w:eastAsia="Arial" w:hAnsi="Arial"/>
          <w:b w:val="false"/>
          <w:bCs w:val="false"/>
          <w:i w:val="false"/>
          <w:iCs w:val="false"/>
          <w:sz w:val="22"/>
          <w:szCs w:val="22"/>
        </w:rPr>
        <w:t xml:space="preserve">Segmentation needed — the Client Recruiter builds or updates a segment in preparation for a campaign or for ad-hoc analysis. Initiates activity in Section 4.7.</w:t>
      </w:r>
    </w:p>
    <w:p>
      <w:pPr>
        <w:pStyle w:val="ListParagraph"/>
        <w:numPr>
          <w:ilvl w:val="0"/>
          <w:numId w:val="2"/>
        </w:numPr>
        <w:spacing w:after="60"/>
      </w:pPr>
      <w:r>
        <w:rPr>
          <w:rFonts w:ascii="Arial" w:cs="Arial" w:eastAsia="Arial" w:hAnsi="Arial"/>
          <w:b w:val="false"/>
          <w:bCs w:val="false"/>
          <w:i w:val="false"/>
          <w:iCs w:val="false"/>
          <w:sz w:val="22"/>
          <w:szCs w:val="22"/>
        </w:rPr>
        <w:t xml:space="preserve">Sync preparation for upcoming campaign — the Client Recruiter prepares a contact set for handoff to the marketing platform in advance of an upcoming campaign send (the actual send is owned by CR-MARKETING-CAMPAIGNS). Initiates activity in Section 4.8.</w:t>
      </w:r>
    </w:p>
    <w:p>
      <w:pPr>
        <w:spacing w:after="60"/>
      </w:pPr>
      <w:r>
        <w:rPr>
          <w:rFonts w:ascii="Arial" w:cs="Arial" w:eastAsia="Arial" w:hAnsi="Arial"/>
          <w:b w:val="false"/>
          <w:bCs w:val="false"/>
          <w:i w:val="false"/>
          <w:iCs w:val="false"/>
          <w:sz w:val="22"/>
          <w:szCs w:val="22"/>
        </w:rPr>
        <w:t xml:space="preserve"/>
      </w:r>
    </w:p>
    <w:p>
      <w:pPr>
        <w:spacing w:after="60"/>
      </w:pPr>
      <w:r>
        <w:rPr>
          <w:rFonts w:ascii="Arial" w:cs="Arial" w:eastAsia="Arial" w:hAnsi="Arial"/>
          <w:b/>
          <w:bCs/>
          <w:i w:val="false"/>
          <w:iCs w:val="false"/>
          <w:sz w:val="22"/>
          <w:szCs w:val="22"/>
        </w:rPr>
        <w:t xml:space="preserve">Initiating Persona</w:t>
      </w:r>
    </w:p>
    <w:p>
      <w:pPr>
        <w:spacing w:after="120"/>
      </w:pPr>
      <w:r>
        <w:rPr>
          <w:rFonts w:ascii="Arial" w:cs="Arial" w:eastAsia="Arial" w:hAnsi="Arial"/>
          <w:b w:val="false"/>
          <w:bCs w:val="false"/>
          <w:i w:val="false"/>
          <w:iCs w:val="false"/>
          <w:sz w:val="22"/>
          <w:szCs w:val="22"/>
        </w:rPr>
        <w:t xml:space="preserve">The Client Recruiter (MST-PER-007) is the sole human operator across all eight triggers. Web inquiry submission has no human persona at the moment of submission — it is treated as a system-level trigger that creates a Contact silently, and the Client Recruiter discovers the new prospect via the Section 4.9 Recently Created Prospect Contacts saved search rather than through any notification.</w:t>
      </w:r>
    </w:p>
    <w:p>
      <w:pPr>
        <w:pStyle w:val="Heading1"/>
        <w:spacing w:after="120" w:before="360"/>
      </w:pPr>
      <w:r>
        <w:rPr>
          <w:rFonts w:ascii="Arial" w:cs="Arial" w:eastAsia="Arial" w:hAnsi="Arial"/>
          <w:b/>
          <w:bCs/>
          <w:i w:val="false"/>
          <w:iCs w:val="false"/>
          <w:sz w:val="32"/>
          <w:szCs w:val="32"/>
        </w:rPr>
        <w:t xml:space="preserve">3. Personas Involved</w:t>
      </w:r>
    </w:p>
    <w:p>
      <w:pPr>
        <w:spacing w:after="40"/>
      </w:pPr>
      <w:r>
        <w:rPr>
          <w:rFonts w:ascii="Arial" w:cs="Arial" w:eastAsia="Arial" w:hAnsi="Arial"/>
          <w:b/>
          <w:bCs/>
          <w:i w:val="false"/>
          <w:iCs w:val="false"/>
          <w:sz w:val="22"/>
          <w:szCs w:val="22"/>
        </w:rPr>
        <w:t xml:space="preserve">Client Recruiter (MST-PER-007)</w:t>
      </w:r>
    </w:p>
    <w:p>
      <w:pPr>
        <w:spacing w:after="120"/>
      </w:pPr>
      <w:r>
        <w:rPr>
          <w:rFonts w:ascii="Arial" w:cs="Arial" w:eastAsia="Arial" w:hAnsi="Arial"/>
          <w:b w:val="false"/>
          <w:bCs w:val="false"/>
          <w:i w:val="false"/>
          <w:iCs w:val="false"/>
          <w:sz w:val="22"/>
          <w:szCs w:val="22"/>
        </w:rPr>
        <w:t xml:space="preserve">Sole operator. The Client Recruiter creates and maintains prospect Contact records across all CR-MARKETING input pathways, imports marketing lists, manages segmentation, runs the multi-contact-per-company detection reports, oversees the prospect-to-applicant pipeline, performs ongoing data hygiene, and handles sync preparation for upcoming campaigns. The process operates entirely within the Client Recruiter’s workflow.</w:t>
      </w:r>
    </w:p>
    <w:p>
      <w:pPr>
        <w:spacing w:after="200"/>
      </w:pPr>
      <w:r>
        <w:rPr>
          <w:rFonts w:ascii="Arial" w:cs="Arial" w:eastAsia="Arial" w:hAnsi="Arial"/>
          <w:b w:val="false"/>
          <w:bCs w:val="false"/>
          <w:i w:val="false"/>
          <w:iCs w:val="false"/>
          <w:sz w:val="22"/>
          <w:szCs w:val="22"/>
        </w:rPr>
        <w:t xml:space="preserve">No supporting personas participate in CR-MARKETING-CONTACTS as primary actors. The Client Recruiter coordinates externally with the Partner Coordinator (when partner-referred prospects need to be acknowledged), with Mentor Recruitment staff (when a prospect is also a mentor candidate), and with CBM leadership (for stakeholder input on the open issues in Section 9), but those coordination activities happen outside the system and do not involve the supporting personas as participants in the process itself.</w:t>
      </w:r>
    </w:p>
    <w:p>
      <w:pPr>
        <w:pStyle w:val="Heading1"/>
        <w:spacing w:after="120" w:before="360"/>
      </w:pPr>
      <w:r>
        <w:rPr>
          <w:rFonts w:ascii="Arial" w:cs="Arial" w:eastAsia="Arial" w:hAnsi="Arial"/>
          <w:b/>
          <w:bCs/>
          <w:i w:val="false"/>
          <w:iCs w:val="false"/>
          <w:sz w:val="32"/>
          <w:szCs w:val="32"/>
        </w:rPr>
        <w:t xml:space="preserve">4. Process Workflow</w:t>
      </w:r>
    </w:p>
    <w:p>
      <w:pPr>
        <w:spacing w:after="120"/>
      </w:pPr>
      <w:r>
        <w:rPr>
          <w:rFonts w:ascii="Arial" w:cs="Arial" w:eastAsia="Arial" w:hAnsi="Arial"/>
          <w:b w:val="false"/>
          <w:bCs w:val="false"/>
          <w:i w:val="false"/>
          <w:iCs w:val="false"/>
          <w:sz w:val="22"/>
          <w:szCs w:val="22"/>
        </w:rPr>
        <w:t xml:space="preserve">CR-MARKETING-CONTACTS is structured as nine continuously-active activity areas rather than a sequential workflow. Each area is exercised independently in response to its own triggers; activity areas can run in parallel and at the Client Recruiter’s discretion.</w:t>
      </w:r>
    </w:p>
    <w:p>
      <w:pPr>
        <w:pStyle w:val="Heading2"/>
        <w:spacing w:after="120" w:before="240"/>
      </w:pPr>
      <w:r>
        <w:rPr>
          <w:rFonts w:ascii="Arial" w:cs="Arial" w:eastAsia="Arial" w:hAnsi="Arial"/>
          <w:b/>
          <w:bCs/>
          <w:i w:val="false"/>
          <w:iCs w:val="false"/>
          <w:sz w:val="28"/>
          <w:szCs w:val="28"/>
        </w:rPr>
        <w:t xml:space="preserve">4.1 Web Inquiry Form Handling</w:t>
      </w:r>
    </w:p>
    <w:p>
      <w:pPr>
        <w:spacing w:after="120"/>
      </w:pPr>
      <w:r>
        <w:rPr>
          <w:rFonts w:ascii="Arial" w:cs="Arial" w:eastAsia="Arial" w:hAnsi="Arial"/>
          <w:b w:val="false"/>
          <w:bCs w:val="false"/>
          <w:i w:val="false"/>
          <w:iCs w:val="false"/>
          <w:sz w:val="22"/>
          <w:szCs w:val="22"/>
        </w:rPr>
        <w:t xml:space="preserve">The CRM hosts a web inquiry form that any prospect may submit through CBM’s public website. The form collects eleven fields: first name (required), last name (required), email (required), phone, company name, company website, city, state, zip, howDidYouHearAboutCbm (single-select from a 10-value enum), and message/interest area (free text). Everything after email is optional.</w:t>
      </w:r>
    </w:p>
    <w:p>
      <w:pPr>
        <w:spacing w:after="120"/>
      </w:pPr>
      <w:r>
        <w:rPr>
          <w:rFonts w:ascii="Arial" w:cs="Arial" w:eastAsia="Arial" w:hAnsi="Arial"/>
          <w:b w:val="false"/>
          <w:bCs w:val="false"/>
          <w:i w:val="false"/>
          <w:iCs w:val="false"/>
          <w:sz w:val="22"/>
          <w:szCs w:val="22"/>
        </w:rPr>
        <w:t xml:space="preserve">On accepted submission, the system creates a new Contact record silently — with no notification, alert, email, or dashboard event firing on creation. The Client Recruiter discovers new prospects via the Section 4.9 Recently Created Prospect Contacts saved search, which functions as the primary daily pipeline checkpoint. The Contact is created with contactType pinned to Client (per the Universal Contact-Creation Rules Rule 2 — the form’s configuration determines the type, not the submitter) and prospectStatus initialized to New Prospect.</w:t>
      </w:r>
    </w:p>
    <w:p>
      <w:pPr>
        <w:spacing w:after="120"/>
      </w:pPr>
      <w:r>
        <w:rPr>
          <w:rFonts w:ascii="Arial" w:cs="Arial" w:eastAsia="Arial" w:hAnsi="Arial"/>
          <w:b w:val="false"/>
          <w:bCs w:val="false"/>
          <w:i w:val="false"/>
          <w:iCs w:val="false"/>
          <w:sz w:val="22"/>
          <w:szCs w:val="22"/>
        </w:rPr>
        <w:t xml:space="preserve">If the submission’s email matches an existing Contact in the database, the system applies update-only-if-blank semantics: existing field values are never overwritten; blank fields on the existing Contact may be filled with submitted values; the message/interest area is appended as an audit-trail entry to sourceAttributionDetails with the submission date. This rule preserves the layered authority policy locked in the Sub-Domain Overview for source attribution writes.</w:t>
      </w:r>
    </w:p>
    <w:p>
      <w:pPr>
        <w:spacing w:after="120"/>
      </w:pPr>
      <w:r>
        <w:rPr>
          <w:rFonts w:ascii="Arial" w:cs="Arial" w:eastAsia="Arial" w:hAnsi="Arial"/>
          <w:b w:val="false"/>
          <w:bCs w:val="false"/>
          <w:i w:val="false"/>
          <w:iCs w:val="false"/>
          <w:sz w:val="22"/>
          <w:szCs w:val="22"/>
        </w:rPr>
        <w:t xml:space="preserve">If company name and/or company website is provided, the system runs the two-step Account precedence ladder. Step 1: if a website value is provided, attempt website domain match against existing Account.website (normalized: lowercase, protocol stripped, leading www stripped). If a match exists, link the new Contact to that Account; the existing Account’s clientStatus is left unchanged regardless of its current value. Step 2: if no website match exists, the system creates a new Account with accountType including Client and clientStatus set to Prospect. No fuzzy-match or name-based suggestions are surfaced during creation. If neither company name nor company website is provided, the Contact is created with no Account link — a fully supported state per the Universal Contact-Creation Rules.</w:t>
      </w:r>
    </w:p>
    <w:p>
      <w:pPr>
        <w:pStyle w:val="Heading2"/>
        <w:spacing w:after="120" w:before="240"/>
      </w:pPr>
      <w:r>
        <w:rPr>
          <w:rFonts w:ascii="Arial" w:cs="Arial" w:eastAsia="Arial" w:hAnsi="Arial"/>
          <w:b/>
          <w:bCs/>
          <w:i w:val="false"/>
          <w:iCs w:val="false"/>
          <w:sz w:val="28"/>
          <w:szCs w:val="28"/>
        </w:rPr>
        <w:t xml:space="preserve">4.2 Marketing List Import</w:t>
      </w:r>
    </w:p>
    <w:p>
      <w:pPr>
        <w:spacing w:after="120"/>
      </w:pPr>
      <w:r>
        <w:rPr>
          <w:rFonts w:ascii="Arial" w:cs="Arial" w:eastAsia="Arial" w:hAnsi="Arial"/>
          <w:b w:val="false"/>
          <w:bCs w:val="false"/>
          <w:i w:val="false"/>
          <w:iCs w:val="false"/>
          <w:sz w:val="22"/>
          <w:szCs w:val="22"/>
        </w:rPr>
        <w:t xml:space="preserve">The Client Recruiter imports marketing lists from a wide variety of sources — partner-supplied lists, purchased lists from vendors, attendee lists from events CBM did not run, lists scraped from public directories, lists handed over by board members, and others. The system makes no assumptions about source-specific structure, column names, field availability, or consent posture.</w:t>
      </w:r>
    </w:p>
    <w:p>
      <w:pPr>
        <w:spacing w:after="120"/>
      </w:pPr>
      <w:r>
        <w:rPr>
          <w:rFonts w:ascii="Arial" w:cs="Arial" w:eastAsia="Arial" w:hAnsi="Arial"/>
          <w:b w:val="false"/>
          <w:bCs w:val="false"/>
          <w:i w:val="false"/>
          <w:iCs w:val="false"/>
          <w:sz w:val="22"/>
          <w:szCs w:val="22"/>
        </w:rPr>
        <w:t xml:space="preserve">Imports are performed through a four-stage wizard:</w:t>
      </w:r>
    </w:p>
    <w:p>
      <w:pPr>
        <w:pStyle w:val="ListParagraph"/>
        <w:numPr>
          <w:ilvl w:val="0"/>
          <w:numId w:val="2"/>
        </w:numPr>
        <w:spacing w:after="60"/>
      </w:pPr>
      <w:r>
        <w:rPr>
          <w:rFonts w:ascii="Arial" w:cs="Arial" w:eastAsia="Arial" w:hAnsi="Arial"/>
          <w:b w:val="false"/>
          <w:bCs w:val="false"/>
          <w:i w:val="false"/>
          <w:iCs w:val="false"/>
          <w:sz w:val="22"/>
          <w:szCs w:val="22"/>
        </w:rPr>
        <w:t xml:space="preserve">Upload — the Client Recruiter uploads a CSV file. The system inspects the file for row count, header row presence, encoding, and delimiter, and reports any errors that prevent processing. No database records are written at this stage.</w:t>
      </w:r>
    </w:p>
    <w:p>
      <w:pPr>
        <w:pStyle w:val="ListParagraph"/>
        <w:numPr>
          <w:ilvl w:val="0"/>
          <w:numId w:val="2"/>
        </w:numPr>
        <w:spacing w:after="60"/>
      </w:pPr>
      <w:r>
        <w:rPr>
          <w:rFonts w:ascii="Arial" w:cs="Arial" w:eastAsia="Arial" w:hAnsi="Arial"/>
          <w:b w:val="false"/>
          <w:bCs w:val="false"/>
          <w:i w:val="false"/>
          <w:iCs w:val="false"/>
          <w:sz w:val="22"/>
          <w:szCs w:val="22"/>
        </w:rPr>
        <w:t xml:space="preserve">Map Columns — the system displays each CSV header alongside a dropdown of CRM Contact and Account target fields. The Client Recruiter maps each column to a target field, leaves it unmapped (skip), or accepts the system’s auto-suggested mapping based on header name. An email column must be mapped before the wizard can advance to Preview. The Client Recruiter also assigns contactType at this stage — either as a single value applied to all rows (per the Universal Contact-Creation Rules Rule 3a) or by mapping a per-row CSV column to contactType (per Rule 3b). Default is single-value Client.</w:t>
      </w:r>
    </w:p>
    <w:p>
      <w:pPr>
        <w:pStyle w:val="ListParagraph"/>
        <w:numPr>
          <w:ilvl w:val="0"/>
          <w:numId w:val="2"/>
        </w:numPr>
        <w:spacing w:after="60"/>
      </w:pPr>
      <w:r>
        <w:rPr>
          <w:rFonts w:ascii="Arial" w:cs="Arial" w:eastAsia="Arial" w:hAnsi="Arial"/>
          <w:b w:val="false"/>
          <w:bCs w:val="false"/>
          <w:i w:val="false"/>
          <w:iCs w:val="false"/>
          <w:sz w:val="22"/>
          <w:szCs w:val="22"/>
        </w:rPr>
        <w:t xml:space="preserve">Preview — the system processes the file in dry-run mode and produces a category breakdown report: total rows, rows that will create new Contacts, rows that will update existing Contacts on email match, rows that will create new Accounts via the precedence ladder, rows that will link to existing Accounts via website match, rows with no company information, rows with blank email (will be skipped), and rows with errors (will be skipped). Two additional categories are surfaced as informational, non-blocking warnings: rows that will link to Accounts already having one or more prospect Contacts, and rows that will link to Accounts whose clientStatus is Active Client or Inactive Client. Both categories support click-through to a list of {row email, Account name, relevant detail}. The Client Recruiter reviews the breakdown and confirms or cancels.</w:t>
      </w:r>
    </w:p>
    <w:p>
      <w:pPr>
        <w:pStyle w:val="ListParagraph"/>
        <w:numPr>
          <w:ilvl w:val="0"/>
          <w:numId w:val="2"/>
        </w:numPr>
        <w:spacing w:after="60"/>
      </w:pPr>
      <w:r>
        <w:rPr>
          <w:rFonts w:ascii="Arial" w:cs="Arial" w:eastAsia="Arial" w:hAnsi="Arial"/>
          <w:b w:val="false"/>
          <w:bCs w:val="false"/>
          <w:i w:val="false"/>
          <w:iCs w:val="false"/>
          <w:sz w:val="22"/>
          <w:szCs w:val="22"/>
        </w:rPr>
        <w:t xml:space="preserve">Commit and Report — the system runs the import for real, applying the same Account precedence ladder and update-only-if-blank semantics used by web inquiry handling, and produces a downloadable, timestamped completion report showing rows imported, rows updated, rows skipped (with reasons), Accounts created, Accounts linked, and errors.</w:t>
      </w:r>
    </w:p>
    <w:p>
      <w:pPr>
        <w:spacing w:after="120"/>
      </w:pPr>
      <w:r>
        <w:rPr>
          <w:rFonts w:ascii="Arial" w:cs="Arial" w:eastAsia="Arial" w:hAnsi="Arial"/>
          <w:b w:val="false"/>
          <w:bCs w:val="false"/>
          <w:i w:val="false"/>
          <w:iCs w:val="false"/>
          <w:sz w:val="22"/>
          <w:szCs w:val="22"/>
        </w:rPr>
        <w:t xml:space="preserve">Rows with a blank email are skipped, counted under the “skipped: blank email” category in the completion report, and not imported. No partial Contact is created for the skipped row. Email is the deduplication key for the entire CR-MARKETING contact pipeline; partial Contacts create future deduplication problems. Phone-only Contacts belong in CR-EVENTS or CR-PARTNER pathways, not in CR-MARKETING. The Client Recruiter can export the skipped rows from the completion report, supplement them with email addresses from another source, and re-import the corrected file later.</w:t>
      </w:r>
    </w:p>
    <w:p>
      <w:pPr>
        <w:spacing w:after="120"/>
      </w:pPr>
      <w:r>
        <w:rPr>
          <w:rFonts w:ascii="Arial" w:cs="Arial" w:eastAsia="Arial" w:hAnsi="Arial"/>
          <w:b w:val="false"/>
          <w:bCs w:val="false"/>
          <w:i w:val="false"/>
          <w:iCs w:val="false"/>
          <w:sz w:val="22"/>
          <w:szCs w:val="22"/>
        </w:rPr>
        <w:t xml:space="preserve">Phone numbers on imported rows are stored on Contact when the column is mapped, normalized to E.164 format on write (US 10-digit numbers prefixed with +1, formatting characters stripped, malformed values stored verbatim without error). Update-only-if-blank semantics apply on email-match updates.</w:t>
      </w:r>
    </w:p>
    <w:p>
      <w:pPr>
        <w:spacing w:after="120"/>
      </w:pPr>
      <w:r>
        <w:rPr>
          <w:rFonts w:ascii="Arial" w:cs="Arial" w:eastAsia="Arial" w:hAnsi="Arial"/>
          <w:b w:val="false"/>
          <w:bCs w:val="false"/>
          <w:i w:val="false"/>
          <w:iCs w:val="false"/>
          <w:sz w:val="22"/>
          <w:szCs w:val="22"/>
        </w:rPr>
        <w:t xml:space="preserve">Saved import configurations — the ability to save column mappings and contactType assignments for re-use across recurring imports from the same source — are not in v1 scope. Auto-suggested column mappings provide most of the convenience benefit; manual contactType reselection per import is acceptable.</w:t>
      </w:r>
    </w:p>
    <w:p>
      <w:pPr>
        <w:pStyle w:val="Heading2"/>
        <w:spacing w:after="120" w:before="240"/>
      </w:pPr>
      <w:r>
        <w:rPr>
          <w:rFonts w:ascii="Arial" w:cs="Arial" w:eastAsia="Arial" w:hAnsi="Arial"/>
          <w:b/>
          <w:bCs/>
          <w:i w:val="false"/>
          <w:iCs w:val="false"/>
          <w:sz w:val="28"/>
          <w:szCs w:val="28"/>
        </w:rPr>
        <w:t xml:space="preserve">4.3 Single-Record Manual Entry</w:t>
      </w:r>
    </w:p>
    <w:p>
      <w:pPr>
        <w:spacing w:after="120"/>
      </w:pPr>
      <w:r>
        <w:rPr>
          <w:rFonts w:ascii="Arial" w:cs="Arial" w:eastAsia="Arial" w:hAnsi="Arial"/>
          <w:b w:val="false"/>
          <w:bCs w:val="false"/>
          <w:i w:val="false"/>
          <w:iCs w:val="false"/>
          <w:sz w:val="22"/>
          <w:szCs w:val="22"/>
        </w:rPr>
        <w:t xml:space="preserve">The Client Recruiter manually creates single Contact records through the CRM’s standard Create Contact form when a prospect arrives through an out-of-band channel: a phone call, an in-person conversation at a networking event, an email forward from a board member, a referral note, or a follow-up after a partner introduction. The form exposes all fields in the universal field set established in Section 4.1 plus contactType selection.</w:t>
      </w:r>
    </w:p>
    <w:p>
      <w:pPr>
        <w:spacing w:after="120"/>
      </w:pPr>
      <w:r>
        <w:rPr>
          <w:rFonts w:ascii="Arial" w:cs="Arial" w:eastAsia="Arial" w:hAnsi="Arial"/>
          <w:b w:val="false"/>
          <w:bCs w:val="false"/>
          <w:i w:val="false"/>
          <w:iCs w:val="false"/>
          <w:sz w:val="22"/>
          <w:szCs w:val="22"/>
        </w:rPr>
        <w:t xml:space="preserve">Single-record manual entry reuses the Section 4.1 and Section 4.2 rules for the Account precedence ladder and the Universal Contact-Creation Rules, with three context-specific differences. First, email is not strictly required — the manual entry pathway is the only one in CR-MARKETING that can produce an email-less Contact. At least one of {email, phone, name} must be present so the record is identifiable, and contactType is still required, but email itself is optional. This supports situations where the Client Recruiter has only a name and a partial conversation to record. Second, sourceAttributionDetails is freely editable at creation time without any system-generated wrapper — the Client Recruiter can type whatever context they have directly into the field (“Met at Cleveland Chamber breakfast 03-15-26, interested in HR consulting”). Third, howDidYouHearAboutCbm is set by the Client Recruiter using their judgment at creation time, applying their understanding of how the prospect actually heard about CBM. It defaults to Other if no other selection is made.</w:t>
      </w:r>
    </w:p>
    <w:p>
      <w:pPr>
        <w:spacing w:after="120"/>
      </w:pPr>
      <w:r>
        <w:rPr>
          <w:rFonts w:ascii="Arial" w:cs="Arial" w:eastAsia="Arial" w:hAnsi="Arial"/>
          <w:b w:val="false"/>
          <w:bCs w:val="false"/>
          <w:i w:val="false"/>
          <w:iCs w:val="false"/>
          <w:sz w:val="22"/>
          <w:szCs w:val="22"/>
        </w:rPr>
        <w:t xml:space="preserve">At the moment of save, if the new Contact would link to an Account that already has one or more prospect Contacts, or if the linked Account has clientStatus Active Client or Inactive Client, the system surfaces an inline non-blocking notice. The Client Recruiter sees the situation and may proceed with the save regardless. The notice is informational — it does not block the save.</w:t>
      </w:r>
    </w:p>
    <w:p>
      <w:pPr>
        <w:pStyle w:val="Heading2"/>
        <w:spacing w:after="120" w:before="240"/>
      </w:pPr>
      <w:r>
        <w:rPr>
          <w:rFonts w:ascii="Arial" w:cs="Arial" w:eastAsia="Arial" w:hAnsi="Arial"/>
          <w:b/>
          <w:bCs/>
          <w:i w:val="false"/>
          <w:iCs w:val="false"/>
          <w:sz w:val="28"/>
          <w:szCs w:val="28"/>
        </w:rPr>
        <w:t xml:space="preserve">4.4 Multi-Contact-Per-Company Detection</w:t>
      </w:r>
    </w:p>
    <w:p>
      <w:pPr>
        <w:spacing w:after="120"/>
      </w:pPr>
      <w:r>
        <w:rPr>
          <w:rFonts w:ascii="Arial" w:cs="Arial" w:eastAsia="Arial" w:hAnsi="Arial"/>
          <w:b w:val="false"/>
          <w:bCs w:val="false"/>
          <w:i w:val="false"/>
          <w:iCs w:val="false"/>
          <w:sz w:val="22"/>
          <w:szCs w:val="22"/>
        </w:rPr>
        <w:t xml:space="preserve">Multi-contact-per-company detection runs at three points per the locked Sub-Domain Overview decision: at list-import time (Section 4.2 Preview stage), at single-record creation time (Section 4.3 inline notice), and via standing reports the Client Recruiter runs on demand to surface multi-contact-per-company situations between creation events. This activity area covers the third leg — the standing reports.</w:t>
      </w:r>
    </w:p>
    <w:p>
      <w:pPr>
        <w:spacing w:after="120"/>
      </w:pPr>
      <w:r>
        <w:rPr>
          <w:rFonts w:ascii="Arial" w:cs="Arial" w:eastAsia="Arial" w:hAnsi="Arial"/>
          <w:b w:val="false"/>
          <w:bCs w:val="false"/>
          <w:i w:val="false"/>
          <w:iCs w:val="false"/>
          <w:sz w:val="22"/>
          <w:szCs w:val="22"/>
        </w:rPr>
        <w:t xml:space="preserve">Three reports plus one saved search:</w:t>
      </w:r>
    </w:p>
    <w:p>
      <w:pPr>
        <w:pStyle w:val="ListParagraph"/>
        <w:numPr>
          <w:ilvl w:val="0"/>
          <w:numId w:val="2"/>
        </w:numPr>
        <w:spacing w:after="60"/>
      </w:pPr>
      <w:r>
        <w:rPr>
          <w:rFonts w:ascii="Arial" w:cs="Arial" w:eastAsia="Arial" w:hAnsi="Arial"/>
          <w:b w:val="false"/>
          <w:bCs w:val="false"/>
          <w:i w:val="false"/>
          <w:iCs w:val="false"/>
          <w:sz w:val="22"/>
          <w:szCs w:val="22"/>
        </w:rPr>
        <w:t xml:space="preserve">Accounts with Multiple Prospect Contacts — every Account that has two or more linked Contacts where at least one Contact has a non-terminal prospectStatus value. Columns: Account name, Account clientStatus, prospect Contact count, total Contact count, most recent Contact creation date. Sorted by prospect count descending. The Client Recruiter uses this to coordinate outreach so the same firm is not blasted with parallel uncoordinated marketing touches and to decide which Contact at each firm is the best primary outreach target.</w:t>
      </w:r>
    </w:p>
    <w:p>
      <w:pPr>
        <w:pStyle w:val="ListParagraph"/>
        <w:numPr>
          <w:ilvl w:val="0"/>
          <w:numId w:val="2"/>
        </w:numPr>
        <w:spacing w:after="60"/>
      </w:pPr>
      <w:r>
        <w:rPr>
          <w:rFonts w:ascii="Arial" w:cs="Arial" w:eastAsia="Arial" w:hAnsi="Arial"/>
          <w:b w:val="false"/>
          <w:bCs w:val="false"/>
          <w:i w:val="false"/>
          <w:iCs w:val="false"/>
          <w:sz w:val="22"/>
          <w:szCs w:val="22"/>
        </w:rPr>
        <w:t xml:space="preserve">Prospect Contacts at Active or Inactive Client Accounts — every Contact with non-terminal prospectStatus whose linked Account has clientStatus Active Client or Inactive Client. Columns: Contact name, Contact email, Contact prospectStatus, Account name, Account clientStatus, Contact creation date. This is the “marketing prospect at a firm we already serve” surface. The Client Recruiter reviews and either reclassifies, redirects, or confirms.</w:t>
      </w:r>
    </w:p>
    <w:p>
      <w:pPr>
        <w:pStyle w:val="ListParagraph"/>
        <w:numPr>
          <w:ilvl w:val="0"/>
          <w:numId w:val="2"/>
        </w:numPr>
        <w:spacing w:after="60"/>
      </w:pPr>
      <w:r>
        <w:rPr>
          <w:rFonts w:ascii="Arial" w:cs="Arial" w:eastAsia="Arial" w:hAnsi="Arial"/>
          <w:b w:val="false"/>
          <w:bCs w:val="false"/>
          <w:i w:val="false"/>
          <w:iCs w:val="false"/>
          <w:sz w:val="22"/>
          <w:szCs w:val="22"/>
        </w:rPr>
        <w:t xml:space="preserve">Account-less Prospect Contacts — every Contact with non-terminal prospectStatus that has no linked Account at all. Columns: Contact name, Contact email, Contact phone, Contact creation date, howDidYouHearAboutCbm, sourceAttributionDetails excerpt. Catches Contacts created without company information and supports the Section 4.6 hygiene workstream of researching company affiliation and adding manual Account links.</w:t>
      </w:r>
    </w:p>
    <w:p>
      <w:pPr>
        <w:pStyle w:val="ListParagraph"/>
        <w:numPr>
          <w:ilvl w:val="0"/>
          <w:numId w:val="2"/>
        </w:numPr>
        <w:spacing w:after="60"/>
      </w:pPr>
      <w:r>
        <w:rPr>
          <w:rFonts w:ascii="Arial" w:cs="Arial" w:eastAsia="Arial" w:hAnsi="Arial"/>
          <w:b w:val="false"/>
          <w:bCs w:val="false"/>
          <w:i w:val="false"/>
          <w:iCs w:val="false"/>
          <w:sz w:val="22"/>
          <w:szCs w:val="22"/>
        </w:rPr>
        <w:t xml:space="preserve">Recently Created Prospect Contacts (saved search) — Contacts with non-terminal prospectStatus created in the last N days (default 7, Client Recruiter configurable), sorted by creation date descending. Displays Contact name, source, Account name (or “(no Account)”), and an at-a-glance flag indicating whether the Contact appears in any of the three reports above. This is the operational “what just landed in my pipeline” view that supports the Section 4.1 silent-creation pattern — it is the Client Recruiter’s primary daily surface for the prospect pipeline.</w:t>
      </w:r>
    </w:p>
    <w:p>
      <w:pPr>
        <w:spacing w:after="120"/>
      </w:pPr>
      <w:r>
        <w:rPr>
          <w:rFonts w:ascii="Arial" w:cs="Arial" w:eastAsia="Arial" w:hAnsi="Arial"/>
          <w:b w:val="false"/>
          <w:bCs w:val="false"/>
          <w:i w:val="false"/>
          <w:iCs w:val="false"/>
          <w:sz w:val="22"/>
          <w:szCs w:val="22"/>
        </w:rPr>
        <w:t xml:space="preserve">All four are on-demand, not scheduled. The Client Recruiter chooses when to look. No notifications, no email alerts, no dashboard widgets that compete for attention. Reports surface, the Client Recruiter reads them, the Client Recruiter acts. All four filter on prospectStatus non-terminal so Contacts that have moved to terminal states (Converted, Opted Out) drop out of the views automatically.</w:t>
      </w:r>
    </w:p>
    <w:p>
      <w:pPr>
        <w:pStyle w:val="Heading2"/>
        <w:spacing w:after="120" w:before="240"/>
      </w:pPr>
      <w:r>
        <w:rPr>
          <w:rFonts w:ascii="Arial" w:cs="Arial" w:eastAsia="Arial" w:hAnsi="Arial"/>
          <w:b/>
          <w:bCs/>
          <w:i w:val="false"/>
          <w:iCs w:val="false"/>
          <w:sz w:val="28"/>
          <w:szCs w:val="28"/>
        </w:rPr>
        <w:t xml:space="preserve">4.5 Prospect Contact Lifecycle Management</w:t>
      </w:r>
    </w:p>
    <w:p>
      <w:pPr>
        <w:spacing w:after="120"/>
      </w:pPr>
      <w:r>
        <w:rPr>
          <w:rFonts w:ascii="Arial" w:cs="Arial" w:eastAsia="Arial" w:hAnsi="Arial"/>
          <w:b w:val="false"/>
          <w:bCs w:val="false"/>
          <w:i w:val="false"/>
          <w:iCs w:val="false"/>
          <w:sz w:val="22"/>
          <w:szCs w:val="22"/>
        </w:rPr>
        <w:t xml:space="preserve">This activity area covers the day-to-day management of Contact.prospectStatus — what triggers transitions between values, who decides, and which transitions are automatic versus manual. The exact prospectStatus value list is TBD pending CBM leadership input (CR-MARKETING-CONTACTS-ISS-001, inherited from CR-MARKETING-ISS-003 in the Sub-Domain Overview). The activity definition uses the working straw-man five-value set: New Prospect (initial state on creation; no engagement yet or engagement without response), Engaged (Contact has demonstrated interest through campaign opens, clicks, replies, or event attendance), Unresponsive (Contact targeted by N campaigns over M time without engagement; still in pipeline but not in active rotation), Converted (Contact has applied via MN-INTAKE; terminal for CR-MARKETING), and Opted Out (Contact has unsubscribed or explicitly requested no further contact; terminal). The activity definition stands regardless of the final value names.</w:t>
      </w:r>
    </w:p>
    <w:p>
      <w:pPr>
        <w:spacing w:after="120"/>
      </w:pPr>
      <w:r>
        <w:rPr>
          <w:rFonts w:ascii="Arial" w:cs="Arial" w:eastAsia="Arial" w:hAnsi="Arial"/>
          <w:b w:val="false"/>
          <w:bCs w:val="false"/>
          <w:i w:val="false"/>
          <w:iCs w:val="false"/>
          <w:sz w:val="22"/>
          <w:szCs w:val="22"/>
        </w:rPr>
        <w:t xml:space="preserve">Two transitions are automatic. (1) Creation to New Prospect: any Contact created via any CR-MARKETING pathway with contactType including Client gets prospectStatus initialized to New Prospect. (2) Any non-terminal to Converted: when a prospect Contact submits an application, MN-INTAKE sets prospectStatus to Converted per the locked Sub-Domain Overview decision and MN-INTAKE-REQ-012. Converted is terminal from the CR-MARKETING perspective — there are no automatic transitions out of Converted within this process.</w:t>
      </w:r>
    </w:p>
    <w:p>
      <w:pPr>
        <w:spacing w:after="120"/>
      </w:pPr>
      <w:r>
        <w:rPr>
          <w:rFonts w:ascii="Arial" w:cs="Arial" w:eastAsia="Arial" w:hAnsi="Arial"/>
          <w:b w:val="false"/>
          <w:bCs w:val="false"/>
          <w:i w:val="false"/>
          <w:iCs w:val="false"/>
          <w:sz w:val="22"/>
          <w:szCs w:val="22"/>
        </w:rPr>
        <w:t xml:space="preserve">One transition is hybrid automatic-or-manual. Any non-terminal to Opted Out is set automatically when the marketing platform inbound sync delivers an opt-out signal that closes out every channel the Contact was reachable on (the channel-specific flags emailOptOut and smsOptOut are set first, and prospectStatus = Opted Out follows when all channels are closed). It is also set manually when the Client Recruiter receives an out-of-band opt-out request (phone call, email reply, in-person at an event) and applies it. Manual setting carries an audit-log entry capturing timestamp and operator. The Client Recruiter can also manually reverse Opted Out back to a non-terminal value when a Contact explicitly re-opts-in; reversal carries the same audit-log treatment. prospectStatus = Opted Out is distinct from the channel-specific emailOptOut and smsOptOut boolean flags — the booleans are channel-specific, the enum value is the funnel-state classification, and the sync workflow keeps them consistent.</w:t>
      </w:r>
    </w:p>
    <w:p>
      <w:pPr>
        <w:spacing w:after="120"/>
      </w:pPr>
      <w:r>
        <w:rPr>
          <w:rFonts w:ascii="Arial" w:cs="Arial" w:eastAsia="Arial" w:hAnsi="Arial"/>
          <w:b w:val="false"/>
          <w:bCs w:val="false"/>
          <w:i w:val="false"/>
          <w:iCs w:val="false"/>
          <w:sz w:val="22"/>
          <w:szCs w:val="22"/>
        </w:rPr>
        <w:t xml:space="preserve">All other transitions are manual judgment calls by the Client Recruiter. New Prospect to Engaged is set after observing engagement signals (campaign opens, clicks, replies, event attendance), typically informed by the marketing platform’s per-Contact engagement history accessible via the Sub-Domain Overview’s narrow inbound sync exception. New Prospect or Engaged to Unresponsive is set after the Client Recruiter decides the Contact has been adequately targeted without response — there are no system-enforced thresholds; this is judgment-based. Unresponsive can move back to Engaged when a previously unresponsive Contact reactivates.</w:t>
      </w:r>
    </w:p>
    <w:p>
      <w:pPr>
        <w:spacing w:after="120"/>
      </w:pPr>
      <w:r>
        <w:rPr>
          <w:rFonts w:ascii="Arial" w:cs="Arial" w:eastAsia="Arial" w:hAnsi="Arial"/>
          <w:b w:val="false"/>
          <w:bCs w:val="false"/>
          <w:i w:val="false"/>
          <w:iCs w:val="false"/>
          <w:sz w:val="22"/>
          <w:szCs w:val="22"/>
        </w:rPr>
        <w:t xml:space="preserve">There are no time-based auto-transitions in this design. The system does not automatically move a Contact from New Prospect to Unresponsive after 90 days of silence, and does not automatically promote a Contact to Engaged after a single campaign click. Time-based auto-transitions look efficient but they make the lifecycle drift away from the Client Recruiter’s actual judgment of what is happening, and they create surprising state changes that have to be investigated. Manual transitions keep the lifecycle in sync with the human’s view. Engagement signals from the marketing platform inform but do not drive — they are inputs to human judgment, not triggers.</w:t>
      </w:r>
    </w:p>
    <w:p>
      <w:pPr>
        <w:pStyle w:val="Heading2"/>
        <w:spacing w:after="120" w:before="240"/>
      </w:pPr>
      <w:r>
        <w:rPr>
          <w:rFonts w:ascii="Arial" w:cs="Arial" w:eastAsia="Arial" w:hAnsi="Arial"/>
          <w:b/>
          <w:bCs/>
          <w:i w:val="false"/>
          <w:iCs w:val="false"/>
          <w:sz w:val="28"/>
          <w:szCs w:val="28"/>
        </w:rPr>
        <w:t xml:space="preserve">4.6 Data Hygiene</w:t>
      </w:r>
    </w:p>
    <w:p>
      <w:pPr>
        <w:spacing w:after="120"/>
      </w:pPr>
      <w:r>
        <w:rPr>
          <w:rFonts w:ascii="Arial" w:cs="Arial" w:eastAsia="Arial" w:hAnsi="Arial"/>
          <w:b w:val="false"/>
          <w:bCs w:val="false"/>
          <w:i w:val="false"/>
          <w:iCs w:val="false"/>
          <w:sz w:val="22"/>
          <w:szCs w:val="22"/>
        </w:rPr>
        <w:t xml:space="preserve">Data hygiene is a recurring Client Recruiter activity composed of six distinct cleanup workstreams, all on-demand and Client-Recruiter-paced. The system’s role is to surface; the Client Recruiter’s role is to decide and act. The system never auto-merges, never auto-deletes, and never auto-transitions based on data quality signals.</w:t>
      </w:r>
    </w:p>
    <w:p>
      <w:pPr>
        <w:pStyle w:val="ListParagraph"/>
        <w:numPr>
          <w:ilvl w:val="0"/>
          <w:numId w:val="2"/>
        </w:numPr>
        <w:spacing w:after="60"/>
      </w:pPr>
      <w:r>
        <w:rPr>
          <w:rFonts w:ascii="Arial" w:cs="Arial" w:eastAsia="Arial" w:hAnsi="Arial"/>
          <w:b w:val="false"/>
          <w:bCs w:val="false"/>
          <w:i w:val="false"/>
          <w:iCs w:val="false"/>
          <w:sz w:val="22"/>
          <w:szCs w:val="22"/>
        </w:rPr>
        <w:t xml:space="preserve">Duplicate Account merging — the two-step Account precedence ladder deliberately accepts that occasional duplicate Accounts will result from imports and manual entry where the same firm appears with different website values or no website. The Client Recruiter periodically runs a saved search for Accounts with similar names, visually scans for duplicates, and uses the CRM’s native merge functionality to consolidate them. All linked Contacts, all linked records, and all field values from the surviving Account are preserved; the non-surviving Account is deleted. This is the canonical mitigation for the two-step ladder’s “occasional duplicate cost” referenced in the Sub-Domain Overview Section 4.3.</w:t>
      </w:r>
    </w:p>
    <w:p>
      <w:pPr>
        <w:pStyle w:val="ListParagraph"/>
        <w:numPr>
          <w:ilvl w:val="0"/>
          <w:numId w:val="2"/>
        </w:numPr>
        <w:spacing w:after="60"/>
      </w:pPr>
      <w:r>
        <w:rPr>
          <w:rFonts w:ascii="Arial" w:cs="Arial" w:eastAsia="Arial" w:hAnsi="Arial"/>
          <w:b w:val="false"/>
          <w:bCs w:val="false"/>
          <w:i w:val="false"/>
          <w:iCs w:val="false"/>
          <w:sz w:val="22"/>
          <w:szCs w:val="22"/>
        </w:rPr>
        <w:t xml:space="preserve">Duplicate Contact merging — less common because email is the deduplication key for Contact creation, but duplicates can still arise when the same person uses two different email addresses or when a manual-entry Contact created without an email later gets imported with an email. Same approach: native search for duplicates, native merge functionality, preserve all linked records.</w:t>
      </w:r>
    </w:p>
    <w:p>
      <w:pPr>
        <w:pStyle w:val="ListParagraph"/>
        <w:numPr>
          <w:ilvl w:val="0"/>
          <w:numId w:val="2"/>
        </w:numPr>
        <w:spacing w:after="60"/>
      </w:pPr>
      <w:r>
        <w:rPr>
          <w:rFonts w:ascii="Arial" w:cs="Arial" w:eastAsia="Arial" w:hAnsi="Arial"/>
          <w:b w:val="false"/>
          <w:bCs w:val="false"/>
          <w:i w:val="false"/>
          <w:iCs w:val="false"/>
          <w:sz w:val="22"/>
          <w:szCs w:val="22"/>
        </w:rPr>
        <w:t xml:space="preserve">Account-less Contact resolution — driven by Section 4.4 Report 3 (Account-less Prospect Contacts). The Client Recruiter periodically reviews the report, researches each Contact’s company affiliation through external means (LinkedIn lookup, web search, phone follow-up, asking the partner who supplied the lead), and either adds a manual Account link if a matching Account exists, creates a new Account and links it, or marks the Contact as “no company; individual entrepreneur” by leaving the Account-less state in place and noting it in sourceAttributionDetails.</w:t>
      </w:r>
    </w:p>
    <w:p>
      <w:pPr>
        <w:pStyle w:val="ListParagraph"/>
        <w:numPr>
          <w:ilvl w:val="0"/>
          <w:numId w:val="2"/>
        </w:numPr>
        <w:spacing w:after="60"/>
      </w:pPr>
      <w:r>
        <w:rPr>
          <w:rFonts w:ascii="Arial" w:cs="Arial" w:eastAsia="Arial" w:hAnsi="Arial"/>
          <w:b w:val="false"/>
          <w:bCs w:val="false"/>
          <w:i w:val="false"/>
          <w:iCs w:val="false"/>
          <w:sz w:val="22"/>
          <w:szCs w:val="22"/>
        </w:rPr>
        <w:t xml:space="preserve">Prospect-at-Active-Client cleanup — driven by Section 4.4 Report 2 (Prospect Contacts at Active or Inactive Client Accounts). The Client Recruiter reviews each row and decides whether the Contact is a legitimate new contact at the same firm and should remain in the prospect pipeline (no action), whether it should be reclassified out of marketing because the firm is already in a relationship channel (transition prospectStatus to a terminal value), or whether it should be redirected to a different outreach pathway entirely (Partner Coordinator, MN, etc.) — the redirect is coordinated externally.</w:t>
      </w:r>
    </w:p>
    <w:p>
      <w:pPr>
        <w:pStyle w:val="ListParagraph"/>
        <w:numPr>
          <w:ilvl w:val="0"/>
          <w:numId w:val="2"/>
        </w:numPr>
        <w:spacing w:after="60"/>
      </w:pPr>
      <w:r>
        <w:rPr>
          <w:rFonts w:ascii="Arial" w:cs="Arial" w:eastAsia="Arial" w:hAnsi="Arial"/>
          <w:b w:val="false"/>
          <w:bCs w:val="false"/>
          <w:i w:val="false"/>
          <w:iCs w:val="false"/>
          <w:sz w:val="22"/>
          <w:szCs w:val="22"/>
        </w:rPr>
        <w:t xml:space="preserve">Bounce and undeliverable handling — when the marketing platform reports an email bounce or undeliverable signal back through the inbound sync, the Client Recruiter periodically reviews bounced addresses. For hard bounces (permanent failure), the Client Recruiter manually sets emailOptOut to true to prevent further sends and notes the reason in sourceAttributionDetails. For soft bounces (temporary failure), no action is taken — the marketing platform retries automatically. If a Contact’s email has been hard-bouncing repeatedly across campaigns, the Client Recruiter may also research and update the email address if a corrected one can be found.</w:t>
      </w:r>
    </w:p>
    <w:p>
      <w:pPr>
        <w:pStyle w:val="ListParagraph"/>
        <w:numPr>
          <w:ilvl w:val="0"/>
          <w:numId w:val="2"/>
        </w:numPr>
        <w:spacing w:after="60"/>
      </w:pPr>
      <w:r>
        <w:rPr>
          <w:rFonts w:ascii="Arial" w:cs="Arial" w:eastAsia="Arial" w:hAnsi="Arial"/>
          <w:b w:val="false"/>
          <w:bCs w:val="false"/>
          <w:i w:val="false"/>
          <w:iCs w:val="false"/>
          <w:sz w:val="22"/>
          <w:szCs w:val="22"/>
        </w:rPr>
        <w:t xml:space="preserve">Stale prospect review — a periodic check (frequency at Client Recruiter judgment, not system-enforced) of Contacts that have been in New Prospect or Engaged status for an extended period without progressing, using the Section 4.9 reporting views as the entry point. This is the human-judgment counterpart to the no-time-based-auto-transitions rule from Section 4.5: rather than auto-transitioning to Unresponsive based on a clock, the Client Recruiter periodically reviews and makes the call manually. The output of stale review is typically batches of prospectStatus transitions to Unresponsive, sometimes paired with a final re-engagement campaign attempt before the transition.</w:t>
      </w:r>
    </w:p>
    <w:p>
      <w:pPr>
        <w:pStyle w:val="Heading2"/>
        <w:spacing w:after="120" w:before="240"/>
      </w:pPr>
      <w:r>
        <w:rPr>
          <w:rFonts w:ascii="Arial" w:cs="Arial" w:eastAsia="Arial" w:hAnsi="Arial"/>
          <w:b/>
          <w:bCs/>
          <w:i w:val="false"/>
          <w:iCs w:val="false"/>
          <w:sz w:val="28"/>
          <w:szCs w:val="28"/>
        </w:rPr>
        <w:t xml:space="preserve">4.7 Segmentation</w:t>
      </w:r>
    </w:p>
    <w:p>
      <w:pPr>
        <w:spacing w:after="120"/>
      </w:pPr>
      <w:r>
        <w:rPr>
          <w:rFonts w:ascii="Arial" w:cs="Arial" w:eastAsia="Arial" w:hAnsi="Arial"/>
          <w:b w:val="false"/>
          <w:bCs w:val="false"/>
          <w:i w:val="false"/>
          <w:iCs w:val="false"/>
          <w:sz w:val="22"/>
          <w:szCs w:val="22"/>
        </w:rPr>
        <w:t xml:space="preserve">Segmentation is the activity that produces targeted contact lists for outreach. CR-MARKETING-CONTACTS supports two first-class segment types, both saved by name with optional description, owner, and visibility to other Client Recruiters, and both reusable as campaign send lists in CR-MARKETING-CAMPAIGNS.</w:t>
      </w:r>
    </w:p>
    <w:p>
      <w:pPr>
        <w:spacing w:after="40"/>
      </w:pPr>
      <w:r>
        <w:rPr>
          <w:rFonts w:ascii="Arial" w:cs="Arial" w:eastAsia="Arial" w:hAnsi="Arial"/>
          <w:b/>
          <w:bCs/>
          <w:i w:val="false"/>
          <w:iCs w:val="false"/>
          <w:sz w:val="22"/>
          <w:szCs w:val="22"/>
        </w:rPr>
        <w:t xml:space="preserve">Dynamic segments</w:t>
      </w:r>
    </w:p>
    <w:p>
      <w:pPr>
        <w:spacing w:after="120"/>
      </w:pPr>
      <w:r>
        <w:rPr>
          <w:rFonts w:ascii="Arial" w:cs="Arial" w:eastAsia="Arial" w:hAnsi="Arial"/>
          <w:b w:val="false"/>
          <w:bCs w:val="false"/>
          <w:i w:val="false"/>
          <w:iCs w:val="false"/>
          <w:sz w:val="22"/>
          <w:szCs w:val="22"/>
        </w:rPr>
        <w:t xml:space="preserve">A dynamic segment is defined by filter criteria. Membership auto-updates as Contact data changes — a Contact added tomorrow that matches the criteria appears in the segment when it is next viewed or used. Filter criteria span three categories. Lifecycle and pipeline criteria filter on prospectStatus, contactType, creation date range, last modified date range, lastMarketingEngagement date, and Account-side fields (clientStatus, accountType, Account-less vs. Account-linked). Source and attribution criteria filter on howDidYouHearAboutCbm, sourceAttributionDetails substring match, source date ranges, and the marketing engagement roll-up fields on Contact (totalCampaignsSent, totalOpens, totalClicks, lastMarketingEngagement). Geographic and demographic criteria filter on the native Contact and Account address fields (city, state, zip code) as raw fields only. Per CR-MARKETING-CONTACTS-ISS-003 deferral, named geographic regions, county groupings, drive-time radii, and service-area definitions are not supported in v1 — “Contacts in Cuyahoga County” must be expressed as a list of zip codes.</w:t>
      </w:r>
    </w:p>
    <w:p>
      <w:pPr>
        <w:spacing w:after="40"/>
      </w:pPr>
      <w:r>
        <w:rPr>
          <w:rFonts w:ascii="Arial" w:cs="Arial" w:eastAsia="Arial" w:hAnsi="Arial"/>
          <w:b/>
          <w:bCs/>
          <w:i w:val="false"/>
          <w:iCs w:val="false"/>
          <w:sz w:val="22"/>
          <w:szCs w:val="22"/>
        </w:rPr>
        <w:t xml:space="preserve">Static segments</w:t>
      </w:r>
    </w:p>
    <w:p>
      <w:pPr>
        <w:spacing w:after="120"/>
      </w:pPr>
      <w:r>
        <w:rPr>
          <w:rFonts w:ascii="Arial" w:cs="Arial" w:eastAsia="Arial" w:hAnsi="Arial"/>
          <w:b w:val="false"/>
          <w:bCs w:val="false"/>
          <w:i w:val="false"/>
          <w:iCs w:val="false"/>
          <w:sz w:val="22"/>
          <w:szCs w:val="22"/>
        </w:rPr>
        <w:t xml:space="preserve">A static segment is defined as an explicit list of Contact memberships, manually curated. Membership is frozen until the Client Recruiter changes it — a Contact added tomorrow that matches the segment’s “spirit” does not appear automatically. Static segments support three population operations. (1) Manual search-and-add: the Client Recruiter searches the Contact database (using the same filter UI as dynamic segments, or quick text search), selects results individually or in bulk via checkboxes, and adds the selection to a target static segment. The same search can be run repeatedly across days or weeks to grow the segment incrementally. (2) Import-and-add: the Client Recruiter uploads a CSV via the Section 4.2 four-stage wizard. At the column-mapping stage, the wizard offers an “Add imported Contacts to segment” option with three values: none (default — normal Section 4.2 behavior, creates Contacts only), existing segment (dropdown of static segments), or new segment (creates a new static segment with a Client Recruiter-supplied name). When the option is set, the Commit stage creates Contacts per Section 4.2 rules and adds them to the target segment in the same operation. Email-matched existing Contacts get added to the segment too. (3) Manual remove: the Client Recruiter opens a static segment, selects Contacts individually or in bulk, and removes them. Removing from a segment does not delete the Contact — only the segment membership.</w:t>
      </w:r>
    </w:p>
    <w:p>
      <w:pPr>
        <w:spacing w:after="120"/>
      </w:pPr>
      <w:r>
        <w:rPr>
          <w:rFonts w:ascii="Arial" w:cs="Arial" w:eastAsia="Arial" w:hAnsi="Arial"/>
          <w:b w:val="false"/>
          <w:bCs w:val="false"/>
          <w:i w:val="false"/>
          <w:iCs w:val="false"/>
          <w:sz w:val="22"/>
          <w:szCs w:val="22"/>
        </w:rPr>
        <w:t xml:space="preserve">Ad-hoc queries are not a separate segment type — they are simply unsaved dynamic segments that the Client Recruiter discards after running. The CRM may show recent searches in a history list as a convenience but ad-hoc queries are not formally persisted. Tag-based segmentation is not in v1 scope; filter-based segmentation using existing fields covers the operational needs already established.</w:t>
      </w:r>
    </w:p>
    <w:p>
      <w:pPr>
        <w:pStyle w:val="Heading2"/>
        <w:spacing w:after="120" w:before="240"/>
      </w:pPr>
      <w:r>
        <w:rPr>
          <w:rFonts w:ascii="Arial" w:cs="Arial" w:eastAsia="Arial" w:hAnsi="Arial"/>
          <w:b/>
          <w:bCs/>
          <w:i w:val="false"/>
          <w:iCs w:val="false"/>
          <w:sz w:val="28"/>
          <w:szCs w:val="28"/>
        </w:rPr>
        <w:t xml:space="preserve">4.8 Sync Preparation</w:t>
      </w:r>
    </w:p>
    <w:p>
      <w:pPr>
        <w:spacing w:after="120"/>
      </w:pPr>
      <w:r>
        <w:rPr>
          <w:rFonts w:ascii="Arial" w:cs="Arial" w:eastAsia="Arial" w:hAnsi="Arial"/>
          <w:b w:val="false"/>
          <w:bCs w:val="false"/>
          <w:i w:val="false"/>
          <w:iCs w:val="false"/>
          <w:sz w:val="22"/>
          <w:szCs w:val="22"/>
        </w:rPr>
        <w:t xml:space="preserve">Sync preparation is a four-step pre-flight activity the Client Recruiter performs before invoking the sync capability for a target contact set. The Client Recruiter is about to push a segment (dynamic or static, per Section 4.7) to the marketing platform — either as preparation for an upcoming campaign in CR-MARKETING-CAMPAIGNS, or as a routine refresh of an audience list the marketing platform holds. Before invoking the sync, the Client Recruiter performs the four pre-flight checks below to ensure the data leaving the CRM is clean and the sync will not produce surprises. The actual sync trigger is not in this section’s scope — the Client Recruiter’s last step here is “ready to sync.” The system invocation comes after.</w:t>
      </w:r>
    </w:p>
    <w:p>
      <w:pPr>
        <w:pStyle w:val="ListParagraph"/>
        <w:numPr>
          <w:ilvl w:val="0"/>
          <w:numId w:val="2"/>
        </w:numPr>
        <w:spacing w:after="60"/>
      </w:pPr>
      <w:r>
        <w:rPr>
          <w:rFonts w:ascii="Arial" w:cs="Arial" w:eastAsia="Arial" w:hAnsi="Arial"/>
          <w:b w:val="false"/>
          <w:bCs w:val="false"/>
          <w:i w:val="false"/>
          <w:iCs w:val="false"/>
          <w:sz w:val="22"/>
          <w:szCs w:val="22"/>
        </w:rPr>
        <w:t xml:space="preserve">Step 1 — Resolve the target contact set. The Client Recruiter selects the segment(s) being prepared. For a dynamic segment, this means viewing the current member count and reviewing the criteria one more time before commit. For a static segment, this means reviewing the membership list and confirming nothing was added or removed since the last review. The output of this step is a definite count of Contacts that will be synced.</w:t>
      </w:r>
    </w:p>
    <w:p>
      <w:pPr>
        <w:pStyle w:val="ListParagraph"/>
        <w:numPr>
          <w:ilvl w:val="0"/>
          <w:numId w:val="2"/>
        </w:numPr>
        <w:spacing w:after="60"/>
      </w:pPr>
      <w:r>
        <w:rPr>
          <w:rFonts w:ascii="Arial" w:cs="Arial" w:eastAsia="Arial" w:hAnsi="Arial"/>
          <w:b w:val="false"/>
          <w:bCs w:val="false"/>
          <w:i w:val="false"/>
          <w:iCs w:val="false"/>
          <w:sz w:val="22"/>
          <w:szCs w:val="22"/>
        </w:rPr>
        <w:t xml:space="preserve">Step 2 — Run pre-flight validation checks. The system runs validation queries against the resolved contact set and reports counts for: Contacts with missing email, Contacts with emailOptOut = true, Contacts with smsOptOut = true, Contacts with prospectStatus = Opted Out, Contacts with prospectStatus = Converted, Contacts at Accounts whose clientStatus is Active Client or Inactive Client, and Contacts with hard-bounce flags from prior campaigns. The pre-flight report shows total in segment, count excluded by each rule, and count effectively syncable. All surfaced issues are informational — pre-flight does not block the workflow on any count threshold or warning category.</w:t>
      </w:r>
    </w:p>
    <w:p>
      <w:pPr>
        <w:pStyle w:val="ListParagraph"/>
        <w:numPr>
          <w:ilvl w:val="0"/>
          <w:numId w:val="2"/>
        </w:numPr>
        <w:spacing w:after="60"/>
      </w:pPr>
      <w:r>
        <w:rPr>
          <w:rFonts w:ascii="Arial" w:cs="Arial" w:eastAsia="Arial" w:hAnsi="Arial"/>
          <w:b w:val="false"/>
          <w:bCs w:val="false"/>
          <w:i w:val="false"/>
          <w:iCs w:val="false"/>
          <w:sz w:val="22"/>
          <w:szCs w:val="22"/>
        </w:rPr>
        <w:t xml:space="preserve">Step 3 — Resolve the field set being synced. The Client Recruiter confirms which Contact fields are being sent to the marketing platform with this sync. The default is the standard outbound field set (email, first name, last name, opt-out flags, source attribution, segment membership). The Client Recruiter may opt additional Contact fields into the sync on a session-scoped basis (not persisted across sync operations). The Sub-Domain Overview’s strict one-way CRM → platform sync direction is locked; this step is not about negotiating direction, only field selection.</w:t>
      </w:r>
    </w:p>
    <w:p>
      <w:pPr>
        <w:pStyle w:val="ListParagraph"/>
        <w:numPr>
          <w:ilvl w:val="0"/>
          <w:numId w:val="2"/>
        </w:numPr>
        <w:spacing w:after="60"/>
      </w:pPr>
      <w:r>
        <w:rPr>
          <w:rFonts w:ascii="Arial" w:cs="Arial" w:eastAsia="Arial" w:hAnsi="Arial"/>
          <w:b w:val="false"/>
          <w:bCs w:val="false"/>
          <w:i w:val="false"/>
          <w:iCs w:val="false"/>
          <w:sz w:val="22"/>
          <w:szCs w:val="22"/>
        </w:rPr>
        <w:t xml:space="preserve">Step 4 — Confirm the sync target. The Client Recruiter confirms which marketing platform audience or list the contact set is being synced to. The CRM holds a manageable list of named sync targets (each a stable identifier paired with a human-readable label, e.g., “Quarterly Newsletter Audience,” “March 2026 Open House Invite List”). The Client Recruiter picks one from the list, or creates a new audience inline if this is a new sync target that does not yet exist on the platform. The output is a confirmed (segment, field set, target audience) tuple ready to be handed off to the sync invocation.</w:t>
      </w:r>
    </w:p>
    <w:p>
      <w:pPr>
        <w:spacing w:after="120"/>
      </w:pPr>
      <w:r>
        <w:rPr>
          <w:rFonts w:ascii="Arial" w:cs="Arial" w:eastAsia="Arial" w:hAnsi="Arial"/>
          <w:b w:val="false"/>
          <w:bCs w:val="false"/>
          <w:i w:val="false"/>
          <w:iCs w:val="false"/>
          <w:sz w:val="22"/>
          <w:szCs w:val="22"/>
        </w:rPr>
        <w:t xml:space="preserve">All four steps are read-only inspection and selection. Nothing writes to either system until the Client Recruiter invokes the sync. New sync targets are created on first use; old ones are retired manually by the Client Recruiter. The system does not auto-delete sync targets that have not been used in N days and does not auto-rename them based on platform-side changes.</w:t>
      </w:r>
    </w:p>
    <w:p>
      <w:pPr>
        <w:pStyle w:val="Heading2"/>
        <w:spacing w:after="120" w:before="240"/>
      </w:pPr>
      <w:r>
        <w:rPr>
          <w:rFonts w:ascii="Arial" w:cs="Arial" w:eastAsia="Arial" w:hAnsi="Arial"/>
          <w:b/>
          <w:bCs/>
          <w:i w:val="false"/>
          <w:iCs w:val="false"/>
          <w:sz w:val="28"/>
          <w:szCs w:val="28"/>
        </w:rPr>
        <w:t xml:space="preserve">4.9 Reporting and Pipeline Visibility</w:t>
      </w:r>
    </w:p>
    <w:p>
      <w:pPr>
        <w:spacing w:after="120"/>
      </w:pPr>
      <w:r>
        <w:rPr>
          <w:rFonts w:ascii="Arial" w:cs="Arial" w:eastAsia="Arial" w:hAnsi="Arial"/>
          <w:b w:val="false"/>
          <w:bCs w:val="false"/>
          <w:i w:val="false"/>
          <w:iCs w:val="false"/>
          <w:sz w:val="22"/>
          <w:szCs w:val="22"/>
        </w:rPr>
        <w:t xml:space="preserve">Section 4.9 covers the views the Client Recruiter uses to understand the state of the prospect pipeline and to answer questions like “how is the pipeline performing this month,” “which sources are producing the highest-quality prospects,” and “where is conversion working or not working.” These are the aggregate views, distinct from the Section 4.4 detection reports (which focus on multi-contact-per-company surfacing) and from the Section 4.5 lifecycle transitions (which focus on individual Contact state).</w:t>
      </w:r>
    </w:p>
    <w:p>
      <w:pPr>
        <w:pStyle w:val="ListParagraph"/>
        <w:numPr>
          <w:ilvl w:val="0"/>
          <w:numId w:val="2"/>
        </w:numPr>
        <w:spacing w:after="60"/>
      </w:pPr>
      <w:r>
        <w:rPr>
          <w:rFonts w:ascii="Arial" w:cs="Arial" w:eastAsia="Arial" w:hAnsi="Arial"/>
          <w:b w:val="false"/>
          <w:bCs w:val="false"/>
          <w:i w:val="false"/>
          <w:iCs w:val="false"/>
          <w:sz w:val="22"/>
          <w:szCs w:val="22"/>
        </w:rPr>
        <w:t xml:space="preserve">Pipeline Counts by Status — count of Contacts in each prospectStatus value, filterable by date range (point-in-time or transition-during-period), howDidYouHearAboutCbm source filter, and zip code list. Renders as a simple table with optional bar chart. The Client Recruiter’s primary “how big is the pipeline right now” view.</w:t>
      </w:r>
    </w:p>
    <w:p>
      <w:pPr>
        <w:pStyle w:val="ListParagraph"/>
        <w:numPr>
          <w:ilvl w:val="0"/>
          <w:numId w:val="2"/>
        </w:numPr>
        <w:spacing w:after="60"/>
      </w:pPr>
      <w:r>
        <w:rPr>
          <w:rFonts w:ascii="Arial" w:cs="Arial" w:eastAsia="Arial" w:hAnsi="Arial"/>
          <w:b w:val="false"/>
          <w:bCs w:val="false"/>
          <w:i w:val="false"/>
          <w:iCs w:val="false"/>
          <w:sz w:val="22"/>
          <w:szCs w:val="22"/>
        </w:rPr>
        <w:t xml:space="preserve">Source Attribution Rollup — counts of Contacts grouped by howDidYouHearAboutCbm value across the 10-value enum, with optional rollup to the CR sub-domain channel mapping established in the Sub-Domain Overview (Marketing channel, Partner channel, Event channel, Reactivation channel, Other). Includes a conversion-rate column showing the percent of Contacts from each source that reached prospectStatus = Converted. Filterable by date range. Used for channel effectiveness analysis and marketing spend allocation decisions.</w:t>
      </w:r>
    </w:p>
    <w:p>
      <w:pPr>
        <w:pStyle w:val="ListParagraph"/>
        <w:numPr>
          <w:ilvl w:val="0"/>
          <w:numId w:val="2"/>
        </w:numPr>
        <w:spacing w:after="60"/>
      </w:pPr>
      <w:r>
        <w:rPr>
          <w:rFonts w:ascii="Arial" w:cs="Arial" w:eastAsia="Arial" w:hAnsi="Arial"/>
          <w:b w:val="false"/>
          <w:bCs w:val="false"/>
          <w:i w:val="false"/>
          <w:iCs w:val="false"/>
          <w:sz w:val="22"/>
          <w:szCs w:val="22"/>
        </w:rPr>
        <w:t xml:space="preserve">Conversion Funnel — the prospect-to-applicant conversion pipeline as a funnel: total prospects created in the period, then engaged, then still active in the period, then converted to applicants. Each stage shows count and percentage of the previous stage. Filterable by date range and source. Used to assess funnel health and surface drop-off points where Contacts stall.</w:t>
      </w:r>
    </w:p>
    <w:p>
      <w:pPr>
        <w:pStyle w:val="ListParagraph"/>
        <w:numPr>
          <w:ilvl w:val="0"/>
          <w:numId w:val="2"/>
        </w:numPr>
        <w:spacing w:after="60"/>
      </w:pPr>
      <w:r>
        <w:rPr>
          <w:rFonts w:ascii="Arial" w:cs="Arial" w:eastAsia="Arial" w:hAnsi="Arial"/>
          <w:b w:val="false"/>
          <w:bCs w:val="false"/>
          <w:i w:val="false"/>
          <w:iCs w:val="false"/>
          <w:sz w:val="22"/>
          <w:szCs w:val="22"/>
        </w:rPr>
        <w:t xml:space="preserve">Geographic Distribution — counts of prospect Contacts grouped by city, state, and zip code from the native Contact and Account address fields, filterable by prospectStatus, howDidYouHearAboutCbm, and date range. Per CR-MARKETING-CONTACTS-ISS-003 deferral, named geographic regions are not supported in v1 — raw native fields only.</w:t>
      </w:r>
    </w:p>
    <w:p>
      <w:pPr>
        <w:pStyle w:val="ListParagraph"/>
        <w:numPr>
          <w:ilvl w:val="0"/>
          <w:numId w:val="2"/>
        </w:numPr>
        <w:spacing w:after="60"/>
      </w:pPr>
      <w:r>
        <w:rPr>
          <w:rFonts w:ascii="Arial" w:cs="Arial" w:eastAsia="Arial" w:hAnsi="Arial"/>
          <w:b w:val="false"/>
          <w:bCs w:val="false"/>
          <w:i w:val="false"/>
          <w:iCs w:val="false"/>
          <w:sz w:val="22"/>
          <w:szCs w:val="22"/>
        </w:rPr>
        <w:t xml:space="preserve">Marketing Engagement Health — aggregate distribution metrics across the Contact marketing engagement roll-up fields. Includes average campaigns sent per active prospect, open-rate cohort distribution, click-through cohort distribution, and days-since-last-engagement distribution. Filterable by prospectStatus, source, and date range. Used to assess whether outreach is landing and to feed the Section 4.6 stale prospect review and Section 4.5 manual transition decisions.</w:t>
      </w:r>
    </w:p>
    <w:p>
      <w:pPr>
        <w:spacing w:after="120"/>
      </w:pPr>
      <w:r>
        <w:rPr>
          <w:rFonts w:ascii="Arial" w:cs="Arial" w:eastAsia="Arial" w:hAnsi="Arial"/>
          <w:b w:val="false"/>
          <w:bCs w:val="false"/>
          <w:i w:val="false"/>
          <w:iCs w:val="false"/>
          <w:sz w:val="22"/>
          <w:szCs w:val="22"/>
        </w:rPr>
        <w:t xml:space="preserve">Plus the Section 4.4 Recently Created Prospect Contacts saved search, which functions as the daily-cadence pipeline visibility surface and supports the Section 4.1 silent-creation discovery pattern.</w:t>
      </w:r>
    </w:p>
    <w:p>
      <w:pPr>
        <w:spacing w:after="120"/>
      </w:pPr>
      <w:r>
        <w:rPr>
          <w:rFonts w:ascii="Arial" w:cs="Arial" w:eastAsia="Arial" w:hAnsi="Arial"/>
          <w:b w:val="false"/>
          <w:bCs w:val="false"/>
          <w:i w:val="false"/>
          <w:iCs w:val="false"/>
          <w:sz w:val="22"/>
          <w:szCs w:val="22"/>
        </w:rPr>
        <w:t xml:space="preserve">All five reports are on-demand. There are no scheduled email digests, no automatic dashboard updates, and no curated board-facing dashboard view in v1 — the Client Recruiter assembles a board-facing summary manually as needed. All five reports support CSV export, with the export file header recording the report name, the date the export was run, and the filter values applied at export time.</w:t>
      </w:r>
    </w:p>
    <w:p>
      <w:pPr>
        <w:pStyle w:val="Heading1"/>
        <w:spacing w:after="120" w:before="360"/>
      </w:pPr>
      <w:r>
        <w:rPr>
          <w:rFonts w:ascii="Arial" w:cs="Arial" w:eastAsia="Arial" w:hAnsi="Arial"/>
          <w:b/>
          <w:bCs/>
          <w:i w:val="false"/>
          <w:iCs w:val="false"/>
          <w:sz w:val="32"/>
          <w:szCs w:val="32"/>
        </w:rPr>
        <w:t xml:space="preserve">5. Process Completion</w:t>
      </w:r>
    </w:p>
    <w:p>
      <w:pPr>
        <w:spacing w:after="120"/>
      </w:pPr>
      <w:r>
        <w:rPr>
          <w:rFonts w:ascii="Arial" w:cs="Arial" w:eastAsia="Arial" w:hAnsi="Arial"/>
          <w:b w:val="false"/>
          <w:bCs w:val="false"/>
          <w:i w:val="false"/>
          <w:iCs w:val="false"/>
          <w:sz w:val="22"/>
          <w:szCs w:val="22"/>
        </w:rPr>
        <w:t xml:space="preserve">CR-MARKETING-CONTACTS does not “complete” in the workflow sense — it is a continuous activity, not a sequence with a final completion event. This section addresses three sub-areas appropriate for a continuous process: what running correctly looks like as a steady state, under what circumstances the process would be paused or wound down, and what handoffs to other processes happen continuously as part of normal operation.</w:t>
      </w:r>
    </w:p>
    <w:p>
      <w:pPr>
        <w:pStyle w:val="Heading2"/>
        <w:spacing w:after="120" w:before="240"/>
      </w:pPr>
      <w:r>
        <w:rPr>
          <w:rFonts w:ascii="Arial" w:cs="Arial" w:eastAsia="Arial" w:hAnsi="Arial"/>
          <w:b/>
          <w:bCs/>
          <w:i w:val="false"/>
          <w:iCs w:val="false"/>
          <w:sz w:val="28"/>
          <w:szCs w:val="28"/>
        </w:rPr>
        <w:t xml:space="preserve">5.1 Steady-State Operation</w:t>
      </w:r>
    </w:p>
    <w:p>
      <w:pPr>
        <w:spacing w:after="120"/>
      </w:pPr>
      <w:r>
        <w:rPr>
          <w:rFonts w:ascii="Arial" w:cs="Arial" w:eastAsia="Arial" w:hAnsi="Arial"/>
          <w:b w:val="false"/>
          <w:bCs w:val="false"/>
          <w:i w:val="false"/>
          <w:iCs w:val="false"/>
          <w:sz w:val="22"/>
          <w:szCs w:val="22"/>
        </w:rPr>
        <w:t xml:space="preserve">CR-MARKETING-CONTACTS is operating correctly when all of the following are continuously true:</w:t>
      </w:r>
    </w:p>
    <w:p>
      <w:pPr>
        <w:pStyle w:val="ListParagraph"/>
        <w:numPr>
          <w:ilvl w:val="0"/>
          <w:numId w:val="2"/>
        </w:numPr>
        <w:spacing w:after="60"/>
      </w:pPr>
      <w:r>
        <w:rPr>
          <w:rFonts w:ascii="Arial" w:cs="Arial" w:eastAsia="Arial" w:hAnsi="Arial"/>
          <w:b w:val="false"/>
          <w:bCs w:val="false"/>
          <w:i w:val="false"/>
          <w:iCs w:val="false"/>
          <w:sz w:val="22"/>
          <w:szCs w:val="22"/>
        </w:rPr>
        <w:t xml:space="preserve">The Client Recruiter is creating prospect Contacts at a rate consistent with active marketing channels — web inquiries land within an expected daily volume range, list imports happen at the cadence dictated by source availability (quarterly partner lists, monthly purchased lists), and manual entries reflect ongoing networking activity.</w:t>
      </w:r>
    </w:p>
    <w:p>
      <w:pPr>
        <w:pStyle w:val="ListParagraph"/>
        <w:numPr>
          <w:ilvl w:val="0"/>
          <w:numId w:val="2"/>
        </w:numPr>
        <w:spacing w:after="60"/>
      </w:pPr>
      <w:r>
        <w:rPr>
          <w:rFonts w:ascii="Arial" w:cs="Arial" w:eastAsia="Arial" w:hAnsi="Arial"/>
          <w:b w:val="false"/>
          <w:bCs w:val="false"/>
          <w:i w:val="false"/>
          <w:iCs w:val="false"/>
          <w:sz w:val="22"/>
          <w:szCs w:val="22"/>
        </w:rPr>
        <w:t xml:space="preserve">The pipeline is moving — Contacts transition through prospectStatus values rather than stagnating in New Prospect indefinitely. Engaged and Unresponsive both grow and shrink as Contacts cycle through marketing touches.</w:t>
      </w:r>
    </w:p>
    <w:p>
      <w:pPr>
        <w:pStyle w:val="ListParagraph"/>
        <w:numPr>
          <w:ilvl w:val="0"/>
          <w:numId w:val="2"/>
        </w:numPr>
        <w:spacing w:after="60"/>
      </w:pPr>
      <w:r>
        <w:rPr>
          <w:rFonts w:ascii="Arial" w:cs="Arial" w:eastAsia="Arial" w:hAnsi="Arial"/>
          <w:b w:val="false"/>
          <w:bCs w:val="false"/>
          <w:i w:val="false"/>
          <w:iCs w:val="false"/>
          <w:sz w:val="22"/>
          <w:szCs w:val="22"/>
        </w:rPr>
        <w:t xml:space="preserve">Section 4.4 detection reports are reviewed on a regular cadence (Client Recruiter judgment) and surfaced issues are acted on rather than accumulating.</w:t>
      </w:r>
    </w:p>
    <w:p>
      <w:pPr>
        <w:pStyle w:val="ListParagraph"/>
        <w:numPr>
          <w:ilvl w:val="0"/>
          <w:numId w:val="2"/>
        </w:numPr>
        <w:spacing w:after="60"/>
      </w:pPr>
      <w:r>
        <w:rPr>
          <w:rFonts w:ascii="Arial" w:cs="Arial" w:eastAsia="Arial" w:hAnsi="Arial"/>
          <w:b w:val="false"/>
          <w:bCs w:val="false"/>
          <w:i w:val="false"/>
          <w:iCs w:val="false"/>
          <w:sz w:val="22"/>
          <w:szCs w:val="22"/>
        </w:rPr>
        <w:t xml:space="preserve">Section 4.6 data hygiene workstreams are exercised on a regular cadence, keeping duplicate counts and Account-less Contact counts within tolerable bounds.</w:t>
      </w:r>
    </w:p>
    <w:p>
      <w:pPr>
        <w:pStyle w:val="ListParagraph"/>
        <w:numPr>
          <w:ilvl w:val="0"/>
          <w:numId w:val="2"/>
        </w:numPr>
        <w:spacing w:after="60"/>
      </w:pPr>
      <w:r>
        <w:rPr>
          <w:rFonts w:ascii="Arial" w:cs="Arial" w:eastAsia="Arial" w:hAnsi="Arial"/>
          <w:b w:val="false"/>
          <w:bCs w:val="false"/>
          <w:i w:val="false"/>
          <w:iCs w:val="false"/>
          <w:sz w:val="22"/>
          <w:szCs w:val="22"/>
        </w:rPr>
        <w:t xml:space="preserve">Section 4.9 pipeline reports show healthy distribution across prospectStatus values with no extreme skew. (95% of Contacts stuck in New Prospect with no movement is a sign the process is not running correctly even though no specific step is broken.)</w:t>
      </w:r>
    </w:p>
    <w:p>
      <w:pPr>
        <w:pStyle w:val="ListParagraph"/>
        <w:numPr>
          <w:ilvl w:val="0"/>
          <w:numId w:val="2"/>
        </w:numPr>
        <w:spacing w:after="60"/>
      </w:pPr>
      <w:r>
        <w:rPr>
          <w:rFonts w:ascii="Arial" w:cs="Arial" w:eastAsia="Arial" w:hAnsi="Arial"/>
          <w:b w:val="false"/>
          <w:bCs w:val="false"/>
          <w:i w:val="false"/>
          <w:iCs w:val="false"/>
          <w:sz w:val="22"/>
          <w:szCs w:val="22"/>
        </w:rPr>
        <w:t xml:space="preserve">Sync to the marketing platform happens on the cadence required by upcoming campaigns and routine audience refreshes, with pre-flight validation surfacing issues for the Client Recruiter to resolve before they propagate.</w:t>
      </w:r>
    </w:p>
    <w:p>
      <w:pPr>
        <w:spacing w:after="120"/>
      </w:pPr>
      <w:r>
        <w:rPr>
          <w:rFonts w:ascii="Arial" w:cs="Arial" w:eastAsia="Arial" w:hAnsi="Arial"/>
          <w:b w:val="false"/>
          <w:bCs w:val="false"/>
          <w:i w:val="false"/>
          <w:iCs w:val="false"/>
          <w:sz w:val="22"/>
          <w:szCs w:val="22"/>
        </w:rPr>
        <w:t xml:space="preserve">There is no checklist that says the process is done for the day. The process is healthy when these qualitative indicators hold and unhealthy when one or more of them slips. The Client Recruiter is the judge.</w:t>
      </w:r>
    </w:p>
    <w:p>
      <w:pPr>
        <w:pStyle w:val="Heading2"/>
        <w:spacing w:after="120" w:before="240"/>
      </w:pPr>
      <w:r>
        <w:rPr>
          <w:rFonts w:ascii="Arial" w:cs="Arial" w:eastAsia="Arial" w:hAnsi="Arial"/>
          <w:b/>
          <w:bCs/>
          <w:i w:val="false"/>
          <w:iCs w:val="false"/>
          <w:sz w:val="28"/>
          <w:szCs w:val="28"/>
        </w:rPr>
        <w:t xml:space="preserve">5.2 Exit Conditions</w:t>
      </w:r>
    </w:p>
    <w:p>
      <w:pPr>
        <w:spacing w:after="120"/>
      </w:pPr>
      <w:r>
        <w:rPr>
          <w:rFonts w:ascii="Arial" w:cs="Arial" w:eastAsia="Arial" w:hAnsi="Arial"/>
          <w:b w:val="false"/>
          <w:bCs w:val="false"/>
          <w:i w:val="false"/>
          <w:iCs w:val="false"/>
          <w:sz w:val="22"/>
          <w:szCs w:val="22"/>
        </w:rPr>
        <w:t xml:space="preserve">Three scenarios under which CR-MARKETING-CONTACTS as a process would be paused, suspended, or wound down. None is a normal completion in the workflow sense — they are organizational events external to the process itself.</w:t>
      </w:r>
    </w:p>
    <w:p>
      <w:pPr>
        <w:pStyle w:val="ListParagraph"/>
        <w:numPr>
          <w:ilvl w:val="0"/>
          <w:numId w:val="2"/>
        </w:numPr>
        <w:spacing w:after="60"/>
      </w:pPr>
      <w:r>
        <w:rPr>
          <w:rFonts w:ascii="Arial" w:cs="Arial" w:eastAsia="Arial" w:hAnsi="Arial"/>
          <w:b w:val="false"/>
          <w:bCs w:val="false"/>
          <w:i w:val="false"/>
          <w:iCs w:val="false"/>
          <w:sz w:val="22"/>
          <w:szCs w:val="22"/>
        </w:rPr>
        <w:t xml:space="preserve">Marketing function paused. If CBM leadership decides to pause active marketing for a period (budget, strategic refocus, capacity constraints), the Client Recruiter stops new outreach activities. Existing prospect Contacts remain in the database in their current prospectStatus values; the data does not get deleted or reset. Inbound web inquiries continue to be captured (the form does not get taken down) but new manual entries and list imports cease until the pause lifts. When the pause lifts, the process resumes from wherever it was — there is no restart sequence because nothing was torn down.</w:t>
      </w:r>
    </w:p>
    <w:p>
      <w:pPr>
        <w:pStyle w:val="ListParagraph"/>
        <w:numPr>
          <w:ilvl w:val="0"/>
          <w:numId w:val="2"/>
        </w:numPr>
        <w:spacing w:after="60"/>
      </w:pPr>
      <w:r>
        <w:rPr>
          <w:rFonts w:ascii="Arial" w:cs="Arial" w:eastAsia="Arial" w:hAnsi="Arial"/>
          <w:b w:val="false"/>
          <w:bCs w:val="false"/>
          <w:i w:val="false"/>
          <w:iCs w:val="false"/>
          <w:sz w:val="22"/>
          <w:szCs w:val="22"/>
        </w:rPr>
        <w:t xml:space="preserve">Marketing function reorganized. If CBM restructures and the Client Recruiter role is split, merged with another role, or transferred to a different department, the data remains intact and the new operator picks up where the previous Client Recruiter left off. The process definition does not change; only the persona assignment changes. This is a personnel matter, not a process exit.</w:t>
      </w:r>
    </w:p>
    <w:p>
      <w:pPr>
        <w:pStyle w:val="ListParagraph"/>
        <w:numPr>
          <w:ilvl w:val="0"/>
          <w:numId w:val="2"/>
        </w:numPr>
        <w:spacing w:after="60"/>
      </w:pPr>
      <w:r>
        <w:rPr>
          <w:rFonts w:ascii="Arial" w:cs="Arial" w:eastAsia="Arial" w:hAnsi="Arial"/>
          <w:b w:val="false"/>
          <w:bCs w:val="false"/>
          <w:i w:val="false"/>
          <w:iCs w:val="false"/>
          <w:sz w:val="22"/>
          <w:szCs w:val="22"/>
        </w:rPr>
        <w:t xml:space="preserve">CBM ceases marketing activity entirely. A worst-case scenario where CBM permanently ends prospect-driven outreach. The prospect Contact records remain in the database for historical reporting and any future reactivation, but no new operational activity occurs against them. This would also affect CR-MARKETING-CAMPAIGNS, the marketing platform sync relationship, and the Section 4.9 reporting cadence — but the data stays.</w:t>
      </w:r>
    </w:p>
    <w:p>
      <w:pPr>
        <w:spacing w:after="120"/>
      </w:pPr>
      <w:r>
        <w:rPr>
          <w:rFonts w:ascii="Arial" w:cs="Arial" w:eastAsia="Arial" w:hAnsi="Arial"/>
          <w:b w:val="false"/>
          <w:bCs w:val="false"/>
          <w:i w:val="false"/>
          <w:iCs w:val="false"/>
          <w:sz w:val="22"/>
          <w:szCs w:val="22"/>
        </w:rPr>
        <w:t xml:space="preserve">In none of these cases are prospect Contacts deleted or archived. CR-MARKETING-CONTACTS does not own a wind-down protocol because the data itself remains valuable independent of whether the process is actively running.</w:t>
      </w:r>
    </w:p>
    <w:p>
      <w:pPr>
        <w:pStyle w:val="Heading2"/>
        <w:spacing w:after="120" w:before="240"/>
      </w:pPr>
      <w:r>
        <w:rPr>
          <w:rFonts w:ascii="Arial" w:cs="Arial" w:eastAsia="Arial" w:hAnsi="Arial"/>
          <w:b/>
          <w:bCs/>
          <w:i w:val="false"/>
          <w:iCs w:val="false"/>
          <w:sz w:val="28"/>
          <w:szCs w:val="28"/>
        </w:rPr>
        <w:t xml:space="preserve">5.3 Continuous Handoffs</w:t>
      </w:r>
    </w:p>
    <w:p>
      <w:pPr>
        <w:spacing w:after="120"/>
      </w:pPr>
      <w:r>
        <w:rPr>
          <w:rFonts w:ascii="Arial" w:cs="Arial" w:eastAsia="Arial" w:hAnsi="Arial"/>
          <w:b w:val="false"/>
          <w:bCs w:val="false"/>
          <w:i w:val="false"/>
          <w:iCs w:val="false"/>
          <w:sz w:val="22"/>
          <w:szCs w:val="22"/>
        </w:rPr>
        <w:t xml:space="preserve">CR-MARKETING-CONTACTS produces continuous handoffs to other processes as a normal part of its steady-state operation. These are not completion events but rather the data flows the process generates as outputs.</w:t>
      </w:r>
    </w:p>
    <w:p>
      <w:pPr>
        <w:pStyle w:val="ListParagraph"/>
        <w:numPr>
          <w:ilvl w:val="0"/>
          <w:numId w:val="2"/>
        </w:numPr>
        <w:spacing w:after="60"/>
      </w:pPr>
      <w:r>
        <w:rPr>
          <w:rFonts w:ascii="Arial" w:cs="Arial" w:eastAsia="Arial" w:hAnsi="Arial"/>
          <w:b w:val="false"/>
          <w:bCs w:val="false"/>
          <w:i w:val="false"/>
          <w:iCs w:val="false"/>
          <w:sz w:val="22"/>
          <w:szCs w:val="22"/>
        </w:rPr>
        <w:t xml:space="preserve">MN-INTAKE handoff. The most important continuous handoff. When a prospect Contact submits a client application, MN-INTAKE takes over per the locked Sub-Domain Overview decision: Account.clientStatus moves from Prospect to Applicant (or a new Account is created at Applicant if none exists), and Contact.prospectStatus moves to Converted. CR-MARKETING-CONTACTS does not “release” the Contact — the Contact remains in the database with all its prospect-era source attribution and engagement history, but is no longer the operational concern of CR-MARKETING. MN-INTAKE picks it up automatically based on the application submission event.</w:t>
      </w:r>
    </w:p>
    <w:p>
      <w:pPr>
        <w:pStyle w:val="ListParagraph"/>
        <w:numPr>
          <w:ilvl w:val="0"/>
          <w:numId w:val="2"/>
        </w:numPr>
        <w:spacing w:after="60"/>
      </w:pPr>
      <w:r>
        <w:rPr>
          <w:rFonts w:ascii="Arial" w:cs="Arial" w:eastAsia="Arial" w:hAnsi="Arial"/>
          <w:b w:val="false"/>
          <w:bCs w:val="false"/>
          <w:i w:val="false"/>
          <w:iCs w:val="false"/>
          <w:sz w:val="22"/>
          <w:szCs w:val="22"/>
        </w:rPr>
        <w:t xml:space="preserve">CR-MARKETING-CAMPAIGNS handoff. Bidirectional and continuous. Every segment built in Section 4.7, every sync prepared in Section 4.8, and every Contact whose marketing engagement roll-up fields get updated by campaign activity flows through CR-MARKETING-CONTACTS for the next cycle. CR-MARKETING-CONTACTS produces target audiences; CR-MARKETING-CAMPAIGNS consumes them and produces engagement data; CR-MARKETING-CONTACTS uses that data to refine the next round.</w:t>
      </w:r>
    </w:p>
    <w:p>
      <w:pPr>
        <w:pStyle w:val="ListParagraph"/>
        <w:numPr>
          <w:ilvl w:val="0"/>
          <w:numId w:val="2"/>
        </w:numPr>
        <w:spacing w:after="60"/>
      </w:pPr>
      <w:r>
        <w:rPr>
          <w:rFonts w:ascii="Arial" w:cs="Arial" w:eastAsia="Arial" w:hAnsi="Arial"/>
          <w:b w:val="false"/>
          <w:bCs w:val="false"/>
          <w:i w:val="false"/>
          <w:iCs w:val="false"/>
          <w:sz w:val="22"/>
          <w:szCs w:val="22"/>
        </w:rPr>
        <w:t xml:space="preserve">CR-PARTNER coordination. Not a formal handoff but a coordination point. When a prospect Contact’s howDidYouHearAboutCbm value indicates partner referral, the Section 4.9 Source Attribution Rollup feeds data into CR-PARTNER-MANAGE’s quarterly partner analytics reports. The Partner Coordinator owns the partner-side analytics; CR-MARKETING-CONTACTS supplies the underlying source data through normal pipeline operation.</w:t>
      </w:r>
    </w:p>
    <w:p>
      <w:pPr>
        <w:pStyle w:val="ListParagraph"/>
        <w:numPr>
          <w:ilvl w:val="0"/>
          <w:numId w:val="2"/>
        </w:numPr>
        <w:spacing w:after="60"/>
      </w:pPr>
      <w:r>
        <w:rPr>
          <w:rFonts w:ascii="Arial" w:cs="Arial" w:eastAsia="Arial" w:hAnsi="Arial"/>
          <w:b w:val="false"/>
          <w:bCs w:val="false"/>
          <w:i w:val="false"/>
          <w:iCs w:val="false"/>
          <w:sz w:val="22"/>
          <w:szCs w:val="22"/>
        </w:rPr>
        <w:t xml:space="preserve">CR-EVENTS coordination (future). When CR-EVENTS process documents are defined, similar coordination will exist. Event registrations may create or update prospect Contacts via the Universal Contact-Creation Rules (CR-EVENTS as a contact-creation pathway), and the Section 4.9 reports may include event-source rollups.</w:t>
      </w:r>
    </w:p>
    <w:p>
      <w:pPr>
        <w:pStyle w:val="ListParagraph"/>
        <w:numPr>
          <w:ilvl w:val="0"/>
          <w:numId w:val="2"/>
        </w:numPr>
        <w:spacing w:after="60"/>
      </w:pPr>
      <w:r>
        <w:rPr>
          <w:rFonts w:ascii="Arial" w:cs="Arial" w:eastAsia="Arial" w:hAnsi="Arial"/>
          <w:b w:val="false"/>
          <w:bCs w:val="false"/>
          <w:i w:val="false"/>
          <w:iCs w:val="false"/>
          <w:sz w:val="22"/>
          <w:szCs w:val="22"/>
        </w:rPr>
        <w:t xml:space="preserve">CR-REACTIVATE coordination (future). Contacts whose prospectStatus reaches a terminal value may eventually become candidates for CR-REACTIVATE outreach — but only via the explicit reactivation workflow defined in CR-REACTIVATE-OUTREACH, not via any auto-transition out of CR-MARKETING-CONTACTS.</w:t>
      </w:r>
    </w:p>
    <w:p>
      <w:r>
        <w:br w:type="page"/>
      </w:r>
    </w:p>
    <w:p>
      <w:pPr>
        <w:pStyle w:val="Heading1"/>
        <w:spacing w:after="120" w:before="360"/>
      </w:pPr>
      <w:r>
        <w:rPr>
          <w:rFonts w:ascii="Arial" w:cs="Arial" w:eastAsia="Arial" w:hAnsi="Arial"/>
          <w:b/>
          <w:bCs/>
          <w:i w:val="false"/>
          <w:iCs w:val="false"/>
          <w:sz w:val="32"/>
          <w:szCs w:val="32"/>
        </w:rPr>
        <w:t xml:space="preserve">6. System Requirements</w:t>
      </w:r>
    </w:p>
    <w:p>
      <w:pPr>
        <w:spacing w:after="120"/>
      </w:pPr>
      <w:r>
        <w:rPr>
          <w:rFonts w:ascii="Arial" w:cs="Arial" w:eastAsia="Arial" w:hAnsi="Arial"/>
          <w:b w:val="false"/>
          <w:bCs w:val="false"/>
          <w:i w:val="false"/>
          <w:iCs w:val="false"/>
          <w:sz w:val="22"/>
          <w:szCs w:val="22"/>
        </w:rPr>
        <w:t xml:space="preserve">Sixty system requirements derived from the workflow defined in Section 4. Requirements are grouped by activity area for traceability.</w:t>
      </w:r>
    </w:p>
    <w:p>
      <w:pPr>
        <w:pStyle w:val="Heading2"/>
        <w:spacing w:after="120" w:before="240"/>
      </w:pPr>
      <w:r>
        <w:rPr>
          <w:rFonts w:ascii="Arial" w:cs="Arial" w:eastAsia="Arial" w:hAnsi="Arial"/>
          <w:b/>
          <w:bCs/>
          <w:i w:val="false"/>
          <w:iCs w:val="false"/>
          <w:sz w:val="28"/>
          <w:szCs w:val="28"/>
        </w:rPr>
        <w:t xml:space="preserve">6.1 Web Inquiry Form Handling (Section 4.1)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ID</w:t>
            </w:r>
          </w:p>
        </w:tc>
        <w:tc>
          <w:tcPr>
            <w:tcW w:type="dxa" w:w="69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Requirement</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CR-MARKETING-CONTACTS-REQ-001</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The system must provide a web-hosted prospect inquiry form that collects the following fields: first name (required), last name (required), email (required), phone (optional), company name (optional), company website (optional), city (optional), state (optional), zip (optional), howDidYouHearAboutCbm (optional, single-select from the 10-value enum), and message/interest area (optional, free text).</w:t>
            </w:r>
          </w:p>
        </w:tc>
      </w:tr>
      <w:tr>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CR-MARKETING-CONTACTS-REQ-002</w:t>
            </w:r>
          </w:p>
        </w:tc>
        <w:tc>
          <w:tcPr>
            <w:tcW w:type="dxa" w:w="69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The system must reject web inquiry submissions that do not include first name, last name, and email, presenting a validation error to the submitter without creating any database record.</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CR-MARKETING-CONTACTS-REQ-003</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The system must, on accepted web inquiry submission, create a new Contact record with contactType = Client and prospectStatus = New Prospect, applying the layered authority policy for howDidYouHearAboutCbm writes.</w:t>
            </w:r>
          </w:p>
        </w:tc>
      </w:tr>
      <w:tr>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CR-MARKETING-CONTACTS-REQ-004</w:t>
            </w:r>
          </w:p>
        </w:tc>
        <w:tc>
          <w:tcPr>
            <w:tcW w:type="dxa" w:w="69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The system must, on web inquiry submission, run the two-step Account precedence ladder: (1) if a website value is provided, attempt website domain match against existing Account.website (normalized: lowercase, protocol stripped, leading www stripped); (2) if no website match, create a new Account with accountType including Client and clientStatus = Prospect. If neither company name nor website is provided, create the Contact with no Account link.</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CR-MARKETING-CONTACTS-REQ-005</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The system must, when a web inquiry submission’s email matches an existing Contact, apply update-only-if-blank semantics: existing field values are never overwritten; blank fields on the existing Contact may be filled with submitted values; the message/interest area is appended as an audit-trail entry to sourceAttributionDetails with submission date.</w:t>
            </w:r>
          </w:p>
        </w:tc>
      </w:tr>
      <w:tr>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CR-MARKETING-CONTACTS-REQ-006</w:t>
            </w:r>
          </w:p>
        </w:tc>
        <w:tc>
          <w:tcPr>
            <w:tcW w:type="dxa" w:w="69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The system must, when a web inquiry’s website match links to an existing Account, leave that Account’s clientStatus unchanged regardless of its current value.</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CR-MARKETING-CONTACTS-REQ-007</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The system must create web-inquiry-originated Contacts silently, with no notification, alert, email, or dashboard event firing on creation. Discovery occurs via the Section 4.9 reporting views and the Recently Created Prospect Contacts saved search.</w:t>
            </w:r>
          </w:p>
        </w:tc>
      </w:tr>
      <w:tr>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CR-MARKETING-CONTACTS-REQ-008</w:t>
            </w:r>
          </w:p>
        </w:tc>
        <w:tc>
          <w:tcPr>
            <w:tcW w:type="dxa" w:w="69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The system must write the message/interest area free text from the web inquiry submission into the new Contact’s sourceAttributionDetails field, prefixed with the submission date for audit purposes.</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CR-MARKETING-CONTACTS-REQ-009</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The system must store the web inquiry form configuration such that the contactType value (Client) and source attribution defaults are pinned by form configuration, not by submitter selection, per the Universal Contact-Creation Rules Rule 2.</w:t>
            </w:r>
          </w:p>
        </w:tc>
      </w:tr>
    </w:tbl>
    <w:p>
      <w:pPr>
        <w:pStyle w:val="Heading2"/>
        <w:spacing w:after="120" w:before="240"/>
      </w:pPr>
      <w:r>
        <w:rPr>
          <w:rFonts w:ascii="Arial" w:cs="Arial" w:eastAsia="Arial" w:hAnsi="Arial"/>
          <w:b/>
          <w:bCs/>
          <w:i w:val="false"/>
          <w:iCs w:val="false"/>
          <w:sz w:val="28"/>
          <w:szCs w:val="28"/>
        </w:rPr>
        <w:t xml:space="preserve">6.2 Marketing List Import (Section 4.2)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ID</w:t>
            </w:r>
          </w:p>
        </w:tc>
        <w:tc>
          <w:tcPr>
            <w:tcW w:type="dxa" w:w="69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Requirement</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CR-MARKETING-CONTACTS-REQ-010</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The system must provide a four-stage marketing list import wizard accessible to the Client Recruiter, with stages: Upload, Map Columns, Preview, Commit and Report.</w:t>
            </w:r>
          </w:p>
        </w:tc>
      </w:tr>
      <w:tr>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CR-MARKETING-CONTACTS-REQ-011</w:t>
            </w:r>
          </w:p>
        </w:tc>
        <w:tc>
          <w:tcPr>
            <w:tcW w:type="dxa" w:w="69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The system must, at the Upload stage, accept CSV file uploads, inspect the file for row count, header row presence, encoding, and delimiter, and report errors that prevent processing without writing any database record.</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CR-MARKETING-CONTACTS-REQ-012</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The system must, at the Map Columns stage, display each CSV header alongside a dropdown of CRM Contact and Account target fields, support per-column manual mapping, support skipping a column, and auto-suggest mappings based on common header name patterns.</w:t>
            </w:r>
          </w:p>
        </w:tc>
      </w:tr>
      <w:tr>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CR-MARKETING-CONTACTS-REQ-013</w:t>
            </w:r>
          </w:p>
        </w:tc>
        <w:tc>
          <w:tcPr>
            <w:tcW w:type="dxa" w:w="69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The system must, at the Map Columns stage, require the Client Recruiter to map an email column before the wizard can advance to Preview.</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CR-MARKETING-CONTACTS-REQ-014</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The system must, at the Map Columns stage, allow the Client Recruiter to assign a contactType either as a single value applied to all rows or by mapping a per-row CSV column to contactType, defaulting to single-value Client.</w:t>
            </w:r>
          </w:p>
        </w:tc>
      </w:tr>
      <w:tr>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CR-MARKETING-CONTACTS-REQ-015</w:t>
            </w:r>
          </w:p>
        </w:tc>
        <w:tc>
          <w:tcPr>
            <w:tcW w:type="dxa" w:w="69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The system must, at the Preview stage, run the import in dry-run mode against the file and produce a category breakdown report showing: total rows, rows that will create new Contacts (new email), rows that will update existing Contacts (email match), rows that will create new Accounts via the precedence ladder, rows that will link to existing Accounts via website match, rows with no company information (Account-less Contacts), rows with blank email (will be skipped), and rows with errors (will be skipped).</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CR-MARKETING-CONTACTS-REQ-016</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The system must, at the Preview stage, surface two informational categories without blocking the import: rows that will link to Accounts already having one or more prospect Contacts, and rows that will link to Accounts whose clientStatus is Active Client or Inactive Client. Each category must support click-through to a list of {row email, Account name, relevant detail}.</w:t>
            </w:r>
          </w:p>
        </w:tc>
      </w:tr>
      <w:tr>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CR-MARKETING-CONTACTS-REQ-017</w:t>
            </w:r>
          </w:p>
        </w:tc>
        <w:tc>
          <w:tcPr>
            <w:tcW w:type="dxa" w:w="69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The system must, at the Commit and Report stage, execute the import per the rules established in REQ-018 through REQ-021 and produce a downloadable, timestamped completion report showing rows imported, rows updated, rows skipped (with reasons), Accounts created, Accounts linked, and errors.</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CR-MARKETING-CONTACTS-REQ-018</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The system must, when importing each row, apply the two-step Account precedence ladder identically to the web inquiry handling defined in REQ-004.</w:t>
            </w:r>
          </w:p>
        </w:tc>
      </w:tr>
      <w:tr>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CR-MARKETING-CONTACTS-REQ-019</w:t>
            </w:r>
          </w:p>
        </w:tc>
        <w:tc>
          <w:tcPr>
            <w:tcW w:type="dxa" w:w="69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The system must, when importing each row whose email matches an existing Contact, apply the update-only-if-blank semantics defined in REQ-005, appending a row-import audit entry to sourceAttributionDetails with the import date and source descriptor.</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CR-MARKETING-CONTACTS-REQ-020</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The system must, when importing each row, skip any row whose mapped email column is blank, count it under the “skipped: blank email” category in the completion report, and not create any partial record for the skipped row.</w:t>
            </w:r>
          </w:p>
        </w:tc>
      </w:tr>
      <w:tr>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CR-MARKETING-CONTACTS-REQ-021</w:t>
            </w:r>
          </w:p>
        </w:tc>
        <w:tc>
          <w:tcPr>
            <w:tcW w:type="dxa" w:w="69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The system must, when importing each row whose mapped phone column has a value, normalize the phone to E.164 format on write (US 10-digit numbers prefixed with +1, formatting characters stripped, malformed values stored verbatim without error) and apply update-only-if-blank semantics on email-match updates.</w:t>
            </w:r>
          </w:p>
        </w:tc>
      </w:tr>
    </w:tbl>
    <w:p>
      <w:pPr>
        <w:pStyle w:val="Heading2"/>
        <w:spacing w:after="120" w:before="240"/>
      </w:pPr>
      <w:r>
        <w:rPr>
          <w:rFonts w:ascii="Arial" w:cs="Arial" w:eastAsia="Arial" w:hAnsi="Arial"/>
          <w:b/>
          <w:bCs/>
          <w:i w:val="false"/>
          <w:iCs w:val="false"/>
          <w:sz w:val="28"/>
          <w:szCs w:val="28"/>
        </w:rPr>
        <w:t xml:space="preserve">6.3 Single-Record Manual Entry (Section 4.3)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ID</w:t>
            </w:r>
          </w:p>
        </w:tc>
        <w:tc>
          <w:tcPr>
            <w:tcW w:type="dxa" w:w="69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Requirement</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CR-MARKETING-CONTACTS-REQ-022</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The system must provide a Create Contact form accessible to the Client Recruiter for single-record manual entry, exposing all fields in the universal field set (first name, last name, email, phone, company name, company website, city, state, zip, howDidYouHearAboutCbm, message/interest area) plus contactType selection.</w:t>
            </w:r>
          </w:p>
        </w:tc>
      </w:tr>
      <w:tr>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CR-MARKETING-CONTACTS-REQ-023</w:t>
            </w:r>
          </w:p>
        </w:tc>
        <w:tc>
          <w:tcPr>
            <w:tcW w:type="dxa" w:w="69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The system must, on single-record manual entry, require contactType selection and require at least one of {email, phone, name} to be present, but must not require email specifically — Contacts may be created without an email value via the manual entry pathway.</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CR-MARKETING-CONTACTS-REQ-024</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The system must, on single-record manual entry, apply the two-step Account precedence ladder identically to web inquiry handling (REQ-004) and apply update-only-if-blank semantics on email-match updates identically to web inquiry handling (REQ-005).</w:t>
            </w:r>
          </w:p>
        </w:tc>
      </w:tr>
      <w:tr>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CR-MARKETING-CONTACTS-REQ-025</w:t>
            </w:r>
          </w:p>
        </w:tc>
        <w:tc>
          <w:tcPr>
            <w:tcW w:type="dxa" w:w="69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The system must, on single-record manual entry, allow the Client Recruiter to type freely into sourceAttributionDetails at creation time without any system-generated wrapper, and require the Client Recruiter to select a howDidYouHearAboutCbm value (defaulting to “Other” if no other selection is made).</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CR-MARKETING-CONTACTS-REQ-026</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The system must, on single-record manual entry, surface an inline non-blocking notice to the Client Recruiter at the moment of save when the new Contact would link to an Account that already has one or more prospect Contacts, or when the linked Account has clientStatus Active Client or Inactive Client. The Client Recruiter may proceed with the save regardless.</w:t>
            </w:r>
          </w:p>
        </w:tc>
      </w:tr>
    </w:tbl>
    <w:p>
      <w:pPr>
        <w:pStyle w:val="Heading2"/>
        <w:spacing w:after="120" w:before="240"/>
      </w:pPr>
      <w:r>
        <w:rPr>
          <w:rFonts w:ascii="Arial" w:cs="Arial" w:eastAsia="Arial" w:hAnsi="Arial"/>
          <w:b/>
          <w:bCs/>
          <w:i w:val="false"/>
          <w:iCs w:val="false"/>
          <w:sz w:val="28"/>
          <w:szCs w:val="28"/>
        </w:rPr>
        <w:t xml:space="preserve">6.4 Multi-Contact-Per-Company Detection (Section 4.4)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ID</w:t>
            </w:r>
          </w:p>
        </w:tc>
        <w:tc>
          <w:tcPr>
            <w:tcW w:type="dxa" w:w="69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Requirement</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CR-MARKETING-CONTACTS-REQ-027</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The system must provide an on-demand standing report titled “Accounts with Multiple Prospect Contacts” listing every Account with two or more linked Contacts where at least one Contact has a non-terminal prospectStatus, with columns for Account name, Account clientStatus, prospect Contact count, total Contact count, and most recent Contact creation date, sorted by prospect count descending.</w:t>
            </w:r>
          </w:p>
        </w:tc>
      </w:tr>
      <w:tr>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CR-MARKETING-CONTACTS-REQ-028</w:t>
            </w:r>
          </w:p>
        </w:tc>
        <w:tc>
          <w:tcPr>
            <w:tcW w:type="dxa" w:w="69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The system must provide an on-demand standing report titled “Prospect Contacts at Active or Inactive Client Accounts” listing every Contact with non-terminal prospectStatus whose linked Account has clientStatus Active Client or Inactive Client, with columns for Contact name, Contact email, Contact prospectStatus, Account name, Account clientStatus, and Contact creation date.</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CR-MARKETING-CONTACTS-REQ-029</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The system must provide an on-demand standing report titled “Account-less Prospect Contacts” listing every Contact with non-terminal prospectStatus that has no linked Account, with columns for Contact name, Contact email, Contact phone, Contact creation date, howDidYouHearAboutCbm, and sourceAttributionDetails excerpt.</w:t>
            </w:r>
          </w:p>
        </w:tc>
      </w:tr>
      <w:tr>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CR-MARKETING-CONTACTS-REQ-030</w:t>
            </w:r>
          </w:p>
        </w:tc>
        <w:tc>
          <w:tcPr>
            <w:tcW w:type="dxa" w:w="69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The system must provide a saved search titled “Recently Created Prospect Contacts” returning Contacts with non-terminal prospectStatus created in the last N days (default 7, Client Recruiter configurable), sorted by creation date descending, displaying Contact name, source, Account name (or “(no Account)” indicator), and a flag indicating whether the Contact appears in any of REQ-027, REQ-028, or REQ-029.</w:t>
            </w:r>
          </w:p>
        </w:tc>
      </w:tr>
    </w:tbl>
    <w:p>
      <w:pPr>
        <w:pStyle w:val="Heading2"/>
        <w:spacing w:after="120" w:before="240"/>
      </w:pPr>
      <w:r>
        <w:rPr>
          <w:rFonts w:ascii="Arial" w:cs="Arial" w:eastAsia="Arial" w:hAnsi="Arial"/>
          <w:b/>
          <w:bCs/>
          <w:i w:val="false"/>
          <w:iCs w:val="false"/>
          <w:sz w:val="28"/>
          <w:szCs w:val="28"/>
        </w:rPr>
        <w:t xml:space="preserve">6.5 Lifecycle Management (Section 4.5)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ID</w:t>
            </w:r>
          </w:p>
        </w:tc>
        <w:tc>
          <w:tcPr>
            <w:tcW w:type="dxa" w:w="69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Requirement</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CR-MARKETING-CONTACTS-REQ-031</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The system must initialize prospectStatus to “New Prospect” automatically on creation of any Contact with contactType including Client, regardless of creation pathway (web inquiry, list import, manual entry).</w:t>
            </w:r>
          </w:p>
        </w:tc>
      </w:tr>
      <w:tr>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CR-MARKETING-CONTACTS-REQ-032</w:t>
            </w:r>
          </w:p>
        </w:tc>
        <w:tc>
          <w:tcPr>
            <w:tcW w:type="dxa" w:w="69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The system must allow the Client Recruiter to manually transition prospectStatus between any non-terminal values at any time, with no system-enforced thresholds, time gates, or automatic transitions based on engagement metrics.</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CR-MARKETING-CONTACTS-REQ-033</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The system must accept the MN-INTAKE-driven prospectStatus = Converted transition (per the locked Sub-Domain Overview decision and MN-INTAKE-REQ-012), and must treat Converted as a terminal state from the CR-MARKETING perspective: no automatic transitions out of Converted occur within CR-MARKETING-CONTACTS.</w:t>
            </w:r>
          </w:p>
        </w:tc>
      </w:tr>
      <w:tr>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CR-MARKETING-CONTACTS-REQ-034</w:t>
            </w:r>
          </w:p>
        </w:tc>
        <w:tc>
          <w:tcPr>
            <w:tcW w:type="dxa" w:w="69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The system must, when the marketing platform inbound sync delivers an opt-out signal for a Contact, set the appropriate channel-specific flag (emailOptOut or smsOptOut) and additionally set prospectStatus = Opted Out if the Contact has opted out of every channel they were previously reachable on.</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CR-MARKETING-CONTACTS-REQ-035</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The system must allow the Client Recruiter to manually set prospectStatus = Opted Out from any non-terminal state in response to out-of-band opt-out requests, and must record the manual transition with an audit-log entry capturing the timestamp and operator.</w:t>
            </w:r>
          </w:p>
        </w:tc>
      </w:tr>
      <w:tr>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CR-MARKETING-CONTACTS-REQ-036</w:t>
            </w:r>
          </w:p>
        </w:tc>
        <w:tc>
          <w:tcPr>
            <w:tcW w:type="dxa" w:w="69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The system must allow the Client Recruiter to manually reverse prospectStatus = Opted Out back to a non-terminal value when a Contact explicitly re-opts-in, with the same audit-log treatment as REQ-035.</w:t>
            </w:r>
          </w:p>
        </w:tc>
      </w:tr>
    </w:tbl>
    <w:p>
      <w:pPr>
        <w:pStyle w:val="Heading2"/>
        <w:spacing w:after="120" w:before="240"/>
      </w:pPr>
      <w:r>
        <w:rPr>
          <w:rFonts w:ascii="Arial" w:cs="Arial" w:eastAsia="Arial" w:hAnsi="Arial"/>
          <w:b/>
          <w:bCs/>
          <w:i w:val="false"/>
          <w:iCs w:val="false"/>
          <w:sz w:val="28"/>
          <w:szCs w:val="28"/>
        </w:rPr>
        <w:t xml:space="preserve">6.6 Data Hygiene (Section 4.6)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ID</w:t>
            </w:r>
          </w:p>
        </w:tc>
        <w:tc>
          <w:tcPr>
            <w:tcW w:type="dxa" w:w="69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Requirement</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CR-MARKETING-CONTACTS-REQ-037</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The system must provide native Account merge functionality that consolidates two Account records, preserving all linked Contacts, all linked records (Engagements, Sessions, Notes, Marketing Campaign references), and field values from the surviving Account, and deleting the non-surviving Account.</w:t>
            </w:r>
          </w:p>
        </w:tc>
      </w:tr>
      <w:tr>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CR-MARKETING-CONTACTS-REQ-038</w:t>
            </w:r>
          </w:p>
        </w:tc>
        <w:tc>
          <w:tcPr>
            <w:tcW w:type="dxa" w:w="69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The system must provide native Contact merge functionality that consolidates two Contact records, preserving all linked records and field values from the surviving Contact, and deleting the non-surviving Contact.</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CR-MARKETING-CONTACTS-REQ-039</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The system must provide native search and saved-search capabilities sufficient to support the data hygiene workstreams defined in Section 4.6, including the ability to search Accounts by similar names and Contacts by email or other identifying fields.</w:t>
            </w:r>
          </w:p>
        </w:tc>
      </w:tr>
      <w:tr>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CR-MARKETING-CONTACTS-REQ-040</w:t>
            </w:r>
          </w:p>
        </w:tc>
        <w:tc>
          <w:tcPr>
            <w:tcW w:type="dxa" w:w="69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The system must allow the Client Recruiter to manually set emailOptOut = true on a Contact in response to hard-bounce signals from the marketing platform, recording the reason in sourceAttributionDetails per Section 4.6 workstream 5.</w:t>
            </w:r>
          </w:p>
        </w:tc>
      </w:tr>
    </w:tbl>
    <w:p>
      <w:pPr>
        <w:pStyle w:val="Heading2"/>
        <w:spacing w:after="120" w:before="240"/>
      </w:pPr>
      <w:r>
        <w:rPr>
          <w:rFonts w:ascii="Arial" w:cs="Arial" w:eastAsia="Arial" w:hAnsi="Arial"/>
          <w:b/>
          <w:bCs/>
          <w:i w:val="false"/>
          <w:iCs w:val="false"/>
          <w:sz w:val="28"/>
          <w:szCs w:val="28"/>
        </w:rPr>
        <w:t xml:space="preserve">6.7 Segmentation (Section 4.7)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ID</w:t>
            </w:r>
          </w:p>
        </w:tc>
        <w:tc>
          <w:tcPr>
            <w:tcW w:type="dxa" w:w="69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Requirement</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CR-MARKETING-CONTACTS-REQ-041</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The system must support two segment types as first-class entities: dynamic segments (defined by filter criteria, membership auto-updates as Contact data changes) and static segments (defined as an explicit list of Contact memberships, manually curated, frozen until the Client Recruiter changes membership).</w:t>
            </w:r>
          </w:p>
        </w:tc>
      </w:tr>
      <w:tr>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CR-MARKETING-CONTACTS-REQ-042</w:t>
            </w:r>
          </w:p>
        </w:tc>
        <w:tc>
          <w:tcPr>
            <w:tcW w:type="dxa" w:w="69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The system must allow segments of either type to be saved with a name, an optional description, an owner (the creating Client Recruiter), and a created-date stamp, and must make saved segments visible to all Client Recruiters.</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CR-MARKETING-CONTACTS-REQ-043</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The system must support dynamic segment filter criteria across three categories: lifecycle and pipeline (prospectStatus, contactType, creation date range, last modified date range, lastMarketingEngagement date, Account clientStatus, Account accountType, Account-less vs. Account-linked); source and attribution (howDidYouHearAboutCbm, sourceAttributionDetails substring match, source date ranges, totalCampaignsSent, totalOpens, totalClicks, lastMarketingEngagement); and geographic and demographic (city, state, zip code as raw native fields).</w:t>
            </w:r>
          </w:p>
        </w:tc>
      </w:tr>
      <w:tr>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CR-MARKETING-CONTACTS-REQ-044</w:t>
            </w:r>
          </w:p>
        </w:tc>
        <w:tc>
          <w:tcPr>
            <w:tcW w:type="dxa" w:w="69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The system must, when displaying or using a dynamic segment, evaluate filter criteria against current data at the time of view or use, never against a frozen snapshot.</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CR-MARKETING-CONTACTS-REQ-045</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The system must support three population operations on static segments: manual search-and-add (Client Recruiter searches the Contact database, selects results individually or via bulk checkboxes, and adds the selection to a target static segment); import-and-add (Client Recruiter uploads a CSV via the Section 4.2 four-stage wizard with the column-mapping stage offering an “Add imported Contacts to segment” option for none, existing segment, or new segment); and manual remove (Client Recruiter removes Contacts from a segment without deleting the Contact records).</w:t>
            </w:r>
          </w:p>
        </w:tc>
      </w:tr>
      <w:tr>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CR-MARKETING-CONTACTS-REQ-046</w:t>
            </w:r>
          </w:p>
        </w:tc>
        <w:tc>
          <w:tcPr>
            <w:tcW w:type="dxa" w:w="69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The system must, when the import-and-add operation is invoked, apply all Section 4.2 import rules (REQ-018 through REQ-021) to create or update Contacts and additionally add both newly created Contacts and email-matched existing Contacts to the target static segment as part of the same Commit operation.</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CR-MARKETING-CONTACTS-REQ-047</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The system must support ad-hoc segment queries as unsaved dynamic segments that the Client Recruiter discards after running, distinct from saved dynamic segments. The CRM may show recent searches as a convenience but must not require ad-hoc queries to be persisted.</w:t>
            </w:r>
          </w:p>
        </w:tc>
      </w:tr>
      <w:tr>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CR-MARKETING-CONTACTS-REQ-048</w:t>
            </w:r>
          </w:p>
        </w:tc>
        <w:tc>
          <w:tcPr>
            <w:tcW w:type="dxa" w:w="69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The system must make saved segments of either type available for use as campaign send lists in CR-MARKETING-CAMPAIGNS without modification or re-creation.</w:t>
            </w:r>
          </w:p>
        </w:tc>
      </w:tr>
    </w:tbl>
    <w:p>
      <w:pPr>
        <w:pStyle w:val="Heading2"/>
        <w:spacing w:after="120" w:before="240"/>
      </w:pPr>
      <w:r>
        <w:rPr>
          <w:rFonts w:ascii="Arial" w:cs="Arial" w:eastAsia="Arial" w:hAnsi="Arial"/>
          <w:b/>
          <w:bCs/>
          <w:i w:val="false"/>
          <w:iCs w:val="false"/>
          <w:sz w:val="28"/>
          <w:szCs w:val="28"/>
        </w:rPr>
        <w:t xml:space="preserve">6.8 Sync Preparation (Section 4.8)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ID</w:t>
            </w:r>
          </w:p>
        </w:tc>
        <w:tc>
          <w:tcPr>
            <w:tcW w:type="dxa" w:w="69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Requirement</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CR-MARKETING-CONTACTS-REQ-049</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The system must provide a sync preparation workflow accessible to the Client Recruiter that walks through four read-only steps: resolve target contact set, run pre-flight validation, resolve field set, and confirm sync target.</w:t>
            </w:r>
          </w:p>
        </w:tc>
      </w:tr>
      <w:tr>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CR-MARKETING-CONTACTS-REQ-050</w:t>
            </w:r>
          </w:p>
        </w:tc>
        <w:tc>
          <w:tcPr>
            <w:tcW w:type="dxa" w:w="69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The system must, at the resolve target contact set step, accept selection of one or more saved segments (dynamic or static), display the current member count, and for dynamic segments display the underlying filter criteria for review.</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CR-MARKETING-CONTACTS-REQ-051</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The system must, at the pre-flight validation step, run validation queries against the resolved contact set and report counts for: Contacts with missing email addresses, Contacts with emailOptOut = true, Contacts with smsOptOut = true, Contacts with prospectStatus = Opted Out, Contacts with prospectStatus = Converted, Contacts at Accounts with clientStatus Active Client or Inactive Client, and Contacts with hard-bounce flags from prior campaigns. The pre-flight report must include total in segment, count excluded by each rule, and count effectively syncable.</w:t>
            </w:r>
          </w:p>
        </w:tc>
      </w:tr>
      <w:tr>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CR-MARKETING-CONTACTS-REQ-052</w:t>
            </w:r>
          </w:p>
        </w:tc>
        <w:tc>
          <w:tcPr>
            <w:tcW w:type="dxa" w:w="69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The system must, at the pre-flight validation step, treat all surfaced issues as informational only — pre-flight must not block the workflow on any count threshold or warning category.</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CR-MARKETING-CONTACTS-REQ-053</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The system must, at the resolve field set step, default to a standard outbound field set (email, first name, last name, opt-out flags, source attribution, segment membership) and allow the Client Recruiter to opt additional Contact fields into the sync on a session-scoped basis (not persisted across sync operations).</w:t>
            </w:r>
          </w:p>
        </w:tc>
      </w:tr>
      <w:tr>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CR-MARKETING-CONTACTS-REQ-054</w:t>
            </w:r>
          </w:p>
        </w:tc>
        <w:tc>
          <w:tcPr>
            <w:tcW w:type="dxa" w:w="69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The system must, at the confirm sync target step, maintain a manageable list of named sync targets (each a stable identifier paired with a human-readable label), allow the Client Recruiter to select an existing target or create a new target inline, and produce a confirmed (segment, field set, target) tuple as the workflow output. The actual sync invocation is out of scope for this process.</w:t>
            </w:r>
          </w:p>
        </w:tc>
      </w:tr>
    </w:tbl>
    <w:p>
      <w:pPr>
        <w:pStyle w:val="Heading2"/>
        <w:spacing w:after="120" w:before="240"/>
      </w:pPr>
      <w:r>
        <w:rPr>
          <w:rFonts w:ascii="Arial" w:cs="Arial" w:eastAsia="Arial" w:hAnsi="Arial"/>
          <w:b/>
          <w:bCs/>
          <w:i w:val="false"/>
          <w:iCs w:val="false"/>
          <w:sz w:val="28"/>
          <w:szCs w:val="28"/>
        </w:rPr>
        <w:t xml:space="preserve">6.9 Reporting and Pipeline Visibility (Section 4.9)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ID</w:t>
            </w:r>
          </w:p>
        </w:tc>
        <w:tc>
          <w:tcPr>
            <w:tcW w:type="dxa" w:w="69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Requirement</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CR-MARKETING-CONTACTS-REQ-055</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The system must provide an on-demand standing report titled “Pipeline Counts by Status” showing the count of Contacts in each prospectStatus value, filterable by date range (point-in-time or transition-during-period), howDidYouHearAboutCbm, and zip code list, rendered as a table with optional bar chart visualization.</w:t>
            </w:r>
          </w:p>
        </w:tc>
      </w:tr>
      <w:tr>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CR-MARKETING-CONTACTS-REQ-056</w:t>
            </w:r>
          </w:p>
        </w:tc>
        <w:tc>
          <w:tcPr>
            <w:tcW w:type="dxa" w:w="69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The system must provide an on-demand standing report titled “Source Attribution Rollup” showing counts of Contacts grouped by howDidYouHearAboutCbm value across the 10-value enum, with optional rollup to the CR sub-domain channel mapping established in the Sub-Domain Overview, including a conversion-rate column showing the percent of Contacts from each source that reached prospectStatus = Converted. Filterable by date range.</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CR-MARKETING-CONTACTS-REQ-057</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The system must provide an on-demand standing report titled “Conversion Funnel” showing the prospect-to-applicant pipeline as a funnel from total prospects created in the period through engaged, still-active, and converted-to-applicants stages, with count and percentage-of-previous-stage at each stage. Filterable by date range and source.</w:t>
            </w:r>
          </w:p>
        </w:tc>
      </w:tr>
      <w:tr>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CR-MARKETING-CONTACTS-REQ-058</w:t>
            </w:r>
          </w:p>
        </w:tc>
        <w:tc>
          <w:tcPr>
            <w:tcW w:type="dxa" w:w="69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The system must provide an on-demand standing report titled “Geographic Distribution” showing counts of prospect Contacts grouped by city, state, and zip code from the native address fields, filterable by prospectStatus, howDidYouHearAboutCbm, and date range. Named geographic regions are not supported in v1 pending CR-MARKETING-CONTACTS-ISS-003 resolution.</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CR-MARKETING-CONTACTS-REQ-059</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The system must provide an on-demand standing report titled “Marketing Engagement Health” showing aggregate distribution metrics across the Contact marketing engagement roll-up fields (totalCampaignsSent, totalOpens, totalClicks, lastMarketingEngagement), including average campaigns sent per active prospect, open-rate cohort distribution, click-through cohort distribution, and days-since-last-engagement distribution. Filterable by prospectStatus, howDidYouHearAboutCbm, and date range.</w:t>
            </w:r>
          </w:p>
        </w:tc>
      </w:tr>
      <w:tr>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CR-MARKETING-CONTACTS-REQ-060</w:t>
            </w:r>
          </w:p>
        </w:tc>
        <w:tc>
          <w:tcPr>
            <w:tcW w:type="dxa" w:w="69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The system must support CSV export for all five reports defined in REQ-055 through REQ-059, with the export file header recording the report name, the date the export was run, and the filter values applied at export time.</w:t>
            </w:r>
          </w:p>
        </w:tc>
      </w:tr>
    </w:tbl>
    <w:p>
      <w:r>
        <w:br w:type="page"/>
      </w:r>
    </w:p>
    <w:p>
      <w:pPr>
        <w:pStyle w:val="Heading1"/>
        <w:spacing w:after="120" w:before="360"/>
      </w:pPr>
      <w:r>
        <w:rPr>
          <w:rFonts w:ascii="Arial" w:cs="Arial" w:eastAsia="Arial" w:hAnsi="Arial"/>
          <w:b/>
          <w:bCs/>
          <w:i w:val="false"/>
          <w:iCs w:val="false"/>
          <w:sz w:val="32"/>
          <w:szCs w:val="32"/>
        </w:rPr>
        <w:t xml:space="preserve">7. Process Data</w:t>
      </w:r>
    </w:p>
    <w:p>
      <w:pPr>
        <w:spacing w:after="120"/>
      </w:pPr>
      <w:r>
        <w:rPr>
          <w:rFonts w:ascii="Arial" w:cs="Arial" w:eastAsia="Arial" w:hAnsi="Arial"/>
          <w:b w:val="false"/>
          <w:bCs w:val="false"/>
          <w:i w:val="false"/>
          <w:iCs w:val="false"/>
          <w:sz w:val="22"/>
          <w:szCs w:val="22"/>
        </w:rPr>
        <w:t xml:space="preserve">Twenty-two supporting data items the process reads but does not write. These are fields and reference value lists the process consults to drive matching, lifecycle decisions, segmentation, and reporting. Fields the process creates or updates are documented in Section 8.</w:t>
      </w:r>
    </w:p>
    <w:p>
      <w:pPr>
        <w:pStyle w:val="Heading2"/>
        <w:spacing w:after="120" w:before="240"/>
      </w:pPr>
      <w:r>
        <w:rPr>
          <w:rFonts w:ascii="Arial" w:cs="Arial" w:eastAsia="Arial" w:hAnsi="Arial"/>
          <w:b/>
          <w:bCs/>
          <w:i w:val="false"/>
          <w:iCs w:val="false"/>
          <w:sz w:val="28"/>
          <w:szCs w:val="28"/>
        </w:rPr>
        <w:t xml:space="preserve">Entity: Contact (read-only references)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800"/>
        <w:gridCol w:w="2400"/>
        <w:gridCol w:w="1000"/>
        <w:gridCol w:w="1860"/>
      </w:tblGrid>
      <w:tr>
        <w:tc>
          <w:tcPr>
            <w:tcW w:type="dxa" w:w="22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Field Name</w:t>
            </w:r>
          </w:p>
        </w:tc>
        <w:tc>
          <w:tcPr>
            <w:tcW w:type="dxa" w:w="11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Type</w:t>
            </w:r>
          </w:p>
        </w:tc>
        <w:tc>
          <w:tcPr>
            <w:tcW w:type="dxa" w:w="8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Required</w:t>
            </w:r>
          </w:p>
        </w:tc>
        <w:tc>
          <w:tcPr>
            <w:tcW w:type="dxa" w:w="24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Values</w:t>
            </w:r>
          </w:p>
        </w:tc>
        <w:tc>
          <w:tcPr>
            <w:tcW w:type="dxa" w:w="10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Default</w:t>
            </w:r>
          </w:p>
        </w:tc>
        <w:tc>
          <w:tcPr>
            <w:tcW w:type="dxa" w:w="18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ID</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id</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varchar</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System</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CR-MARKETING-CONTACTS-DAT-001</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Unique identifier read for segment membership tracking, merge operations, and report row keying.</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createdAt</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datetime</w:t>
            </w:r>
          </w:p>
        </w:tc>
        <w:tc>
          <w:tcPr>
            <w:tcW w:type="dxa" w:w="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System</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CR-MARKETING-CONTACTS-DAT-002</w:t>
            </w:r>
          </w:p>
        </w:tc>
      </w:tr>
      <w:tr>
        <w:tc>
          <w:tcPr>
            <w:tcW w:type="dxa" w:w="9360"/>
            <w:gridSpan w:val="6"/>
            <w:tcBorders>
              <w:top w:val="single" w:color="AAAAAA" w:sz="1"/>
              <w:left w:val="single" w:color="AAAAAA" w:sz="1"/>
              <w:bottom w:val="single" w:color="AAAAAA" w:sz="1"/>
              <w:right w:val="single" w:color="AAAAAA" w:sz="1"/>
            </w:tcBorders>
            <w:shd w:fill="F2F7FB" w:val="clear"/>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Read for the Recently Created Prospect Contacts saved search (REQ-030), Pipeline Counts by Status date filtering (REQ-055), and the Section 4.5 stale prospect review surface.</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modifiedAt</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datetime</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System</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CR-MARKETING-CONTACTS-DAT-003</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Read for dynamic segment “last modified date range” filter criteria (REQ-043).</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contactType</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multiEnum</w:t>
            </w:r>
          </w:p>
        </w:tc>
        <w:tc>
          <w:tcPr>
            <w:tcW w:type="dxa" w:w="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Yes</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Client, Mentor, Partner, Administrator, Presenter, Donor, Member</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CR-MARKETING-CONTACTS-DAT-004</w:t>
            </w:r>
          </w:p>
        </w:tc>
      </w:tr>
      <w:tr>
        <w:tc>
          <w:tcPr>
            <w:tcW w:type="dxa" w:w="9360"/>
            <w:gridSpan w:val="6"/>
            <w:tcBorders>
              <w:top w:val="single" w:color="AAAAAA" w:sz="1"/>
              <w:left w:val="single" w:color="AAAAAA" w:sz="1"/>
              <w:bottom w:val="single" w:color="AAAAAA" w:sz="1"/>
              <w:right w:val="single" w:color="AAAAAA" w:sz="1"/>
            </w:tcBorders>
            <w:shd w:fill="F2F7FB" w:val="clear"/>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Read to filter the prospect pipeline to Client-type Contacts (the operational scope of CR-MARKETING-CONTACTS) and to drive multi-type Contact handling at email-match update time.</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totalCampaignsSent</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int</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System</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0</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CR-MARKETING-CONTACTS-DAT-005</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Read for segmentation criteria (REQ-043) and the Marketing Engagement Health report (REQ-059). Updated by CR-MARKETING-CAMPAIGNS, not by this process.</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totalOpens</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int</w:t>
            </w:r>
          </w:p>
        </w:tc>
        <w:tc>
          <w:tcPr>
            <w:tcW w:type="dxa" w:w="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System</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0</w:t>
            </w:r>
          </w:p>
        </w:tc>
        <w:tc>
          <w:tcPr>
            <w:tcW w:type="dxa" w:w="1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CR-MARKETING-CONTACTS-DAT-006</w:t>
            </w:r>
          </w:p>
        </w:tc>
      </w:tr>
      <w:tr>
        <w:tc>
          <w:tcPr>
            <w:tcW w:type="dxa" w:w="9360"/>
            <w:gridSpan w:val="6"/>
            <w:tcBorders>
              <w:top w:val="single" w:color="AAAAAA" w:sz="1"/>
              <w:left w:val="single" w:color="AAAAAA" w:sz="1"/>
              <w:bottom w:val="single" w:color="AAAAAA" w:sz="1"/>
              <w:right w:val="single" w:color="AAAAAA" w:sz="1"/>
            </w:tcBorders>
            <w:shd w:fill="F2F7FB" w:val="clear"/>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Read for segmentation and Marketing Engagement Health reporting. Updated by CR-MARKETING-CAMPAIGNS.</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totalClicks</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int</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System</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0</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CR-MARKETING-CONTACTS-DAT-007</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Read for segmentation and Marketing Engagement Health reporting. Updated by CR-MARKETING-CAMPAIGNS.</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lastMarketingEngagement</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datetime</w:t>
            </w:r>
          </w:p>
        </w:tc>
        <w:tc>
          <w:tcPr>
            <w:tcW w:type="dxa" w:w="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System</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CR-MARKETING-CONTACTS-DAT-008</w:t>
            </w:r>
          </w:p>
        </w:tc>
      </w:tr>
      <w:tr>
        <w:tc>
          <w:tcPr>
            <w:tcW w:type="dxa" w:w="9360"/>
            <w:gridSpan w:val="6"/>
            <w:tcBorders>
              <w:top w:val="single" w:color="AAAAAA" w:sz="1"/>
              <w:left w:val="single" w:color="AAAAAA" w:sz="1"/>
              <w:bottom w:val="single" w:color="AAAAAA" w:sz="1"/>
              <w:right w:val="single" w:color="AAAAAA" w:sz="1"/>
            </w:tcBorders>
            <w:shd w:fill="F2F7FB" w:val="clear"/>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Read for segmentation, Marketing Engagement Health reporting, and Section 4.6 stale prospect review surface. Updated by CR-MARKETING-CAMPAIGNS.</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city</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varchar</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CR-MARKETING-CONTACTS-DAT-009</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Read for Geographic Distribution reporting (REQ-058) and geographic dynamic segment criteria (REQ-043). Native field.</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state</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varchar</w:t>
            </w:r>
          </w:p>
        </w:tc>
        <w:tc>
          <w:tcPr>
            <w:tcW w:type="dxa" w:w="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CR-MARKETING-CONTACTS-DAT-010</w:t>
            </w:r>
          </w:p>
        </w:tc>
      </w:tr>
      <w:tr>
        <w:tc>
          <w:tcPr>
            <w:tcW w:type="dxa" w:w="9360"/>
            <w:gridSpan w:val="6"/>
            <w:tcBorders>
              <w:top w:val="single" w:color="AAAAAA" w:sz="1"/>
              <w:left w:val="single" w:color="AAAAAA" w:sz="1"/>
              <w:bottom w:val="single" w:color="AAAAAA" w:sz="1"/>
              <w:right w:val="single" w:color="AAAAAA" w:sz="1"/>
            </w:tcBorders>
            <w:shd w:fill="F2F7FB" w:val="clear"/>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Read for Geographic Distribution reporting and segmentation. Native field.</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zip</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varchar</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CR-MARKETING-CONTACTS-DAT-011</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Read for Geographic Distribution reporting and segmentation. Native field.</w:t>
            </w:r>
          </w:p>
        </w:tc>
      </w:tr>
    </w:tbl>
    <w:p>
      <w:pPr>
        <w:spacing w:after="120"/>
      </w:pPr>
      <w:r>
        <w:rPr>
          <w:rFonts w:ascii="Arial" w:cs="Arial" w:eastAsia="Arial" w:hAnsi="Arial"/>
          <w:b w:val="false"/>
          <w:bCs w:val="false"/>
          <w:i w:val="false"/>
          <w:iCs w:val="false"/>
          <w:sz w:val="22"/>
          <w:szCs w:val="22"/>
        </w:rPr>
        <w:t xml:space="preserve"/>
      </w:r>
    </w:p>
    <w:p>
      <w:pPr>
        <w:pStyle w:val="Heading2"/>
        <w:spacing w:after="120" w:before="240"/>
      </w:pPr>
      <w:r>
        <w:rPr>
          <w:rFonts w:ascii="Arial" w:cs="Arial" w:eastAsia="Arial" w:hAnsi="Arial"/>
          <w:b/>
          <w:bCs/>
          <w:i w:val="false"/>
          <w:iCs w:val="false"/>
          <w:sz w:val="28"/>
          <w:szCs w:val="28"/>
        </w:rPr>
        <w:t xml:space="preserve">Entity: Account (read-only references)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800"/>
        <w:gridCol w:w="2400"/>
        <w:gridCol w:w="1000"/>
        <w:gridCol w:w="1860"/>
      </w:tblGrid>
      <w:tr>
        <w:tc>
          <w:tcPr>
            <w:tcW w:type="dxa" w:w="22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Field Name</w:t>
            </w:r>
          </w:p>
        </w:tc>
        <w:tc>
          <w:tcPr>
            <w:tcW w:type="dxa" w:w="11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Type</w:t>
            </w:r>
          </w:p>
        </w:tc>
        <w:tc>
          <w:tcPr>
            <w:tcW w:type="dxa" w:w="8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Required</w:t>
            </w:r>
          </w:p>
        </w:tc>
        <w:tc>
          <w:tcPr>
            <w:tcW w:type="dxa" w:w="24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Values</w:t>
            </w:r>
          </w:p>
        </w:tc>
        <w:tc>
          <w:tcPr>
            <w:tcW w:type="dxa" w:w="10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Default</w:t>
            </w:r>
          </w:p>
        </w:tc>
        <w:tc>
          <w:tcPr>
            <w:tcW w:type="dxa" w:w="18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ID</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id</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varchar</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System</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CR-MARKETING-CONTACTS-DAT-012</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Read for Account precedence ladder linking, segment membership joins, and report row keying.</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name</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varchar</w:t>
            </w:r>
          </w:p>
        </w:tc>
        <w:tc>
          <w:tcPr>
            <w:tcW w:type="dxa" w:w="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Yes</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CR-MARKETING-CONTACTS-DAT-013</w:t>
            </w:r>
          </w:p>
        </w:tc>
      </w:tr>
      <w:tr>
        <w:tc>
          <w:tcPr>
            <w:tcW w:type="dxa" w:w="9360"/>
            <w:gridSpan w:val="6"/>
            <w:tcBorders>
              <w:top w:val="single" w:color="AAAAAA" w:sz="1"/>
              <w:left w:val="single" w:color="AAAAAA" w:sz="1"/>
              <w:bottom w:val="single" w:color="AAAAAA" w:sz="1"/>
              <w:right w:val="single" w:color="AAAAAA" w:sz="1"/>
            </w:tcBorders>
            <w:shd w:fill="F2F7FB" w:val="clear"/>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Read for the duplicate Account merging workstream in Section 4.6 (REQ-037) — the Client Recruiter searches by similar names. Not used for automatic matching by this process under the two-step ladder.</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website</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url</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CR-MARKETING-CONTACTS-DAT-014</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Read as the primary signal for the two-step Account precedence ladder (REQ-004, REQ-018, REQ-024). Normalization rules: lowercase, protocol stripped, leading www stripped. Native field on Account.</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clientStatus</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enum</w:t>
            </w:r>
          </w:p>
        </w:tc>
        <w:tc>
          <w:tcPr>
            <w:tcW w:type="dxa" w:w="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Conditional</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TBD per ISS-002</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CR-MARKETING-CONTACTS-DAT-015</w:t>
            </w:r>
          </w:p>
        </w:tc>
      </w:tr>
      <w:tr>
        <w:tc>
          <w:tcPr>
            <w:tcW w:type="dxa" w:w="9360"/>
            <w:gridSpan w:val="6"/>
            <w:tcBorders>
              <w:top w:val="single" w:color="AAAAAA" w:sz="1"/>
              <w:left w:val="single" w:color="AAAAAA" w:sz="1"/>
              <w:bottom w:val="single" w:color="AAAAAA" w:sz="1"/>
              <w:right w:val="single" w:color="AAAAAA" w:sz="1"/>
            </w:tcBorders>
            <w:shd w:fill="F2F7FB" w:val="clear"/>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Read to evaluate whether a matched Account is in a state that warrants the multi-contact-per-company surfacing (Active Client, Inactive Client) and to filter the Section 4.4 Report 2 (REQ-028) and Section 4.8 pre-flight validation (REQ-051). Conditional on accountType including Client.</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accountType</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multiEnum</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Yes</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Client, Partner, Donor/Sponsor</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CR-MARKETING-CONTACTS-DAT-016</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Read to identify Client-type Accounts for multi-contact-per-company detection scoping and segment criteria.</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city</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varchar</w:t>
            </w:r>
          </w:p>
        </w:tc>
        <w:tc>
          <w:tcPr>
            <w:tcW w:type="dxa" w:w="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CR-MARKETING-CONTACTS-DAT-017</w:t>
            </w:r>
          </w:p>
        </w:tc>
      </w:tr>
      <w:tr>
        <w:tc>
          <w:tcPr>
            <w:tcW w:type="dxa" w:w="9360"/>
            <w:gridSpan w:val="6"/>
            <w:tcBorders>
              <w:top w:val="single" w:color="AAAAAA" w:sz="1"/>
              <w:left w:val="single" w:color="AAAAAA" w:sz="1"/>
              <w:bottom w:val="single" w:color="AAAAAA" w:sz="1"/>
              <w:right w:val="single" w:color="AAAAAA" w:sz="1"/>
            </w:tcBorders>
            <w:shd w:fill="F2F7FB" w:val="clear"/>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Read for Geographic Distribution reporting (REQ-058) when the Contact is linked to an Account, supplementing the Contact’s own address fields.</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state</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varchar</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CR-MARKETING-CONTACTS-DAT-018</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Read for Geographic Distribution when Contact-linked. Native field.</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zip</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varchar</w:t>
            </w:r>
          </w:p>
        </w:tc>
        <w:tc>
          <w:tcPr>
            <w:tcW w:type="dxa" w:w="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CR-MARKETING-CONTACTS-DAT-019</w:t>
            </w:r>
          </w:p>
        </w:tc>
      </w:tr>
      <w:tr>
        <w:tc>
          <w:tcPr>
            <w:tcW w:type="dxa" w:w="9360"/>
            <w:gridSpan w:val="6"/>
            <w:tcBorders>
              <w:top w:val="single" w:color="AAAAAA" w:sz="1"/>
              <w:left w:val="single" w:color="AAAAAA" w:sz="1"/>
              <w:bottom w:val="single" w:color="AAAAAA" w:sz="1"/>
              <w:right w:val="single" w:color="AAAAAA" w:sz="1"/>
            </w:tcBorders>
            <w:shd w:fill="F2F7FB" w:val="clear"/>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Read for Geographic Distribution when Contact-linked. Native field.</w:t>
            </w:r>
          </w:p>
        </w:tc>
      </w:tr>
    </w:tbl>
    <w:p>
      <w:pPr>
        <w:spacing w:after="120"/>
      </w:pPr>
      <w:r>
        <w:rPr>
          <w:rFonts w:ascii="Arial" w:cs="Arial" w:eastAsia="Arial" w:hAnsi="Arial"/>
          <w:b w:val="false"/>
          <w:bCs w:val="false"/>
          <w:i w:val="false"/>
          <w:iCs w:val="false"/>
          <w:sz w:val="22"/>
          <w:szCs w:val="22"/>
        </w:rPr>
        <w:t xml:space="preserve"/>
      </w:r>
    </w:p>
    <w:p>
      <w:pPr>
        <w:pStyle w:val="Heading2"/>
        <w:spacing w:after="120" w:before="240"/>
      </w:pPr>
      <w:r>
        <w:rPr>
          <w:rFonts w:ascii="Arial" w:cs="Arial" w:eastAsia="Arial" w:hAnsi="Arial"/>
          <w:b/>
          <w:bCs/>
          <w:i w:val="false"/>
          <w:iCs w:val="false"/>
          <w:sz w:val="28"/>
          <w:szCs w:val="28"/>
        </w:rPr>
        <w:t xml:space="preserve">Reference Data: Enum Value Lists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800"/>
        <w:gridCol w:w="2400"/>
        <w:gridCol w:w="1000"/>
        <w:gridCol w:w="1860"/>
      </w:tblGrid>
      <w:tr>
        <w:tc>
          <w:tcPr>
            <w:tcW w:type="dxa" w:w="22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Field Name</w:t>
            </w:r>
          </w:p>
        </w:tc>
        <w:tc>
          <w:tcPr>
            <w:tcW w:type="dxa" w:w="11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Type</w:t>
            </w:r>
          </w:p>
        </w:tc>
        <w:tc>
          <w:tcPr>
            <w:tcW w:type="dxa" w:w="8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Required</w:t>
            </w:r>
          </w:p>
        </w:tc>
        <w:tc>
          <w:tcPr>
            <w:tcW w:type="dxa" w:w="24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Values</w:t>
            </w:r>
          </w:p>
        </w:tc>
        <w:tc>
          <w:tcPr>
            <w:tcW w:type="dxa" w:w="10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Default</w:t>
            </w:r>
          </w:p>
        </w:tc>
        <w:tc>
          <w:tcPr>
            <w:tcW w:type="dxa" w:w="18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ID</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howDidYouHearAboutCbm value list</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enum</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10 values per SDO v1.1: Search Engine, Social Media, Referral – Friend / Family, Referral – Past Client, Referral – Partner, Event / Workshop, News / Media, Direct Outreach, Returning, Other</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CR-MARKETING-CONTACTS-DAT-020</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Read by web inquiry form configuration (REQ-009), single-record manual entry (REQ-025), import column mapping (REQ-014), and the Source Attribution Rollup report (REQ-056). The 10-value list and its sub-domain channel mapping are upstream-locked by the Sub-Domain Overview.</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clientStatus value list</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enum</w:t>
            </w:r>
          </w:p>
        </w:tc>
        <w:tc>
          <w:tcPr>
            <w:tcW w:type="dxa" w:w="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TBD per ISS-002 (CBM leadership input pending)</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CR-MARKETING-CONTACTS-DAT-021</w:t>
            </w:r>
          </w:p>
        </w:tc>
      </w:tr>
      <w:tr>
        <w:tc>
          <w:tcPr>
            <w:tcW w:type="dxa" w:w="9360"/>
            <w:gridSpan w:val="6"/>
            <w:tcBorders>
              <w:top w:val="single" w:color="AAAAAA" w:sz="1"/>
              <w:left w:val="single" w:color="AAAAAA" w:sz="1"/>
              <w:bottom w:val="single" w:color="AAAAAA" w:sz="1"/>
              <w:right w:val="single" w:color="AAAAAA" w:sz="1"/>
            </w:tcBorders>
            <w:shd w:fill="F2F7FB" w:val="clear"/>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Read by the two-step Account precedence ladder (to set Prospect on new Account creation), the Section 4.4 detection reports (REQ-028), Section 4.8 pre-flight validation (REQ-051), and Section 4.7 dynamic segment criteria (REQ-043). The exact value list is upstream-deferred.</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prospectStatus value list</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enum</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TBD per ISS-001; straw-man: New Prospect, Engaged, Unresponsive, Converted, Opted Out</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CR-MARKETING-CONTACTS-DAT-022</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Read by lifecycle management (Section 4.5), all reporting (REQ-055 through REQ-059), all segmentation (REQ-043), and the multi-contact-per-company detection reports (REQ-027 through REQ-030). The exact value list is upstream-deferred but the process design assumes a five-value lifecycle with two terminal states (Converted, Opted Out).</w:t>
            </w:r>
          </w:p>
        </w:tc>
      </w:tr>
    </w:tbl>
    <w:p>
      <w:r>
        <w:br w:type="page"/>
      </w:r>
    </w:p>
    <w:p>
      <w:pPr>
        <w:pStyle w:val="Heading1"/>
        <w:spacing w:after="120" w:before="360"/>
      </w:pPr>
      <w:r>
        <w:rPr>
          <w:rFonts w:ascii="Arial" w:cs="Arial" w:eastAsia="Arial" w:hAnsi="Arial"/>
          <w:b/>
          <w:bCs/>
          <w:i w:val="false"/>
          <w:iCs w:val="false"/>
          <w:sz w:val="32"/>
          <w:szCs w:val="32"/>
        </w:rPr>
        <w:t xml:space="preserve">8. Data Collected</w:t>
      </w:r>
    </w:p>
    <w:p>
      <w:pPr>
        <w:spacing w:after="120"/>
      </w:pPr>
      <w:r>
        <w:rPr>
          <w:rFonts w:ascii="Arial" w:cs="Arial" w:eastAsia="Arial" w:hAnsi="Arial"/>
          <w:b w:val="false"/>
          <w:bCs w:val="false"/>
          <w:i w:val="false"/>
          <w:iCs w:val="false"/>
          <w:sz w:val="22"/>
          <w:szCs w:val="22"/>
        </w:rPr>
        <w:t xml:space="preserve">Thirty data items the process creates or updates, organized by entity. Several Contact fields were added to the Contact Entity PRD by the CR-MARKETING SDO (specifically Section 3.5 Marketing and Source Attribution Fields per CON-DEC-010 through CON-DEC-014); this process document does not redefine them but specifies the operational write rules.</w:t>
      </w:r>
    </w:p>
    <w:p>
      <w:pPr>
        <w:pStyle w:val="Heading2"/>
        <w:spacing w:after="120" w:before="240"/>
      </w:pPr>
      <w:r>
        <w:rPr>
          <w:rFonts w:ascii="Arial" w:cs="Arial" w:eastAsia="Arial" w:hAnsi="Arial"/>
          <w:b/>
          <w:bCs/>
          <w:i w:val="false"/>
          <w:iCs w:val="false"/>
          <w:sz w:val="28"/>
          <w:szCs w:val="28"/>
        </w:rPr>
        <w:t xml:space="preserve">Entity: Contact (writes)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800"/>
        <w:gridCol w:w="2400"/>
        <w:gridCol w:w="1000"/>
        <w:gridCol w:w="1860"/>
      </w:tblGrid>
      <w:tr>
        <w:tc>
          <w:tcPr>
            <w:tcW w:type="dxa" w:w="22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Field Name</w:t>
            </w:r>
          </w:p>
        </w:tc>
        <w:tc>
          <w:tcPr>
            <w:tcW w:type="dxa" w:w="11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Type</w:t>
            </w:r>
          </w:p>
        </w:tc>
        <w:tc>
          <w:tcPr>
            <w:tcW w:type="dxa" w:w="8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Required</w:t>
            </w:r>
          </w:p>
        </w:tc>
        <w:tc>
          <w:tcPr>
            <w:tcW w:type="dxa" w:w="24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Values</w:t>
            </w:r>
          </w:p>
        </w:tc>
        <w:tc>
          <w:tcPr>
            <w:tcW w:type="dxa" w:w="10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Default</w:t>
            </w:r>
          </w:p>
        </w:tc>
        <w:tc>
          <w:tcPr>
            <w:tcW w:type="dxa" w:w="18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ID</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firstName</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varchar</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Conditional</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CR-MARKETING-CONTACTS-DAT-023</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Written at creation by web inquiry submission, list import, or manual entry. Required for web inquiry and list import; conditional for manual entry. Update-only-if-blank on email-match updates. Native field.</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lastName</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varchar</w:t>
            </w:r>
          </w:p>
        </w:tc>
        <w:tc>
          <w:tcPr>
            <w:tcW w:type="dxa" w:w="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Conditional</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CR-MARKETING-CONTACTS-DAT-024</w:t>
            </w:r>
          </w:p>
        </w:tc>
      </w:tr>
      <w:tr>
        <w:tc>
          <w:tcPr>
            <w:tcW w:type="dxa" w:w="9360"/>
            <w:gridSpan w:val="6"/>
            <w:tcBorders>
              <w:top w:val="single" w:color="AAAAAA" w:sz="1"/>
              <w:left w:val="single" w:color="AAAAAA" w:sz="1"/>
              <w:bottom w:val="single" w:color="AAAAAA" w:sz="1"/>
              <w:right w:val="single" w:color="AAAAAA" w:sz="1"/>
            </w:tcBorders>
            <w:shd w:fill="F2F7FB" w:val="clear"/>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Same write rules as DAT-023. Native field.</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email</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email</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Conditional</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CR-MARKETING-CONTACTS-DAT-025</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Written at creation. Required for web inquiry and list import; optional for manual entry only. The deduplication key for the entire CR-MARKETING contact pipeline. Update-only-if-blank semantics apply: existing email values are never overwritten by import or web inquiry. Native field.</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phone</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phone</w:t>
            </w:r>
          </w:p>
        </w:tc>
        <w:tc>
          <w:tcPr>
            <w:tcW w:type="dxa" w:w="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CR-MARKETING-CONTACTS-DAT-026</w:t>
            </w:r>
          </w:p>
        </w:tc>
      </w:tr>
      <w:tr>
        <w:tc>
          <w:tcPr>
            <w:tcW w:type="dxa" w:w="9360"/>
            <w:gridSpan w:val="6"/>
            <w:tcBorders>
              <w:top w:val="single" w:color="AAAAAA" w:sz="1"/>
              <w:left w:val="single" w:color="AAAAAA" w:sz="1"/>
              <w:bottom w:val="single" w:color="AAAAAA" w:sz="1"/>
              <w:right w:val="single" w:color="AAAAAA" w:sz="1"/>
            </w:tcBorders>
            <w:shd w:fill="F2F7FB" w:val="clear"/>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Written at creation when present in source. Normalized to E.164 on write per REQ-021 (US 10-digit prefixed with +1, formatting stripped, malformed values stored verbatim). Update-only-if-blank semantics apply on email-match updates. Native field.</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city</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varchar</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CR-MARKETING-CONTACTS-DAT-027</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Written at creation when present in source. Update-only-if-blank semantics apply. Native field.</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state</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varchar</w:t>
            </w:r>
          </w:p>
        </w:tc>
        <w:tc>
          <w:tcPr>
            <w:tcW w:type="dxa" w:w="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CR-MARKETING-CONTACTS-DAT-028</w:t>
            </w:r>
          </w:p>
        </w:tc>
      </w:tr>
      <w:tr>
        <w:tc>
          <w:tcPr>
            <w:tcW w:type="dxa" w:w="9360"/>
            <w:gridSpan w:val="6"/>
            <w:tcBorders>
              <w:top w:val="single" w:color="AAAAAA" w:sz="1"/>
              <w:left w:val="single" w:color="AAAAAA" w:sz="1"/>
              <w:bottom w:val="single" w:color="AAAAAA" w:sz="1"/>
              <w:right w:val="single" w:color="AAAAAA" w:sz="1"/>
            </w:tcBorders>
            <w:shd w:fill="F2F7FB" w:val="clear"/>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Same write rules as DAT-027. Native field.</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zip</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varchar</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CR-MARKETING-CONTACTS-DAT-029</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Same write rules as DAT-027. Native field.</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contactType</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multiEnum</w:t>
            </w:r>
          </w:p>
        </w:tc>
        <w:tc>
          <w:tcPr>
            <w:tcW w:type="dxa" w:w="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Yes</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Client, Mentor, Partner, Administrator, Presenter, Donor, Member</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Client (CR-MARKETING)</w:t>
            </w:r>
          </w:p>
        </w:tc>
        <w:tc>
          <w:tcPr>
            <w:tcW w:type="dxa" w:w="1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CR-MARKETING-CONTACTS-DAT-030</w:t>
            </w:r>
          </w:p>
        </w:tc>
      </w:tr>
      <w:tr>
        <w:tc>
          <w:tcPr>
            <w:tcW w:type="dxa" w:w="9360"/>
            <w:gridSpan w:val="6"/>
            <w:tcBorders>
              <w:top w:val="single" w:color="AAAAAA" w:sz="1"/>
              <w:left w:val="single" w:color="AAAAAA" w:sz="1"/>
              <w:bottom w:val="single" w:color="AAAAAA" w:sz="1"/>
              <w:right w:val="single" w:color="AAAAAA" w:sz="1"/>
            </w:tcBorders>
            <w:shd w:fill="F2F7FB" w:val="clear"/>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Written at creation per the Universal Contact-Creation Rules: pinned by web inquiry form configuration (Client for CR-MARKETING forms), selected per-import or per-row at list import time, manually selected at single-record creation. Existing custom field on Contact, not introduced by this process.</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prospectStatus</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enum</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Conditional</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TBD per ISS-001; straw-man: New Prospect, Engaged, Unresponsive, Converted, Opted Out</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New Prospect</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CR-MARKETING-CONTACTS-DAT-031</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Written automatically at creation as New Prospect (REQ-031) when contactType includes Client. Manually transitioned by Client Recruiter between non-terminal values (REQ-032). Automatically transitioned to Converted by MN-INTAKE handoff (REQ-033). Automatically or manually transitioned to Opted Out (REQ-034, REQ-035). Custom field added by CR-MARKETING SDO v1.0 (CON-DEC-010).</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sourceAttributionDetails</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text</w:t>
            </w:r>
          </w:p>
        </w:tc>
        <w:tc>
          <w:tcPr>
            <w:tcW w:type="dxa" w:w="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CR-MARKETING-CONTACTS-DAT-032</w:t>
            </w:r>
          </w:p>
        </w:tc>
      </w:tr>
      <w:tr>
        <w:tc>
          <w:tcPr>
            <w:tcW w:type="dxa" w:w="9360"/>
            <w:gridSpan w:val="6"/>
            <w:tcBorders>
              <w:top w:val="single" w:color="AAAAAA" w:sz="1"/>
              <w:left w:val="single" w:color="AAAAAA" w:sz="1"/>
              <w:bottom w:val="single" w:color="AAAAAA" w:sz="1"/>
              <w:right w:val="single" w:color="AAAAAA" w:sz="1"/>
            </w:tcBorders>
            <w:shd w:fill="F2F7FB" w:val="clear"/>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Written at creation with the message/interest area from web inquiry submission, prefixed with submission date (REQ-008); appended-to during web inquiry update-only-if-blank operations as audit-trail entries (REQ-005); written freely at single-record manual entry (REQ-025); written with row-import audit entries during list import (REQ-019); manually edited during Section 4.6 bounce handling and data hygiene workstreams. Custom field added by CR-MARKETING SDO v1.0 (CON-DEC-011). Free-text supplementary detail to the structured howDidYouHearAboutCbm.</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howDidYouHearAboutCbm</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enum</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10-value list per DAT-020</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Other (manual entry default)</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CR-MARKETING-CONTACTS-DAT-033</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Written at creation per the layered authority policy locked in the SDO: pinned by web inquiry form configuration (REQ-009), set per-import or per-row at list import time, manually selected at single-record manual entry (REQ-025, defaulting to Other if no other selection). Custom field finalized by CR-MARKETING SDO v1.0 (CON-DEC-014).</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emailOptOut</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bool</w:t>
            </w:r>
          </w:p>
        </w:tc>
        <w:tc>
          <w:tcPr>
            <w:tcW w:type="dxa" w:w="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false</w:t>
            </w:r>
          </w:p>
        </w:tc>
        <w:tc>
          <w:tcPr>
            <w:tcW w:type="dxa" w:w="1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CR-MARKETING-CONTACTS-DAT-034</w:t>
            </w:r>
          </w:p>
        </w:tc>
      </w:tr>
      <w:tr>
        <w:tc>
          <w:tcPr>
            <w:tcW w:type="dxa" w:w="9360"/>
            <w:gridSpan w:val="6"/>
            <w:tcBorders>
              <w:top w:val="single" w:color="AAAAAA" w:sz="1"/>
              <w:left w:val="single" w:color="AAAAAA" w:sz="1"/>
              <w:bottom w:val="single" w:color="AAAAAA" w:sz="1"/>
              <w:right w:val="single" w:color="AAAAAA" w:sz="1"/>
            </w:tcBorders>
            <w:shd w:fill="F2F7FB" w:val="clear"/>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Written false on creation. Set to true automatically by marketing platform inbound sync on opt-out signal (REQ-034) or manually by Client Recruiter on hard-bounce signal (REQ-040) or out-of-band opt-out request. Custom field added by CR-MARKETING SDO v1.0 (CON-DEC-012).</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smsOptOut</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bool</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false</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CR-MARKETING-CONTACTS-DAT-035</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Written false on creation. Set to true automatically by marketing platform inbound sync on opt-out signal (REQ-034) or manually by Client Recruiter on out-of-band opt-out request. Custom field added by CR-MARKETING SDO v1.0 (CON-DEC-012).</w:t>
            </w:r>
          </w:p>
        </w:tc>
      </w:tr>
    </w:tbl>
    <w:p>
      <w:pPr>
        <w:spacing w:after="120"/>
      </w:pPr>
      <w:r>
        <w:rPr>
          <w:rFonts w:ascii="Arial" w:cs="Arial" w:eastAsia="Arial" w:hAnsi="Arial"/>
          <w:b w:val="false"/>
          <w:bCs w:val="false"/>
          <w:i w:val="false"/>
          <w:iCs w:val="false"/>
          <w:sz w:val="22"/>
          <w:szCs w:val="22"/>
        </w:rPr>
        <w:t xml:space="preserve"/>
      </w:r>
    </w:p>
    <w:p>
      <w:pPr>
        <w:pStyle w:val="Heading2"/>
        <w:spacing w:after="120" w:before="240"/>
      </w:pPr>
      <w:r>
        <w:rPr>
          <w:rFonts w:ascii="Arial" w:cs="Arial" w:eastAsia="Arial" w:hAnsi="Arial"/>
          <w:b/>
          <w:bCs/>
          <w:i w:val="false"/>
          <w:iCs w:val="false"/>
          <w:sz w:val="28"/>
          <w:szCs w:val="28"/>
        </w:rPr>
        <w:t xml:space="preserve">Entity: Account (writes)</w:t>
      </w:r>
    </w:p>
    <w:p>
      <w:pPr>
        <w:spacing w:after="120"/>
      </w:pPr>
      <w:r>
        <w:rPr>
          <w:rFonts w:ascii="Arial" w:cs="Arial" w:eastAsia="Arial" w:hAnsi="Arial"/>
          <w:b w:val="false"/>
          <w:bCs w:val="false"/>
          <w:i w:val="false"/>
          <w:iCs w:val="false"/>
          <w:sz w:val="22"/>
          <w:szCs w:val="22"/>
        </w:rPr>
        <w:t xml:space="preserve">All Account writes from this process occur on new Account creation via the manual-or-new step of the precedence ladder. Existing matched Accounts (via website domain match) are never modified beyond the establishment of the link to the new Contact (per REQ-006: existing Account clientStatus is not altered on website match).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800"/>
        <w:gridCol w:w="2400"/>
        <w:gridCol w:w="1000"/>
        <w:gridCol w:w="1860"/>
      </w:tblGrid>
      <w:tr>
        <w:tc>
          <w:tcPr>
            <w:tcW w:type="dxa" w:w="22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Field Name</w:t>
            </w:r>
          </w:p>
        </w:tc>
        <w:tc>
          <w:tcPr>
            <w:tcW w:type="dxa" w:w="11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Type</w:t>
            </w:r>
          </w:p>
        </w:tc>
        <w:tc>
          <w:tcPr>
            <w:tcW w:type="dxa" w:w="8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Required</w:t>
            </w:r>
          </w:p>
        </w:tc>
        <w:tc>
          <w:tcPr>
            <w:tcW w:type="dxa" w:w="24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Values</w:t>
            </w:r>
          </w:p>
        </w:tc>
        <w:tc>
          <w:tcPr>
            <w:tcW w:type="dxa" w:w="10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Default</w:t>
            </w:r>
          </w:p>
        </w:tc>
        <w:tc>
          <w:tcPr>
            <w:tcW w:type="dxa" w:w="18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ID</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name</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varchar</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Yes</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CR-MARKETING-CONTACTS-DAT-036</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Written at new Account creation via the manual-or-new step of the precedence ladder (REQ-004, REQ-018, REQ-024). Sourced from the company name field provided in the web inquiry submission, list import row, or manual entry form. If only website is provided (no company name), the Account is named from the normalized website domain (e.g., “acmeplumbing.com”). Native field.</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website</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url</w:t>
            </w:r>
          </w:p>
        </w:tc>
        <w:tc>
          <w:tcPr>
            <w:tcW w:type="dxa" w:w="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CR-MARKETING-CONTACTS-DAT-037</w:t>
            </w:r>
          </w:p>
        </w:tc>
      </w:tr>
      <w:tr>
        <w:tc>
          <w:tcPr>
            <w:tcW w:type="dxa" w:w="9360"/>
            <w:gridSpan w:val="6"/>
            <w:tcBorders>
              <w:top w:val="single" w:color="AAAAAA" w:sz="1"/>
              <w:left w:val="single" w:color="AAAAAA" w:sz="1"/>
              <w:bottom w:val="single" w:color="AAAAAA" w:sz="1"/>
              <w:right w:val="single" w:color="AAAAAA" w:sz="1"/>
            </w:tcBorders>
            <w:shd w:fill="F2F7FB" w:val="clear"/>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Written at new Account creation when provided in source. The native website field that drives the Account precedence ladder under DAT-014. Native field.</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accountType</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multiEnum</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Yes</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Client, Partner, Donor/Sponsor</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[“Client”]</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CR-MARKETING-CONTACTS-DAT-038</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Written at new Account creation as [“Client”] per REQ-004. Existing Accounts matched via website domain are not modified — their existing accountType value is preserved. Custom existing field on Account.</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clientStatus</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enum</w:t>
            </w:r>
          </w:p>
        </w:tc>
        <w:tc>
          <w:tcPr>
            <w:tcW w:type="dxa" w:w="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Conditional</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TBD per ISS-002</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Prospect</w:t>
            </w:r>
          </w:p>
        </w:tc>
        <w:tc>
          <w:tcPr>
            <w:tcW w:type="dxa" w:w="1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CR-MARKETING-CONTACTS-DAT-039</w:t>
            </w:r>
          </w:p>
        </w:tc>
      </w:tr>
      <w:tr>
        <w:tc>
          <w:tcPr>
            <w:tcW w:type="dxa" w:w="9360"/>
            <w:gridSpan w:val="6"/>
            <w:tcBorders>
              <w:top w:val="single" w:color="AAAAAA" w:sz="1"/>
              <w:left w:val="single" w:color="AAAAAA" w:sz="1"/>
              <w:bottom w:val="single" w:color="AAAAAA" w:sz="1"/>
              <w:right w:val="single" w:color="AAAAAA" w:sz="1"/>
            </w:tcBorders>
            <w:shd w:fill="F2F7FB" w:val="clear"/>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Written at new Account creation as Prospect per REQ-004. Existing Accounts matched via website domain are not modified — their existing clientStatus value is preserved per REQ-006. Custom field added by CR-MARKETING SDO v1.0 (ACT-DEC-009).</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city</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varchar</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CR-MARKETING-CONTACTS-DAT-040</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Written at new Account creation. The Contact’s city/state/zip values are written to the new Account at creation as a starting point that the Client Recruiter can refine later via Section 4.6 data hygiene. Native field.</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state</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varchar</w:t>
            </w:r>
          </w:p>
        </w:tc>
        <w:tc>
          <w:tcPr>
            <w:tcW w:type="dxa" w:w="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CR-MARKETING-CONTACTS-DAT-041</w:t>
            </w:r>
          </w:p>
        </w:tc>
      </w:tr>
      <w:tr>
        <w:tc>
          <w:tcPr>
            <w:tcW w:type="dxa" w:w="9360"/>
            <w:gridSpan w:val="6"/>
            <w:tcBorders>
              <w:top w:val="single" w:color="AAAAAA" w:sz="1"/>
              <w:left w:val="single" w:color="AAAAAA" w:sz="1"/>
              <w:bottom w:val="single" w:color="AAAAAA" w:sz="1"/>
              <w:right w:val="single" w:color="AAAAAA" w:sz="1"/>
            </w:tcBorders>
            <w:shd w:fill="F2F7FB" w:val="clear"/>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Same write rules as DAT-040. Native field.</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zip</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varchar</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CR-MARKETING-CONTACTS-DAT-042</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Same write rules as DAT-040. Native field.</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Account-to-Contact link</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relationship (many)</w:t>
            </w:r>
          </w:p>
        </w:tc>
        <w:tc>
          <w:tcPr>
            <w:tcW w:type="dxa" w:w="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Conditional</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CR-MARKETING-CONTACTS-DAT-043</w:t>
            </w:r>
          </w:p>
        </w:tc>
      </w:tr>
      <w:tr>
        <w:tc>
          <w:tcPr>
            <w:tcW w:type="dxa" w:w="9360"/>
            <w:gridSpan w:val="6"/>
            <w:tcBorders>
              <w:top w:val="single" w:color="AAAAAA" w:sz="1"/>
              <w:left w:val="single" w:color="AAAAAA" w:sz="1"/>
              <w:bottom w:val="single" w:color="AAAAAA" w:sz="1"/>
              <w:right w:val="single" w:color="AAAAAA" w:sz="1"/>
            </w:tcBorders>
            <w:shd w:fill="F2F7FB" w:val="clear"/>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Written at Contact creation when the precedence ladder produces an Account match (existing or new). Establishes the standard CRM Contact-Account relationship. The process does not write to the relationship’s middle table (e.g., Primary Contact bool) — that is the responsibility of CR-PARTNER-MANAGE for partner contacts and Section 4.6 data hygiene for routine review. Existing CRM relationship, not introduced by this process.</w:t>
            </w:r>
          </w:p>
        </w:tc>
      </w:tr>
    </w:tbl>
    <w:p>
      <w:pPr>
        <w:spacing w:after="120"/>
      </w:pPr>
      <w:r>
        <w:rPr>
          <w:rFonts w:ascii="Arial" w:cs="Arial" w:eastAsia="Arial" w:hAnsi="Arial"/>
          <w:b w:val="false"/>
          <w:bCs w:val="false"/>
          <w:i w:val="false"/>
          <w:iCs w:val="false"/>
          <w:sz w:val="22"/>
          <w:szCs w:val="22"/>
        </w:rPr>
        <w:t xml:space="preserve"/>
      </w:r>
    </w:p>
    <w:p>
      <w:pPr>
        <w:pStyle w:val="Heading2"/>
        <w:spacing w:after="120" w:before="240"/>
      </w:pPr>
      <w:r>
        <w:rPr>
          <w:rFonts w:ascii="Arial" w:cs="Arial" w:eastAsia="Arial" w:hAnsi="Arial"/>
          <w:b/>
          <w:bCs/>
          <w:i w:val="false"/>
          <w:iCs w:val="false"/>
          <w:sz w:val="28"/>
          <w:szCs w:val="28"/>
        </w:rPr>
        <w:t xml:space="preserve">Entity: Segment (writes)</w:t>
      </w:r>
    </w:p>
    <w:p>
      <w:pPr>
        <w:spacing w:after="120"/>
      </w:pPr>
      <w:r>
        <w:rPr>
          <w:rFonts w:ascii="Arial" w:cs="Arial" w:eastAsia="Arial" w:hAnsi="Arial"/>
          <w:b w:val="false"/>
          <w:bCs w:val="false"/>
          <w:i w:val="false"/>
          <w:iCs w:val="false"/>
          <w:sz w:val="22"/>
          <w:szCs w:val="22"/>
        </w:rPr>
        <w:t xml:space="preserve">Segment is a new custom entity introduced by this process document. Segments are first-class entities with two types (dynamic and static, per REQ-041). The Segment entity will receive a full Entity PRD in deferred Phase 2b alongside Marketing Campaign, Campaign Group, and Campaign Engagement. The Entity Inventory will be bumped to v1.4 to add Segment per Section 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800"/>
        <w:gridCol w:w="2400"/>
        <w:gridCol w:w="1000"/>
        <w:gridCol w:w="1860"/>
      </w:tblGrid>
      <w:tr>
        <w:tc>
          <w:tcPr>
            <w:tcW w:type="dxa" w:w="22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Field Name</w:t>
            </w:r>
          </w:p>
        </w:tc>
        <w:tc>
          <w:tcPr>
            <w:tcW w:type="dxa" w:w="11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Type</w:t>
            </w:r>
          </w:p>
        </w:tc>
        <w:tc>
          <w:tcPr>
            <w:tcW w:type="dxa" w:w="8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Required</w:t>
            </w:r>
          </w:p>
        </w:tc>
        <w:tc>
          <w:tcPr>
            <w:tcW w:type="dxa" w:w="24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Values</w:t>
            </w:r>
          </w:p>
        </w:tc>
        <w:tc>
          <w:tcPr>
            <w:tcW w:type="dxa" w:w="10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Default</w:t>
            </w:r>
          </w:p>
        </w:tc>
        <w:tc>
          <w:tcPr>
            <w:tcW w:type="dxa" w:w="18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ID</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name</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varchar</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Yes</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CR-MARKETING-CONTACTS-DAT-044</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Written at segment creation. Human-readable label for the segment (“Quarterly Newsletter Audience,” “March 2026 Open House Invite List,” “Engaged Cleveland Prospects”). Used in segment selection dropdowns throughout Section 4.7, Section 4.8 sync preparation, and CR-MARKETING-CAMPAIGNS.</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description</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text</w:t>
            </w:r>
          </w:p>
        </w:tc>
        <w:tc>
          <w:tcPr>
            <w:tcW w:type="dxa" w:w="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CR-MARKETING-CONTACTS-DAT-045</w:t>
            </w:r>
          </w:p>
        </w:tc>
      </w:tr>
      <w:tr>
        <w:tc>
          <w:tcPr>
            <w:tcW w:type="dxa" w:w="9360"/>
            <w:gridSpan w:val="6"/>
            <w:tcBorders>
              <w:top w:val="single" w:color="AAAAAA" w:sz="1"/>
              <w:left w:val="single" w:color="AAAAAA" w:sz="1"/>
              <w:bottom w:val="single" w:color="AAAAAA" w:sz="1"/>
              <w:right w:val="single" w:color="AAAAAA" w:sz="1"/>
            </w:tcBorders>
            <w:shd w:fill="F2F7FB" w:val="clear"/>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Written at segment creation or later edited. Free-text description of the segment’s intent for the benefit of the Client Recruiter and other Client Recruiters who view it later.</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segmentType</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enum</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Yes</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Dynamic, Static</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CR-MARKETING-CONTACTS-DAT-046</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Written at segment creation and immutable thereafter (a segment cannot change type after creation — that would require deletion and recreation). Distinguishes the two first-class segment types per REQ-041.</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filterCriteria</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text</w:t>
            </w:r>
          </w:p>
        </w:tc>
        <w:tc>
          <w:tcPr>
            <w:tcW w:type="dxa" w:w="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Conditional</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CR-MARKETING-CONTACTS-DAT-047</w:t>
            </w:r>
          </w:p>
        </w:tc>
      </w:tr>
      <w:tr>
        <w:tc>
          <w:tcPr>
            <w:tcW w:type="dxa" w:w="9360"/>
            <w:gridSpan w:val="6"/>
            <w:tcBorders>
              <w:top w:val="single" w:color="AAAAAA" w:sz="1"/>
              <w:left w:val="single" w:color="AAAAAA" w:sz="1"/>
              <w:bottom w:val="single" w:color="AAAAAA" w:sz="1"/>
              <w:right w:val="single" w:color="AAAAAA" w:sz="1"/>
            </w:tcBorders>
            <w:shd w:fill="F2F7FB" w:val="clear"/>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Required when segmentType = Dynamic. Stores the filter criteria expression that defines membership across the three categories per REQ-043 (lifecycle/pipeline, source/attribution, geographic/demographic). Editable after creation. The exact storage format is an implementation concern.</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memberContactIds</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relationship (many)</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Conditional</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CR-MARKETING-CONTACTS-DAT-048</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Many-to-many relationship from Segment to Contact, used when segmentType = Static. Populated via the three population operations defined in REQ-045 (manual search-and-add, import-and-add, manual remove). Empty for dynamic segments — dynamic segment membership is computed at view/use time from filterCriteria, not stored.</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owner</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relationship (one)</w:t>
            </w:r>
          </w:p>
        </w:tc>
        <w:tc>
          <w:tcPr>
            <w:tcW w:type="dxa" w:w="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System</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CR-MARKETING-CONTACTS-DAT-049</w:t>
            </w:r>
          </w:p>
        </w:tc>
      </w:tr>
      <w:tr>
        <w:tc>
          <w:tcPr>
            <w:tcW w:type="dxa" w:w="9360"/>
            <w:gridSpan w:val="6"/>
            <w:tcBorders>
              <w:top w:val="single" w:color="AAAAAA" w:sz="1"/>
              <w:left w:val="single" w:color="AAAAAA" w:sz="1"/>
              <w:bottom w:val="single" w:color="AAAAAA" w:sz="1"/>
              <w:right w:val="single" w:color="AAAAAA" w:sz="1"/>
            </w:tcBorders>
            <w:shd w:fill="F2F7FB" w:val="clear"/>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Set automatically at segment creation to the Client Recruiter who created the segment. Read-only after creation; ownership transfer is not in scope for v1. Links to the User entity (the CRM operator account, not a Contact).</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createdAt</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datetime</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System</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CR-MARKETING-CONTACTS-DAT-050</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Set automatically at segment creation.</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modifiedAt</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datetime</w:t>
            </w:r>
          </w:p>
        </w:tc>
        <w:tc>
          <w:tcPr>
            <w:tcW w:type="dxa" w:w="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System</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CR-MARKETING-CONTACTS-DAT-051</w:t>
            </w:r>
          </w:p>
        </w:tc>
      </w:tr>
      <w:tr>
        <w:tc>
          <w:tcPr>
            <w:tcW w:type="dxa" w:w="9360"/>
            <w:gridSpan w:val="6"/>
            <w:tcBorders>
              <w:top w:val="single" w:color="AAAAAA" w:sz="1"/>
              <w:left w:val="single" w:color="AAAAAA" w:sz="1"/>
              <w:bottom w:val="single" w:color="AAAAAA" w:sz="1"/>
              <w:right w:val="single" w:color="AAAAAA" w:sz="1"/>
            </w:tcBorders>
            <w:shd w:fill="F2F7FB" w:val="clear"/>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Updated automatically when segment fields are edited (description, filterCriteria for dynamic, memberContactIds for static).</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Campaign-to-Segment usage link</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relationship (many)</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CR-MARKETING-CONTACTS-DAT-052</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Forward-reference to a relationship that CR-MARKETING-CAMPAIGNS will define on its Marketing Campaign entity (“which segment was this campaign sent to”). Listed here so the Segment entity is fully specified for the CR-MARKETING-CAMPAIGNS process document to consume. The relationship is not written by this process — only read by CR-MARKETING-CAMPAIGNS — but its existence is established here so the Segment Entity PRD can reflect it during Phase 2b.</w:t>
            </w:r>
          </w:p>
        </w:tc>
      </w:tr>
    </w:tbl>
    <w:p>
      <w:r>
        <w:br w:type="page"/>
      </w:r>
    </w:p>
    <w:p>
      <w:pPr>
        <w:pStyle w:val="Heading1"/>
        <w:spacing w:after="120" w:before="360"/>
      </w:pPr>
      <w:r>
        <w:rPr>
          <w:rFonts w:ascii="Arial" w:cs="Arial" w:eastAsia="Arial" w:hAnsi="Arial"/>
          <w:b/>
          <w:bCs/>
          <w:i w:val="false"/>
          <w:iCs w:val="false"/>
          <w:sz w:val="32"/>
          <w:szCs w:val="32"/>
        </w:rPr>
        <w:t xml:space="preserve">9. Open Issues</w:t>
      </w:r>
    </w:p>
    <w:p>
      <w:pPr>
        <w:spacing w:after="120"/>
      </w:pPr>
      <w:r>
        <w:rPr>
          <w:rFonts w:ascii="Arial" w:cs="Arial" w:eastAsia="Arial" w:hAnsi="Arial"/>
          <w:b w:val="false"/>
          <w:bCs w:val="false"/>
          <w:i w:val="false"/>
          <w:iCs w:val="false"/>
          <w:sz w:val="22"/>
          <w:szCs w:val="22"/>
        </w:rPr>
        <w:t xml:space="preserve">Four open issues identified during the interview. Three are inherited from the CR-MARKETING Sub-Domain Overview v1.1 and remain unresolved at this level pending stakeholder input. One is newly surfaced by this process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260"/>
        <w:gridCol w:w="1700"/>
      </w:tblGrid>
      <w:tr>
        <w:tc>
          <w:tcPr>
            <w:tcW w:type="dxa" w:w="24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ID</w:t>
            </w:r>
          </w:p>
        </w:tc>
        <w:tc>
          <w:tcPr>
            <w:tcW w:type="dxa" w:w="52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Issue</w:t>
            </w:r>
          </w:p>
        </w:tc>
        <w:tc>
          <w:tcPr>
            <w:tcW w:type="dxa" w:w="17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Input From</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CR-MARKETING-CONTACTS-ISS-001</w:t>
            </w:r>
          </w:p>
        </w:tc>
        <w:tc>
          <w:tcPr>
            <w:tcW w:type="dxa" w:w="52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prospectStatus value list undefined. Operationally referenced by REQ-031 through REQ-036, DAT-022, and DAT-031. The process design assumes a five-value lifecycle with two terminal states (Converted, Opted Out) and uses the straw-man set (New Prospect, Engaged, Unresponsive, Converted, Opted Out) as a working scaffold. The actual values can change without invalidating the activity definitions in Section 4.5. Inherited from CR-MARKETING-ISS-003 (SDO v1.1).</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CBM leadership</w:t>
            </w:r>
          </w:p>
        </w:tc>
      </w:tr>
      <w:tr>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CR-MARKETING-CONTACTS-ISS-002</w:t>
            </w:r>
          </w:p>
        </w:tc>
        <w:tc>
          <w:tcPr>
            <w:tcW w:type="dxa" w:w="52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clientStatus value list undefined. Operationally referenced by REQ-004 (auto-create new Account at clientStatus = Prospect), REQ-006 (do not alter existing Account clientStatus on website match), DAT-021, and DAT-039. The process assumes a value set that includes at minimum {Prospect, Applicant, Active Client, Inactive Client} with Applicant set by MN-INTAKE handoff per the locked SDO decision. Inherited from CR-MARKETING-ISS-004 (SDO v1.1).</w:t>
            </w:r>
          </w:p>
        </w:tc>
        <w:tc>
          <w:tcPr>
            <w:tcW w:type="dxa" w:w="17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CBM leadership</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CR-MARKETING-CONTACTS-ISS-003</w:t>
            </w:r>
          </w:p>
        </w:tc>
        <w:tc>
          <w:tcPr>
            <w:tcW w:type="dxa" w:w="52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Geographic segmentation beyond raw city/state/zip undefined. Operationally referenced by REQ-058 (Geographic Distribution report supports raw fields only) and Section 4.7 segmentation criteria. Affects whether named geographic regions, county groupings, drive-time radii, or service-area definitions are supported as first-class segmentation criteria. v1 supports raw zip-list segments only as a workaround. Inherited from CR-MARKETING-ISS-001 (SDO v1.1).</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CBM stakeholder input</w:t>
            </w:r>
          </w:p>
        </w:tc>
      </w:tr>
      <w:tr>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CR-MARKETING-CONTACTS-ISS-004</w:t>
            </w:r>
          </w:p>
        </w:tc>
        <w:tc>
          <w:tcPr>
            <w:tcW w:type="dxa" w:w="52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Hard-bounce vs. soft-bounce threshold classification undefined. Referenced by REQ-040 (Client Recruiter manually sets emailOptOut on hard-bounce signals) and REQ-051 (pre-flight surfaces Contacts with hard-bounce flags from prior campaigns). The marketing platform produces bounce signals but the threshold for treating a bounce as “hard” — and therefore the trigger condition for adding a hard-bounce flag — depends on platform configuration that has not yet been selected. Newly surfaced by this session.</w:t>
            </w:r>
          </w:p>
        </w:tc>
        <w:tc>
          <w:tcPr>
            <w:tcW w:type="dxa" w:w="17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Marketing platform selection (Phase 8)</w:t>
            </w:r>
          </w:p>
        </w:tc>
      </w:tr>
    </w:tbl>
    <w:p>
      <w:r>
        <w:br w:type="page"/>
      </w:r>
    </w:p>
    <w:p>
      <w:pPr>
        <w:pStyle w:val="Heading1"/>
        <w:spacing w:after="120" w:before="360"/>
      </w:pPr>
      <w:r>
        <w:rPr>
          <w:rFonts w:ascii="Arial" w:cs="Arial" w:eastAsia="Arial" w:hAnsi="Arial"/>
          <w:b/>
          <w:bCs/>
          <w:i w:val="false"/>
          <w:iCs w:val="false"/>
          <w:sz w:val="32"/>
          <w:szCs w:val="32"/>
        </w:rPr>
        <w:t xml:space="preserve">10. Updates to Prior Documents</w:t>
      </w:r>
    </w:p>
    <w:p>
      <w:pPr>
        <w:spacing w:after="120"/>
      </w:pPr>
      <w:r>
        <w:rPr>
          <w:rFonts w:ascii="Arial" w:cs="Arial" w:eastAsia="Arial" w:hAnsi="Arial"/>
          <w:b w:val="false"/>
          <w:bCs w:val="false"/>
          <w:i w:val="false"/>
          <w:iCs w:val="false"/>
          <w:sz w:val="22"/>
          <w:szCs w:val="22"/>
        </w:rPr>
        <w:t xml:space="preserve">Two actionable updates to prior documents identified during this interview. Five additional prior documents were reviewed and confirmed to need no changes; they are listed below as audit entries.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Target Document</w:t>
            </w:r>
          </w:p>
        </w:tc>
        <w:tc>
          <w:tcPr>
            <w:tcW w:type="dxa" w:w="65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Change</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Entity Inventory v1.3 → v1.4</w:t>
            </w:r>
          </w:p>
        </w:tc>
        <w:tc>
          <w:tcPr>
            <w:tcW w:type="dxa" w:w="6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Add Segment as a new custom entity owned by CR (per the Section 8 Framing 1 decision). Section 4 Custom Entity Summary gains a new sub-section. Section 5 Cross-Domain Entity Matrix gains a new row. Entity counts update from 16 (2 native, 11 custom, 3 TBD) to 17 (2 native, 12 custom, 3 TBD). Source: this process document Section 8 Entity 3 of 3.</w:t>
            </w:r>
          </w:p>
        </w:tc>
      </w:tr>
      <w:tr>
        <w:tc>
          <w:tcPr>
            <w:tcW w:type="dxa" w:w="2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CR-MARKETING Sub-Domain Overview v1.1 → v1.2</w:t>
            </w:r>
          </w:p>
        </w:tc>
        <w:tc>
          <w:tcPr>
            <w:tcW w:type="dxa" w:w="65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Add Segment to the deferred Phase 2b Entity PRDs list alongside Marketing Campaign, Campaign Group, and Campaign Engagement. Update the Depends On chain reference if any other versions changed. Source: this process document Section 8 Framing 1 decision.</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Master PRD v2.5</w:t>
            </w:r>
          </w:p>
        </w:tc>
        <w:tc>
          <w:tcPr>
            <w:tcW w:type="dxa" w:w="6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No change required. The Universal Contact-Creation Rules summary is consistent with the operational rules in this process document. Listed for completeness.</w:t>
            </w:r>
          </w:p>
        </w:tc>
      </w:tr>
      <w:tr>
        <w:tc>
          <w:tcPr>
            <w:tcW w:type="dxa" w:w="2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Contact Entity PRD v1.3</w:t>
            </w:r>
          </w:p>
        </w:tc>
        <w:tc>
          <w:tcPr>
            <w:tcW w:type="dxa" w:w="65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No change required. Section 3.5 Marketing and Source Attribution Fields established by CR-MARKETING SDO v1.0 fully covers the fields this process writes (DAT-031 through DAT-035). Listed for completeness.</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Account Entity PRD v1.3</w:t>
            </w:r>
          </w:p>
        </w:tc>
        <w:tc>
          <w:tcPr>
            <w:tcW w:type="dxa" w:w="6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No change required. Section 3.2 Client-Specific Fields and the two-step ladder narrative in Section 7 Implementation Notes (updated this session) fully cover the fields this process writes (DAT-038, DAT-039) and the Account precedence behavior. Listed for completeness.</w:t>
            </w:r>
          </w:p>
        </w:tc>
      </w:tr>
      <w:tr>
        <w:tc>
          <w:tcPr>
            <w:tcW w:type="dxa" w:w="2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MN-INTAKE v2.3</w:t>
            </w:r>
          </w:p>
        </w:tc>
        <w:tc>
          <w:tcPr>
            <w:tcW w:type="dxa" w:w="65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No change required. The MN-INTAKE handoff for prospectStatus = Converted (REQ-033 here) is already specified by MN-INTAKE-REQ-012. Listed for completeness.</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CR Domain Overview v1.1</w:t>
            </w:r>
          </w:p>
        </w:tc>
        <w:tc>
          <w:tcPr>
            <w:tcW w:type="dxa" w:w="6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No change required. The CR-MARKETING sub-domain scope is consistent. Listed for completeness.</w:t>
            </w:r>
          </w:p>
        </w:tc>
      </w:tr>
    </w:tbl>
    <w:p>
      <w:r>
        <w:br w:type="page"/>
      </w:r>
    </w:p>
    <w:p>
      <w:pPr>
        <w:pStyle w:val="Heading1"/>
        <w:spacing w:after="120" w:before="360"/>
      </w:pPr>
      <w:r>
        <w:rPr>
          <w:rFonts w:ascii="Arial" w:cs="Arial" w:eastAsia="Arial" w:hAnsi="Arial"/>
          <w:b/>
          <w:bCs/>
          <w:i w:val="false"/>
          <w:iCs w:val="false"/>
          <w:sz w:val="32"/>
          <w:szCs w:val="32"/>
        </w:rPr>
        <w:t xml:space="preserve">11. Interview Transcript</w:t>
      </w:r>
    </w:p>
    <w:p>
      <w:pPr>
        <w:spacing w:after="120"/>
      </w:pPr>
      <w:r>
        <w:rPr>
          <w:rFonts w:ascii="Arial" w:cs="Arial" w:eastAsia="Arial" w:hAnsi="Arial"/>
          <w:b w:val="false"/>
          <w:bCs w:val="false"/>
          <w:i w:val="false"/>
          <w:iCs w:val="false"/>
          <w:sz w:val="22"/>
          <w:szCs w:val="22"/>
        </w:rPr>
        <w:t xml:space="preserve">Condensed record of every substantive question, answer, and decision from the interview, organized by topic area. The transcript covers the process definition interview portion of the session only — the upstream document edits applied during the same session (the Account precedence ladder scope change across SDO v1.1, Master PRD v2.5, and Account Entity PRD v1.3) are documented in their respective commit messages and the CBM CLAUDE.md structural-change entry, not in this transcript.</w:t>
      </w:r>
    </w:p>
    <w:p>
      <w:pPr>
        <w:pStyle w:val="Heading3"/>
        <w:spacing w:after="120" w:before="240"/>
      </w:pPr>
      <w:r>
        <w:rPr>
          <w:rFonts w:ascii="Arial" w:cs="Arial" w:eastAsia="Arial" w:hAnsi="Arial"/>
          <w:b/>
          <w:bCs/>
          <w:i w:val="false"/>
          <w:iCs w:val="false"/>
          <w:sz w:val="24"/>
          <w:szCs w:val="24"/>
        </w:rPr>
        <w:t xml:space="preserve">Topic 1: Process Purpose and Scope (Section 1)</w:t>
      </w:r>
    </w:p>
    <w:p>
      <w:pPr>
        <w:spacing w:after="40" w:before="80"/>
      </w:pPr>
      <w:r>
        <w:rPr>
          <w:rFonts w:ascii="Arial" w:cs="Arial" w:eastAsia="Arial" w:hAnsi="Arial"/>
          <w:b/>
          <w:bCs/>
          <w:i w:val="false"/>
          <w:iCs w:val="false"/>
          <w:sz w:val="22"/>
          <w:szCs w:val="22"/>
        </w:rPr>
        <w:t xml:space="preserve">Q: </w:t>
      </w:r>
      <w:r>
        <w:rPr>
          <w:rFonts w:ascii="Arial" w:cs="Arial" w:eastAsia="Arial" w:hAnsi="Arial"/>
          <w:b w:val="false"/>
          <w:bCs w:val="false"/>
          <w:i w:val="false"/>
          <w:iCs w:val="false"/>
          <w:sz w:val="22"/>
          <w:szCs w:val="22"/>
        </w:rPr>
        <w:t xml:space="preserve">Is CR-MARKETING-CONTACTS a continuous activity or a workflow that runs to completion?</w:t>
      </w:r>
    </w:p>
    <w:p>
      <w:pPr>
        <w:spacing w:after="80"/>
      </w:pPr>
      <w:r>
        <w:rPr>
          <w:rFonts w:ascii="Arial" w:cs="Arial" w:eastAsia="Arial" w:hAnsi="Arial"/>
          <w:b/>
          <w:bCs/>
          <w:i w:val="false"/>
          <w:iCs w:val="false"/>
          <w:sz w:val="22"/>
          <w:szCs w:val="22"/>
        </w:rPr>
        <w:t xml:space="preserve">A: </w:t>
      </w:r>
      <w:r>
        <w:rPr>
          <w:rFonts w:ascii="Arial" w:cs="Arial" w:eastAsia="Arial" w:hAnsi="Arial"/>
          <w:b w:val="false"/>
          <w:bCs w:val="false"/>
          <w:i w:val="false"/>
          <w:iCs w:val="false"/>
          <w:sz w:val="22"/>
          <w:szCs w:val="22"/>
        </w:rPr>
        <w:t xml:space="preserve">Continuous. The process operates as ongoing activity areas rather than a sequence with a defined end state. There is no “complete” event for the process as a whole.</w:t>
      </w:r>
    </w:p>
    <w:p>
      <w:pPr>
        <w:spacing w:after="40" w:before="80"/>
      </w:pPr>
      <w:r>
        <w:rPr>
          <w:rFonts w:ascii="Arial" w:cs="Arial" w:eastAsia="Arial" w:hAnsi="Arial"/>
          <w:b/>
          <w:bCs/>
          <w:i w:val="false"/>
          <w:iCs w:val="false"/>
          <w:sz w:val="22"/>
          <w:szCs w:val="22"/>
        </w:rPr>
        <w:t xml:space="preserve">Q: </w:t>
      </w:r>
      <w:r>
        <w:rPr>
          <w:rFonts w:ascii="Arial" w:cs="Arial" w:eastAsia="Arial" w:hAnsi="Arial"/>
          <w:b w:val="false"/>
          <w:bCs w:val="false"/>
          <w:i w:val="false"/>
          <w:iCs w:val="false"/>
          <w:sz w:val="22"/>
          <w:szCs w:val="22"/>
        </w:rPr>
        <w:t xml:space="preserve">Where does sync preparation responsibility live, and where does the actual sync trigger live?</w:t>
      </w:r>
    </w:p>
    <w:p>
      <w:pPr>
        <w:spacing w:after="80"/>
      </w:pPr>
      <w:r>
        <w:rPr>
          <w:rFonts w:ascii="Arial" w:cs="Arial" w:eastAsia="Arial" w:hAnsi="Arial"/>
          <w:b/>
          <w:bCs/>
          <w:i w:val="false"/>
          <w:iCs w:val="false"/>
          <w:sz w:val="22"/>
          <w:szCs w:val="22"/>
        </w:rPr>
        <w:t xml:space="preserve">A: </w:t>
      </w:r>
      <w:r>
        <w:rPr>
          <w:rFonts w:ascii="Arial" w:cs="Arial" w:eastAsia="Arial" w:hAnsi="Arial"/>
          <w:b w:val="false"/>
          <w:bCs w:val="false"/>
          <w:i w:val="false"/>
          <w:iCs w:val="false"/>
          <w:sz w:val="22"/>
          <w:szCs w:val="22"/>
        </w:rPr>
        <w:t xml:space="preserve">Sync preparation is owned by CR-MARKETING-CONTACTS (the Client Recruiter does the readiness work). The sync trigger itself is a system capability invocable from either process context. On-demand sync at campaign-send time is owned by CR-MARKETING-CAMPAIGNS, not by this process.</w:t>
      </w:r>
    </w:p>
    <w:p>
      <w:pPr>
        <w:spacing w:after="160" w:before="40"/>
      </w:pPr>
      <w:r>
        <w:rPr>
          <w:rFonts w:ascii="Arial" w:cs="Arial" w:eastAsia="Arial" w:hAnsi="Arial"/>
          <w:b/>
          <w:bCs/>
          <w:i w:val="false"/>
          <w:iCs w:val="false"/>
          <w:color w:val="1F3864"/>
          <w:sz w:val="22"/>
          <w:szCs w:val="22"/>
        </w:rPr>
        <w:t xml:space="preserve">Decision: </w:t>
      </w:r>
      <w:r>
        <w:rPr>
          <w:rFonts w:ascii="Arial" w:cs="Arial" w:eastAsia="Arial" w:hAnsi="Arial"/>
          <w:b w:val="false"/>
          <w:bCs w:val="false"/>
          <w:i/>
          <w:iCs/>
          <w:sz w:val="22"/>
          <w:szCs w:val="22"/>
        </w:rPr>
        <w:t xml:space="preserve">CR-MARKETING-CONTACTS is structured as continuous activity areas, not a workflow. Sync preparation belongs to this process; sync invocation is a system capability; campaign-time sync belongs to the next process.</w:t>
      </w:r>
    </w:p>
    <w:p>
      <w:pPr>
        <w:pStyle w:val="Heading3"/>
        <w:spacing w:after="120" w:before="240"/>
      </w:pPr>
      <w:r>
        <w:rPr>
          <w:rFonts w:ascii="Arial" w:cs="Arial" w:eastAsia="Arial" w:hAnsi="Arial"/>
          <w:b/>
          <w:bCs/>
          <w:i w:val="false"/>
          <w:iCs w:val="false"/>
          <w:sz w:val="24"/>
          <w:szCs w:val="24"/>
        </w:rPr>
        <w:t xml:space="preserve">Topic 2: Process Triggers (Section 2)</w:t>
      </w:r>
    </w:p>
    <w:p>
      <w:pPr>
        <w:spacing w:after="40" w:before="80"/>
      </w:pPr>
      <w:r>
        <w:rPr>
          <w:rFonts w:ascii="Arial" w:cs="Arial" w:eastAsia="Arial" w:hAnsi="Arial"/>
          <w:b/>
          <w:bCs/>
          <w:i w:val="false"/>
          <w:iCs w:val="false"/>
          <w:sz w:val="22"/>
          <w:szCs w:val="22"/>
        </w:rPr>
        <w:t xml:space="preserve">Q: </w:t>
      </w:r>
      <w:r>
        <w:rPr>
          <w:rFonts w:ascii="Arial" w:cs="Arial" w:eastAsia="Arial" w:hAnsi="Arial"/>
          <w:b w:val="false"/>
          <w:bCs w:val="false"/>
          <w:i w:val="false"/>
          <w:iCs w:val="false"/>
          <w:sz w:val="22"/>
          <w:szCs w:val="22"/>
        </w:rPr>
        <w:t xml:space="preserve">What are the preconditions for this process to operate?</w:t>
      </w:r>
    </w:p>
    <w:p>
      <w:pPr>
        <w:spacing w:after="80"/>
      </w:pPr>
      <w:r>
        <w:rPr>
          <w:rFonts w:ascii="Arial" w:cs="Arial" w:eastAsia="Arial" w:hAnsi="Arial"/>
          <w:b/>
          <w:bCs/>
          <w:i w:val="false"/>
          <w:iCs w:val="false"/>
          <w:sz w:val="22"/>
          <w:szCs w:val="22"/>
        </w:rPr>
        <w:t xml:space="preserve">A: </w:t>
      </w:r>
      <w:r>
        <w:rPr>
          <w:rFonts w:ascii="Arial" w:cs="Arial" w:eastAsia="Arial" w:hAnsi="Arial"/>
          <w:b w:val="false"/>
          <w:bCs w:val="false"/>
          <w:i w:val="false"/>
          <w:iCs w:val="false"/>
          <w:sz w:val="22"/>
          <w:szCs w:val="22"/>
        </w:rPr>
        <w:t xml:space="preserve">Minimal: the Contact and Account entities exist with the new fields established by the CR-MARKETING SDO, and the Client Recruiter has access. No other prior process must have completed.</w:t>
      </w:r>
    </w:p>
    <w:p>
      <w:pPr>
        <w:spacing w:after="40" w:before="80"/>
      </w:pPr>
      <w:r>
        <w:rPr>
          <w:rFonts w:ascii="Arial" w:cs="Arial" w:eastAsia="Arial" w:hAnsi="Arial"/>
          <w:b/>
          <w:bCs/>
          <w:i w:val="false"/>
          <w:iCs w:val="false"/>
          <w:sz w:val="22"/>
          <w:szCs w:val="22"/>
        </w:rPr>
        <w:t xml:space="preserve">Q: </w:t>
      </w:r>
      <w:r>
        <w:rPr>
          <w:rFonts w:ascii="Arial" w:cs="Arial" w:eastAsia="Arial" w:hAnsi="Arial"/>
          <w:b w:val="false"/>
          <w:bCs w:val="false"/>
          <w:i w:val="false"/>
          <w:iCs w:val="false"/>
          <w:sz w:val="22"/>
          <w:szCs w:val="22"/>
        </w:rPr>
        <w:t xml:space="preserve">What activity-level triggers initiate work within the process?</w:t>
      </w:r>
    </w:p>
    <w:p>
      <w:pPr>
        <w:spacing w:after="80"/>
      </w:pPr>
      <w:r>
        <w:rPr>
          <w:rFonts w:ascii="Arial" w:cs="Arial" w:eastAsia="Arial" w:hAnsi="Arial"/>
          <w:b/>
          <w:bCs/>
          <w:i w:val="false"/>
          <w:iCs w:val="false"/>
          <w:sz w:val="22"/>
          <w:szCs w:val="22"/>
        </w:rPr>
        <w:t xml:space="preserve">A: </w:t>
      </w:r>
      <w:r>
        <w:rPr>
          <w:rFonts w:ascii="Arial" w:cs="Arial" w:eastAsia="Arial" w:hAnsi="Arial"/>
          <w:b w:val="false"/>
          <w:bCs w:val="false"/>
          <w:i w:val="false"/>
          <w:iCs w:val="false"/>
          <w:sz w:val="22"/>
          <w:szCs w:val="22"/>
        </w:rPr>
        <w:t xml:space="preserve">Eight: web inquiry submission, list acquired for import, single contact added manually, segmentation needed, data hygiene pass, multi-contact-per-company review, prospect status transition, sync preparation for upcoming campaign.</w:t>
      </w:r>
    </w:p>
    <w:p>
      <w:pPr>
        <w:spacing w:after="40" w:before="80"/>
      </w:pPr>
      <w:r>
        <w:rPr>
          <w:rFonts w:ascii="Arial" w:cs="Arial" w:eastAsia="Arial" w:hAnsi="Arial"/>
          <w:b/>
          <w:bCs/>
          <w:i w:val="false"/>
          <w:iCs w:val="false"/>
          <w:sz w:val="22"/>
          <w:szCs w:val="22"/>
        </w:rPr>
        <w:t xml:space="preserve">Q: </w:t>
      </w:r>
      <w:r>
        <w:rPr>
          <w:rFonts w:ascii="Arial" w:cs="Arial" w:eastAsia="Arial" w:hAnsi="Arial"/>
          <w:b w:val="false"/>
          <w:bCs w:val="false"/>
          <w:i w:val="false"/>
          <w:iCs w:val="false"/>
          <w:sz w:val="22"/>
          <w:szCs w:val="22"/>
        </w:rPr>
        <w:t xml:space="preserve">Web inquiry submission has no human persona attached at the moment of submission — how should it be classified?</w:t>
      </w:r>
    </w:p>
    <w:p>
      <w:pPr>
        <w:spacing w:after="80"/>
      </w:pPr>
      <w:r>
        <w:rPr>
          <w:rFonts w:ascii="Arial" w:cs="Arial" w:eastAsia="Arial" w:hAnsi="Arial"/>
          <w:b/>
          <w:bCs/>
          <w:i w:val="false"/>
          <w:iCs w:val="false"/>
          <w:sz w:val="22"/>
          <w:szCs w:val="22"/>
        </w:rPr>
        <w:t xml:space="preserve">A: </w:t>
      </w:r>
      <w:r>
        <w:rPr>
          <w:rFonts w:ascii="Arial" w:cs="Arial" w:eastAsia="Arial" w:hAnsi="Arial"/>
          <w:b w:val="false"/>
          <w:bCs w:val="false"/>
          <w:i w:val="false"/>
          <w:iCs w:val="false"/>
          <w:sz w:val="22"/>
          <w:szCs w:val="22"/>
        </w:rPr>
        <w:t xml:space="preserve">Treat it as a system-level trigger (Option B), no persona attached. Discovery and follow-up by the Client Recruiter happen via the Section 4.9 reporting views.</w:t>
      </w:r>
    </w:p>
    <w:p>
      <w:pPr>
        <w:spacing w:after="160" w:before="40"/>
      </w:pPr>
      <w:r>
        <w:rPr>
          <w:rFonts w:ascii="Arial" w:cs="Arial" w:eastAsia="Arial" w:hAnsi="Arial"/>
          <w:b/>
          <w:bCs/>
          <w:i w:val="false"/>
          <w:iCs w:val="false"/>
          <w:color w:val="1F3864"/>
          <w:sz w:val="22"/>
          <w:szCs w:val="22"/>
        </w:rPr>
        <w:t xml:space="preserve">Decision: </w:t>
      </w:r>
      <w:r>
        <w:rPr>
          <w:rFonts w:ascii="Arial" w:cs="Arial" w:eastAsia="Arial" w:hAnsi="Arial"/>
          <w:b w:val="false"/>
          <w:bCs w:val="false"/>
          <w:i/>
          <w:iCs/>
          <w:sz w:val="22"/>
          <w:szCs w:val="22"/>
        </w:rPr>
        <w:t xml:space="preserve">Eight activity triggers approved. Web inquiry submission classified as system-level trigger with no human persona.</w:t>
      </w:r>
    </w:p>
    <w:p>
      <w:pPr>
        <w:pStyle w:val="Heading3"/>
        <w:spacing w:after="120" w:before="240"/>
      </w:pPr>
      <w:r>
        <w:rPr>
          <w:rFonts w:ascii="Arial" w:cs="Arial" w:eastAsia="Arial" w:hAnsi="Arial"/>
          <w:b/>
          <w:bCs/>
          <w:i w:val="false"/>
          <w:iCs w:val="false"/>
          <w:sz w:val="24"/>
          <w:szCs w:val="24"/>
        </w:rPr>
        <w:t xml:space="preserve">Topic 3: Personas Involved (Section 3)</w:t>
      </w:r>
    </w:p>
    <w:p>
      <w:pPr>
        <w:spacing w:after="40" w:before="80"/>
      </w:pPr>
      <w:r>
        <w:rPr>
          <w:rFonts w:ascii="Arial" w:cs="Arial" w:eastAsia="Arial" w:hAnsi="Arial"/>
          <w:b/>
          <w:bCs/>
          <w:i w:val="false"/>
          <w:iCs w:val="false"/>
          <w:sz w:val="22"/>
          <w:szCs w:val="22"/>
        </w:rPr>
        <w:t xml:space="preserve">Q: </w:t>
      </w:r>
      <w:r>
        <w:rPr>
          <w:rFonts w:ascii="Arial" w:cs="Arial" w:eastAsia="Arial" w:hAnsi="Arial"/>
          <w:b w:val="false"/>
          <w:bCs w:val="false"/>
          <w:i w:val="false"/>
          <w:iCs w:val="false"/>
          <w:sz w:val="22"/>
          <w:szCs w:val="22"/>
        </w:rPr>
        <w:t xml:space="preserve">Who participates in CR-MARKETING-CONTACTS?</w:t>
      </w:r>
    </w:p>
    <w:p>
      <w:pPr>
        <w:spacing w:after="80"/>
      </w:pPr>
      <w:r>
        <w:rPr>
          <w:rFonts w:ascii="Arial" w:cs="Arial" w:eastAsia="Arial" w:hAnsi="Arial"/>
          <w:b/>
          <w:bCs/>
          <w:i w:val="false"/>
          <w:iCs w:val="false"/>
          <w:sz w:val="22"/>
          <w:szCs w:val="22"/>
        </w:rPr>
        <w:t xml:space="preserve">A: </w:t>
      </w:r>
      <w:r>
        <w:rPr>
          <w:rFonts w:ascii="Arial" w:cs="Arial" w:eastAsia="Arial" w:hAnsi="Arial"/>
          <w:b w:val="false"/>
          <w:bCs w:val="false"/>
          <w:i w:val="false"/>
          <w:iCs w:val="false"/>
          <w:sz w:val="22"/>
          <w:szCs w:val="22"/>
        </w:rPr>
        <w:t xml:space="preserve">Client Recruiter (MST-PER-007) is the sole operator. No supporting personas. The process operates entirely within the Client Recruiter’s workflow.</w:t>
      </w:r>
    </w:p>
    <w:p>
      <w:pPr>
        <w:spacing w:after="160" w:before="40"/>
      </w:pPr>
      <w:r>
        <w:rPr>
          <w:rFonts w:ascii="Arial" w:cs="Arial" w:eastAsia="Arial" w:hAnsi="Arial"/>
          <w:b/>
          <w:bCs/>
          <w:i w:val="false"/>
          <w:iCs w:val="false"/>
          <w:color w:val="1F3864"/>
          <w:sz w:val="22"/>
          <w:szCs w:val="22"/>
        </w:rPr>
        <w:t xml:space="preserve">Decision: </w:t>
      </w:r>
      <w:r>
        <w:rPr>
          <w:rFonts w:ascii="Arial" w:cs="Arial" w:eastAsia="Arial" w:hAnsi="Arial"/>
          <w:b w:val="false"/>
          <w:bCs w:val="false"/>
          <w:i/>
          <w:iCs/>
          <w:sz w:val="22"/>
          <w:szCs w:val="22"/>
        </w:rPr>
        <w:t xml:space="preserve">Client Recruiter is sole operator. No supporting personas listed for the process.</w:t>
      </w:r>
    </w:p>
    <w:p>
      <w:pPr>
        <w:pStyle w:val="Heading3"/>
        <w:spacing w:after="120" w:before="240"/>
      </w:pPr>
      <w:r>
        <w:rPr>
          <w:rFonts w:ascii="Arial" w:cs="Arial" w:eastAsia="Arial" w:hAnsi="Arial"/>
          <w:b/>
          <w:bCs/>
          <w:i w:val="false"/>
          <w:iCs w:val="false"/>
          <w:sz w:val="24"/>
          <w:szCs w:val="24"/>
        </w:rPr>
        <w:t xml:space="preserve">Topic 4: Activity Outline (Section 4)</w:t>
      </w:r>
    </w:p>
    <w:p>
      <w:pPr>
        <w:spacing w:after="40" w:before="80"/>
      </w:pPr>
      <w:r>
        <w:rPr>
          <w:rFonts w:ascii="Arial" w:cs="Arial" w:eastAsia="Arial" w:hAnsi="Arial"/>
          <w:b/>
          <w:bCs/>
          <w:i w:val="false"/>
          <w:iCs w:val="false"/>
          <w:sz w:val="22"/>
          <w:szCs w:val="22"/>
        </w:rPr>
        <w:t xml:space="preserve">Q: </w:t>
      </w:r>
      <w:r>
        <w:rPr>
          <w:rFonts w:ascii="Arial" w:cs="Arial" w:eastAsia="Arial" w:hAnsi="Arial"/>
          <w:b w:val="false"/>
          <w:bCs w:val="false"/>
          <w:i w:val="false"/>
          <w:iCs w:val="false"/>
          <w:sz w:val="22"/>
          <w:szCs w:val="22"/>
        </w:rPr>
        <w:t xml:space="preserve">What activity areas should the process workflow be divided into?</w:t>
      </w:r>
    </w:p>
    <w:p>
      <w:pPr>
        <w:spacing w:after="80"/>
      </w:pPr>
      <w:r>
        <w:rPr>
          <w:rFonts w:ascii="Arial" w:cs="Arial" w:eastAsia="Arial" w:hAnsi="Arial"/>
          <w:b/>
          <w:bCs/>
          <w:i w:val="false"/>
          <w:iCs w:val="false"/>
          <w:sz w:val="22"/>
          <w:szCs w:val="22"/>
        </w:rPr>
        <w:t xml:space="preserve">A: </w:t>
      </w:r>
      <w:r>
        <w:rPr>
          <w:rFonts w:ascii="Arial" w:cs="Arial" w:eastAsia="Arial" w:hAnsi="Arial"/>
          <w:b w:val="false"/>
          <w:bCs w:val="false"/>
          <w:i w:val="false"/>
          <w:iCs w:val="false"/>
          <w:sz w:val="22"/>
          <w:szCs w:val="22"/>
        </w:rPr>
        <w:t xml:space="preserve">Nine, in order: 4.1 Web Inquiry Form Handling, 4.2 Marketing List Import, 4.3 Single-Record Manual Entry, 4.4 Multi-Contact-Per-Company Detection, 4.5 Prospect Contact Lifecycle Management, 4.6 Data Hygiene, 4.7 Segmentation, 4.8 Sync Preparation, 4.9 Reporting and Pipeline Visibility.</w:t>
      </w:r>
    </w:p>
    <w:p>
      <w:pPr>
        <w:spacing w:after="160" w:before="40"/>
      </w:pPr>
      <w:r>
        <w:rPr>
          <w:rFonts w:ascii="Arial" w:cs="Arial" w:eastAsia="Arial" w:hAnsi="Arial"/>
          <w:b/>
          <w:bCs/>
          <w:i w:val="false"/>
          <w:iCs w:val="false"/>
          <w:color w:val="1F3864"/>
          <w:sz w:val="22"/>
          <w:szCs w:val="22"/>
        </w:rPr>
        <w:t xml:space="preserve">Decision: </w:t>
      </w:r>
      <w:r>
        <w:rPr>
          <w:rFonts w:ascii="Arial" w:cs="Arial" w:eastAsia="Arial" w:hAnsi="Arial"/>
          <w:b w:val="false"/>
          <w:bCs w:val="false"/>
          <w:i/>
          <w:iCs/>
          <w:sz w:val="22"/>
          <w:szCs w:val="22"/>
        </w:rPr>
        <w:t xml:space="preserve">Nine-activity-area outline approved.</w:t>
      </w:r>
    </w:p>
    <w:p>
      <w:pPr>
        <w:pStyle w:val="Heading3"/>
        <w:spacing w:after="120" w:before="240"/>
      </w:pPr>
      <w:r>
        <w:rPr>
          <w:rFonts w:ascii="Arial" w:cs="Arial" w:eastAsia="Arial" w:hAnsi="Arial"/>
          <w:b/>
          <w:bCs/>
          <w:i w:val="false"/>
          <w:iCs w:val="false"/>
          <w:sz w:val="24"/>
          <w:szCs w:val="24"/>
        </w:rPr>
        <w:t xml:space="preserve">Topic 5: Web Inquiry Form Handling (Section 4.1)</w:t>
      </w:r>
    </w:p>
    <w:p>
      <w:pPr>
        <w:spacing w:after="40" w:before="80"/>
      </w:pPr>
      <w:r>
        <w:rPr>
          <w:rFonts w:ascii="Arial" w:cs="Arial" w:eastAsia="Arial" w:hAnsi="Arial"/>
          <w:b/>
          <w:bCs/>
          <w:i w:val="false"/>
          <w:iCs w:val="false"/>
          <w:sz w:val="22"/>
          <w:szCs w:val="22"/>
        </w:rPr>
        <w:t xml:space="preserve">Q: </w:t>
      </w:r>
      <w:r>
        <w:rPr>
          <w:rFonts w:ascii="Arial" w:cs="Arial" w:eastAsia="Arial" w:hAnsi="Arial"/>
          <w:b w:val="false"/>
          <w:bCs w:val="false"/>
          <w:i w:val="false"/>
          <w:iCs w:val="false"/>
          <w:sz w:val="22"/>
          <w:szCs w:val="22"/>
        </w:rPr>
        <w:t xml:space="preserve">What field set should the web inquiry form collect?</w:t>
      </w:r>
    </w:p>
    <w:p>
      <w:pPr>
        <w:spacing w:after="80"/>
      </w:pPr>
      <w:r>
        <w:rPr>
          <w:rFonts w:ascii="Arial" w:cs="Arial" w:eastAsia="Arial" w:hAnsi="Arial"/>
          <w:b/>
          <w:bCs/>
          <w:i w:val="false"/>
          <w:iCs w:val="false"/>
          <w:sz w:val="22"/>
          <w:szCs w:val="22"/>
        </w:rPr>
        <w:t xml:space="preserve">A: </w:t>
      </w:r>
      <w:r>
        <w:rPr>
          <w:rFonts w:ascii="Arial" w:cs="Arial" w:eastAsia="Arial" w:hAnsi="Arial"/>
          <w:b w:val="false"/>
          <w:bCs w:val="false"/>
          <w:i w:val="false"/>
          <w:iCs w:val="false"/>
          <w:sz w:val="22"/>
          <w:szCs w:val="22"/>
        </w:rPr>
        <w:t xml:space="preserve">Eleven fields: first name (required), last name (required), email (required), phone, company name, company website, city, state, zip, howDidYouHearAboutCbm (10-value enum), message/interest area (free text). Everything after email is optional.</w:t>
      </w:r>
    </w:p>
    <w:p>
      <w:pPr>
        <w:spacing w:after="40" w:before="80"/>
      </w:pPr>
      <w:r>
        <w:rPr>
          <w:rFonts w:ascii="Arial" w:cs="Arial" w:eastAsia="Arial" w:hAnsi="Arial"/>
          <w:b/>
          <w:bCs/>
          <w:i w:val="false"/>
          <w:iCs w:val="false"/>
          <w:sz w:val="22"/>
          <w:szCs w:val="22"/>
        </w:rPr>
        <w:t xml:space="preserve">Q: </w:t>
      </w:r>
      <w:r>
        <w:rPr>
          <w:rFonts w:ascii="Arial" w:cs="Arial" w:eastAsia="Arial" w:hAnsi="Arial"/>
          <w:b w:val="false"/>
          <w:bCs w:val="false"/>
          <w:i w:val="false"/>
          <w:iCs w:val="false"/>
          <w:sz w:val="22"/>
          <w:szCs w:val="22"/>
        </w:rPr>
        <w:t xml:space="preserve">What notification mechanism should fire when a new web inquiry creates a Contact?</w:t>
      </w:r>
    </w:p>
    <w:p>
      <w:pPr>
        <w:spacing w:after="80"/>
      </w:pPr>
      <w:r>
        <w:rPr>
          <w:rFonts w:ascii="Arial" w:cs="Arial" w:eastAsia="Arial" w:hAnsi="Arial"/>
          <w:b/>
          <w:bCs/>
          <w:i w:val="false"/>
          <w:iCs w:val="false"/>
          <w:sz w:val="22"/>
          <w:szCs w:val="22"/>
        </w:rPr>
        <w:t xml:space="preserve">A: </w:t>
      </w:r>
      <w:r>
        <w:rPr>
          <w:rFonts w:ascii="Arial" w:cs="Arial" w:eastAsia="Arial" w:hAnsi="Arial"/>
          <w:b w:val="false"/>
          <w:bCs w:val="false"/>
          <w:i w:val="false"/>
          <w:iCs w:val="false"/>
          <w:sz w:val="22"/>
          <w:szCs w:val="22"/>
        </w:rPr>
        <w:t xml:space="preserve">Option D — none. Contact is created silently. Discovery via Section 4.9 reporting views (specifically the Recently Created Prospect Contacts saved search).</w:t>
      </w:r>
    </w:p>
    <w:p>
      <w:pPr>
        <w:spacing w:after="160" w:before="40"/>
      </w:pPr>
      <w:r>
        <w:rPr>
          <w:rFonts w:ascii="Arial" w:cs="Arial" w:eastAsia="Arial" w:hAnsi="Arial"/>
          <w:b/>
          <w:bCs/>
          <w:i w:val="false"/>
          <w:iCs w:val="false"/>
          <w:color w:val="1F3864"/>
          <w:sz w:val="22"/>
          <w:szCs w:val="22"/>
        </w:rPr>
        <w:t xml:space="preserve">Decision: </w:t>
      </w:r>
      <w:r>
        <w:rPr>
          <w:rFonts w:ascii="Arial" w:cs="Arial" w:eastAsia="Arial" w:hAnsi="Arial"/>
          <w:b w:val="false"/>
          <w:bCs w:val="false"/>
          <w:i/>
          <w:iCs/>
          <w:sz w:val="22"/>
          <w:szCs w:val="22"/>
        </w:rPr>
        <w:t xml:space="preserve">Silent creation pattern adopted. Section 4.9 reporting is the discovery surface.</w:t>
      </w:r>
    </w:p>
    <w:p>
      <w:pPr>
        <w:spacing w:after="40" w:before="80"/>
      </w:pPr>
      <w:r>
        <w:rPr>
          <w:rFonts w:ascii="Arial" w:cs="Arial" w:eastAsia="Arial" w:hAnsi="Arial"/>
          <w:b/>
          <w:bCs/>
          <w:i w:val="false"/>
          <w:iCs w:val="false"/>
          <w:sz w:val="22"/>
          <w:szCs w:val="22"/>
        </w:rPr>
        <w:t xml:space="preserve">Q: </w:t>
      </w:r>
      <w:r>
        <w:rPr>
          <w:rFonts w:ascii="Arial" w:cs="Arial" w:eastAsia="Arial" w:hAnsi="Arial"/>
          <w:b w:val="false"/>
          <w:bCs w:val="false"/>
          <w:i w:val="false"/>
          <w:iCs w:val="false"/>
          <w:sz w:val="22"/>
          <w:szCs w:val="22"/>
        </w:rPr>
        <w:t xml:space="preserve">How should the system handle a web inquiry submission whose email matches an existing Contact?</w:t>
      </w:r>
    </w:p>
    <w:p>
      <w:pPr>
        <w:spacing w:after="80"/>
      </w:pPr>
      <w:r>
        <w:rPr>
          <w:rFonts w:ascii="Arial" w:cs="Arial" w:eastAsia="Arial" w:hAnsi="Arial"/>
          <w:b/>
          <w:bCs/>
          <w:i w:val="false"/>
          <w:iCs w:val="false"/>
          <w:sz w:val="22"/>
          <w:szCs w:val="22"/>
        </w:rPr>
        <w:t xml:space="preserve">A: </w:t>
      </w:r>
      <w:r>
        <w:rPr>
          <w:rFonts w:ascii="Arial" w:cs="Arial" w:eastAsia="Arial" w:hAnsi="Arial"/>
          <w:b w:val="false"/>
          <w:bCs w:val="false"/>
          <w:i w:val="false"/>
          <w:iCs w:val="false"/>
          <w:sz w:val="22"/>
          <w:szCs w:val="22"/>
        </w:rPr>
        <w:t xml:space="preserve">Option C — update-only-if-blank on the existing Contact. New submission content is appended to sourceAttributionDetails as an audit-trail entry (date plus summary). Existing values are never overwritten. This is consistent with the layered authority policy locked in the SDO for howDidYouHearAboutCbm.</w:t>
      </w:r>
    </w:p>
    <w:p>
      <w:pPr>
        <w:spacing w:after="160" w:before="40"/>
      </w:pPr>
      <w:r>
        <w:rPr>
          <w:rFonts w:ascii="Arial" w:cs="Arial" w:eastAsia="Arial" w:hAnsi="Arial"/>
          <w:b/>
          <w:bCs/>
          <w:i w:val="false"/>
          <w:iCs w:val="false"/>
          <w:color w:val="1F3864"/>
          <w:sz w:val="22"/>
          <w:szCs w:val="22"/>
        </w:rPr>
        <w:t xml:space="preserve">Decision: </w:t>
      </w:r>
      <w:r>
        <w:rPr>
          <w:rFonts w:ascii="Arial" w:cs="Arial" w:eastAsia="Arial" w:hAnsi="Arial"/>
          <w:b w:val="false"/>
          <w:bCs w:val="false"/>
          <w:i/>
          <w:iCs/>
          <w:sz w:val="22"/>
          <w:szCs w:val="22"/>
        </w:rPr>
        <w:t xml:space="preserve">Update-only-if-blank semantics adopted for email-match updates. sourceAttributionDetails accumulates an audit trail rather than being overwritten.</w:t>
      </w:r>
    </w:p>
    <w:p>
      <w:pPr>
        <w:spacing w:after="40" w:before="80"/>
      </w:pPr>
      <w:r>
        <w:rPr>
          <w:rFonts w:ascii="Arial" w:cs="Arial" w:eastAsia="Arial" w:hAnsi="Arial"/>
          <w:b/>
          <w:bCs/>
          <w:i w:val="false"/>
          <w:iCs w:val="false"/>
          <w:sz w:val="22"/>
          <w:szCs w:val="22"/>
        </w:rPr>
        <w:t xml:space="preserve">Q: </w:t>
      </w:r>
      <w:r>
        <w:rPr>
          <w:rFonts w:ascii="Arial" w:cs="Arial" w:eastAsia="Arial" w:hAnsi="Arial"/>
          <w:b w:val="false"/>
          <w:bCs w:val="false"/>
          <w:i w:val="false"/>
          <w:iCs w:val="false"/>
          <w:sz w:val="22"/>
          <w:szCs w:val="22"/>
        </w:rPr>
        <w:t xml:space="preserve">When the web inquiry’s website domain matches an existing Account, what happens?</w:t>
      </w:r>
    </w:p>
    <w:p>
      <w:pPr>
        <w:spacing w:after="80"/>
      </w:pPr>
      <w:r>
        <w:rPr>
          <w:rFonts w:ascii="Arial" w:cs="Arial" w:eastAsia="Arial" w:hAnsi="Arial"/>
          <w:b/>
          <w:bCs/>
          <w:i w:val="false"/>
          <w:iCs w:val="false"/>
          <w:sz w:val="22"/>
          <w:szCs w:val="22"/>
        </w:rPr>
        <w:t xml:space="preserve">A: </w:t>
      </w:r>
      <w:r>
        <w:rPr>
          <w:rFonts w:ascii="Arial" w:cs="Arial" w:eastAsia="Arial" w:hAnsi="Arial"/>
          <w:b w:val="false"/>
          <w:bCs w:val="false"/>
          <w:i w:val="false"/>
          <w:iCs w:val="false"/>
          <w:sz w:val="22"/>
          <w:szCs w:val="22"/>
        </w:rPr>
        <w:t xml:space="preserve">[This was the question that surfaced the Account precedence ladder scope change. The scope change was applied across the document set in a separate workstream before the interview resumed.] With the scope change in place: the system runs the two-step ladder. If website domain match exists, link the new Contact to that Account. If the matched Account has clientStatus other than Prospect, do not alter the existing Account’s clientStatus — that is a multi-contact-per-company situation handled by Section 4.4 reporting. If no website match, auto-create a new Account at clientStatus = Prospect with no fuzzy-match suggestions surfaced. If neither company name nor website is provided, create an Account-less Contact.</w:t>
      </w:r>
    </w:p>
    <w:p>
      <w:pPr>
        <w:spacing w:after="160" w:before="40"/>
      </w:pPr>
      <w:r>
        <w:rPr>
          <w:rFonts w:ascii="Arial" w:cs="Arial" w:eastAsia="Arial" w:hAnsi="Arial"/>
          <w:b/>
          <w:bCs/>
          <w:i w:val="false"/>
          <w:iCs w:val="false"/>
          <w:color w:val="1F3864"/>
          <w:sz w:val="22"/>
          <w:szCs w:val="22"/>
        </w:rPr>
        <w:t xml:space="preserve">Decision: </w:t>
      </w:r>
      <w:r>
        <w:rPr>
          <w:rFonts w:ascii="Arial" w:cs="Arial" w:eastAsia="Arial" w:hAnsi="Arial"/>
          <w:b w:val="false"/>
          <w:bCs w:val="false"/>
          <w:i/>
          <w:iCs/>
          <w:sz w:val="22"/>
          <w:szCs w:val="22"/>
        </w:rPr>
        <w:t xml:space="preserve">Two-step Account precedence ladder applied to web inquiry handling. Existing matched Accounts have their clientStatus preserved unchanged. No fuzzy-match surfacing during creation. Account-less Contacts are a fully supported state.</w:t>
      </w:r>
    </w:p>
    <w:p>
      <w:pPr>
        <w:pStyle w:val="Heading3"/>
        <w:spacing w:after="120" w:before="240"/>
      </w:pPr>
      <w:r>
        <w:rPr>
          <w:rFonts w:ascii="Arial" w:cs="Arial" w:eastAsia="Arial" w:hAnsi="Arial"/>
          <w:b/>
          <w:bCs/>
          <w:i w:val="false"/>
          <w:iCs w:val="false"/>
          <w:sz w:val="24"/>
          <w:szCs w:val="24"/>
        </w:rPr>
        <w:t xml:space="preserve">Topic 6: Marketing List Import (Section 4.2)</w:t>
      </w:r>
    </w:p>
    <w:p>
      <w:pPr>
        <w:spacing w:after="40" w:before="80"/>
      </w:pPr>
      <w:r>
        <w:rPr>
          <w:rFonts w:ascii="Arial" w:cs="Arial" w:eastAsia="Arial" w:hAnsi="Arial"/>
          <w:b/>
          <w:bCs/>
          <w:i w:val="false"/>
          <w:iCs w:val="false"/>
          <w:sz w:val="22"/>
          <w:szCs w:val="22"/>
        </w:rPr>
        <w:t xml:space="preserve">Q: </w:t>
      </w:r>
      <w:r>
        <w:rPr>
          <w:rFonts w:ascii="Arial" w:cs="Arial" w:eastAsia="Arial" w:hAnsi="Arial"/>
          <w:b w:val="false"/>
          <w:bCs w:val="false"/>
          <w:i w:val="false"/>
          <w:iCs w:val="false"/>
          <w:sz w:val="22"/>
          <w:szCs w:val="22"/>
        </w:rPr>
        <w:t xml:space="preserve">What sources will marketing lists be imported from?</w:t>
      </w:r>
    </w:p>
    <w:p>
      <w:pPr>
        <w:spacing w:after="80"/>
      </w:pPr>
      <w:r>
        <w:rPr>
          <w:rFonts w:ascii="Arial" w:cs="Arial" w:eastAsia="Arial" w:hAnsi="Arial"/>
          <w:b/>
          <w:bCs/>
          <w:i w:val="false"/>
          <w:iCs w:val="false"/>
          <w:sz w:val="22"/>
          <w:szCs w:val="22"/>
        </w:rPr>
        <w:t xml:space="preserve">A: </w:t>
      </w:r>
      <w:r>
        <w:rPr>
          <w:rFonts w:ascii="Arial" w:cs="Arial" w:eastAsia="Arial" w:hAnsi="Arial"/>
          <w:b w:val="false"/>
          <w:bCs w:val="false"/>
          <w:i w:val="false"/>
          <w:iCs w:val="false"/>
          <w:sz w:val="22"/>
          <w:szCs w:val="22"/>
        </w:rPr>
        <w:t xml:space="preserve">A wide variety. The system must be source-agnostic — no assumptions about column names, field availability, or consent posture.</w:t>
      </w:r>
    </w:p>
    <w:p>
      <w:pPr>
        <w:spacing w:after="40" w:before="80"/>
      </w:pPr>
      <w:r>
        <w:rPr>
          <w:rFonts w:ascii="Arial" w:cs="Arial" w:eastAsia="Arial" w:hAnsi="Arial"/>
          <w:b/>
          <w:bCs/>
          <w:i w:val="false"/>
          <w:iCs w:val="false"/>
          <w:sz w:val="22"/>
          <w:szCs w:val="22"/>
        </w:rPr>
        <w:t xml:space="preserve">Q: </w:t>
      </w:r>
      <w:r>
        <w:rPr>
          <w:rFonts w:ascii="Arial" w:cs="Arial" w:eastAsia="Arial" w:hAnsi="Arial"/>
          <w:b w:val="false"/>
          <w:bCs w:val="false"/>
          <w:i w:val="false"/>
          <w:iCs w:val="false"/>
          <w:sz w:val="22"/>
          <w:szCs w:val="22"/>
        </w:rPr>
        <w:t xml:space="preserve">What is the operational shape of the import workflow?</w:t>
      </w:r>
    </w:p>
    <w:p>
      <w:pPr>
        <w:spacing w:after="80"/>
      </w:pPr>
      <w:r>
        <w:rPr>
          <w:rFonts w:ascii="Arial" w:cs="Arial" w:eastAsia="Arial" w:hAnsi="Arial"/>
          <w:b/>
          <w:bCs/>
          <w:i w:val="false"/>
          <w:iCs w:val="false"/>
          <w:sz w:val="22"/>
          <w:szCs w:val="22"/>
        </w:rPr>
        <w:t xml:space="preserve">A: </w:t>
      </w:r>
      <w:r>
        <w:rPr>
          <w:rFonts w:ascii="Arial" w:cs="Arial" w:eastAsia="Arial" w:hAnsi="Arial"/>
          <w:b w:val="false"/>
          <w:bCs w:val="false"/>
          <w:i w:val="false"/>
          <w:iCs w:val="false"/>
          <w:sz w:val="22"/>
          <w:szCs w:val="22"/>
        </w:rPr>
        <w:t xml:space="preserve">A four-stage wizard: Upload (file inspection, error detection), Map Columns (per-column mapping with auto-suggestion, contactType assignment, required email column), Preview (dry-run with category breakdown), Commit and Report (executes the import, produces a downloadable timestamped completion report).</w:t>
      </w:r>
    </w:p>
    <w:p>
      <w:pPr>
        <w:spacing w:after="160" w:before="40"/>
      </w:pPr>
      <w:r>
        <w:rPr>
          <w:rFonts w:ascii="Arial" w:cs="Arial" w:eastAsia="Arial" w:hAnsi="Arial"/>
          <w:b/>
          <w:bCs/>
          <w:i w:val="false"/>
          <w:iCs w:val="false"/>
          <w:color w:val="1F3864"/>
          <w:sz w:val="22"/>
          <w:szCs w:val="22"/>
        </w:rPr>
        <w:t xml:space="preserve">Decision: </w:t>
      </w:r>
      <w:r>
        <w:rPr>
          <w:rFonts w:ascii="Arial" w:cs="Arial" w:eastAsia="Arial" w:hAnsi="Arial"/>
          <w:b w:val="false"/>
          <w:bCs w:val="false"/>
          <w:i/>
          <w:iCs/>
          <w:sz w:val="22"/>
          <w:szCs w:val="22"/>
        </w:rPr>
        <w:t xml:space="preserve">Four-stage wizard adopted. Email column required at the mapping step. ContactType assigned at the mapping step (single value or per-row column).</w:t>
      </w:r>
    </w:p>
    <w:p>
      <w:pPr>
        <w:spacing w:after="40" w:before="80"/>
      </w:pPr>
      <w:r>
        <w:rPr>
          <w:rFonts w:ascii="Arial" w:cs="Arial" w:eastAsia="Arial" w:hAnsi="Arial"/>
          <w:b/>
          <w:bCs/>
          <w:i w:val="false"/>
          <w:iCs w:val="false"/>
          <w:sz w:val="22"/>
          <w:szCs w:val="22"/>
        </w:rPr>
        <w:t xml:space="preserve">Q: </w:t>
      </w:r>
      <w:r>
        <w:rPr>
          <w:rFonts w:ascii="Arial" w:cs="Arial" w:eastAsia="Arial" w:hAnsi="Arial"/>
          <w:b w:val="false"/>
          <w:bCs w:val="false"/>
          <w:i w:val="false"/>
          <w:iCs w:val="false"/>
          <w:sz w:val="22"/>
          <w:szCs w:val="22"/>
        </w:rPr>
        <w:t xml:space="preserve">When the Preview stage detects rows that will link to Accounts already having prospect Contacts, or rows that will link to Active or Inactive Client Accounts, how should the wizard behave?</w:t>
      </w:r>
    </w:p>
    <w:p>
      <w:pPr>
        <w:spacing w:after="80"/>
      </w:pPr>
      <w:r>
        <w:rPr>
          <w:rFonts w:ascii="Arial" w:cs="Arial" w:eastAsia="Arial" w:hAnsi="Arial"/>
          <w:b/>
          <w:bCs/>
          <w:i w:val="false"/>
          <w:iCs w:val="false"/>
          <w:sz w:val="22"/>
          <w:szCs w:val="22"/>
        </w:rPr>
        <w:t xml:space="preserve">A: </w:t>
      </w:r>
      <w:r>
        <w:rPr>
          <w:rFonts w:ascii="Arial" w:cs="Arial" w:eastAsia="Arial" w:hAnsi="Arial"/>
          <w:b w:val="false"/>
          <w:bCs w:val="false"/>
          <w:i w:val="false"/>
          <w:iCs w:val="false"/>
          <w:sz w:val="22"/>
          <w:szCs w:val="22"/>
        </w:rPr>
        <w:t xml:space="preserve">Informational, not blocking. Surface two new categories at the Preview stage with click-through detail. The Client Recruiter is the gate; no per-row resolution prompts. Section 4.4 standing reports catch anything missed.</w:t>
      </w:r>
    </w:p>
    <w:p>
      <w:pPr>
        <w:spacing w:after="160" w:before="40"/>
      </w:pPr>
      <w:r>
        <w:rPr>
          <w:rFonts w:ascii="Arial" w:cs="Arial" w:eastAsia="Arial" w:hAnsi="Arial"/>
          <w:b/>
          <w:bCs/>
          <w:i w:val="false"/>
          <w:iCs w:val="false"/>
          <w:color w:val="1F3864"/>
          <w:sz w:val="22"/>
          <w:szCs w:val="22"/>
        </w:rPr>
        <w:t xml:space="preserve">Decision: </w:t>
      </w:r>
      <w:r>
        <w:rPr>
          <w:rFonts w:ascii="Arial" w:cs="Arial" w:eastAsia="Arial" w:hAnsi="Arial"/>
          <w:b w:val="false"/>
          <w:bCs w:val="false"/>
          <w:i/>
          <w:iCs/>
          <w:sz w:val="22"/>
          <w:szCs w:val="22"/>
        </w:rPr>
        <w:t xml:space="preserve">Multi-contact-per-company detection at import is informational, not blocking. Per-row resolution prompts explicitly rejected (does not scale).</w:t>
      </w:r>
    </w:p>
    <w:p>
      <w:pPr>
        <w:spacing w:after="40" w:before="80"/>
      </w:pPr>
      <w:r>
        <w:rPr>
          <w:rFonts w:ascii="Arial" w:cs="Arial" w:eastAsia="Arial" w:hAnsi="Arial"/>
          <w:b/>
          <w:bCs/>
          <w:i w:val="false"/>
          <w:iCs w:val="false"/>
          <w:sz w:val="22"/>
          <w:szCs w:val="22"/>
        </w:rPr>
        <w:t xml:space="preserve">Q: </w:t>
      </w:r>
      <w:r>
        <w:rPr>
          <w:rFonts w:ascii="Arial" w:cs="Arial" w:eastAsia="Arial" w:hAnsi="Arial"/>
          <w:b w:val="false"/>
          <w:bCs w:val="false"/>
          <w:i w:val="false"/>
          <w:iCs w:val="false"/>
          <w:sz w:val="22"/>
          <w:szCs w:val="22"/>
        </w:rPr>
        <w:t xml:space="preserve">How should rows with a blank email cell be handled?</w:t>
      </w:r>
    </w:p>
    <w:p>
      <w:pPr>
        <w:spacing w:after="80"/>
      </w:pPr>
      <w:r>
        <w:rPr>
          <w:rFonts w:ascii="Arial" w:cs="Arial" w:eastAsia="Arial" w:hAnsi="Arial"/>
          <w:b/>
          <w:bCs/>
          <w:i w:val="false"/>
          <w:iCs w:val="false"/>
          <w:sz w:val="22"/>
          <w:szCs w:val="22"/>
        </w:rPr>
        <w:t xml:space="preserve">A: </w:t>
      </w:r>
      <w:r>
        <w:rPr>
          <w:rFonts w:ascii="Arial" w:cs="Arial" w:eastAsia="Arial" w:hAnsi="Arial"/>
          <w:b w:val="false"/>
          <w:bCs w:val="false"/>
          <w:i w:val="false"/>
          <w:iCs w:val="false"/>
          <w:sz w:val="22"/>
          <w:szCs w:val="22"/>
        </w:rPr>
        <w:t xml:space="preserve">Skipped, counted as a Preview category, listed in the completion report. No partial-Contact creation. Email is the deduplication key for the entire CR-MARKETING contact pipeline; partial Contacts create future deduplication problems. Phone-only Contacts belong in CR-EVENTS or CR-PARTNER pathways, not CR-MARKETING.</w:t>
      </w:r>
    </w:p>
    <w:p>
      <w:pPr>
        <w:spacing w:after="160" w:before="40"/>
      </w:pPr>
      <w:r>
        <w:rPr>
          <w:rFonts w:ascii="Arial" w:cs="Arial" w:eastAsia="Arial" w:hAnsi="Arial"/>
          <w:b/>
          <w:bCs/>
          <w:i w:val="false"/>
          <w:iCs w:val="false"/>
          <w:color w:val="1F3864"/>
          <w:sz w:val="22"/>
          <w:szCs w:val="22"/>
        </w:rPr>
        <w:t xml:space="preserve">Decision: </w:t>
      </w:r>
      <w:r>
        <w:rPr>
          <w:rFonts w:ascii="Arial" w:cs="Arial" w:eastAsia="Arial" w:hAnsi="Arial"/>
          <w:b w:val="false"/>
          <w:bCs w:val="false"/>
          <w:i/>
          <w:iCs/>
          <w:sz w:val="22"/>
          <w:szCs w:val="22"/>
        </w:rPr>
        <w:t xml:space="preserve">Blank-email rows are skipped at import time. CR-MARKETING is fundamentally an email-and-SMS channel domain.</w:t>
      </w:r>
    </w:p>
    <w:p>
      <w:pPr>
        <w:spacing w:after="40" w:before="80"/>
      </w:pPr>
      <w:r>
        <w:rPr>
          <w:rFonts w:ascii="Arial" w:cs="Arial" w:eastAsia="Arial" w:hAnsi="Arial"/>
          <w:b/>
          <w:bCs/>
          <w:i w:val="false"/>
          <w:iCs w:val="false"/>
          <w:sz w:val="22"/>
          <w:szCs w:val="22"/>
        </w:rPr>
        <w:t xml:space="preserve">Q: </w:t>
      </w:r>
      <w:r>
        <w:rPr>
          <w:rFonts w:ascii="Arial" w:cs="Arial" w:eastAsia="Arial" w:hAnsi="Arial"/>
          <w:b w:val="false"/>
          <w:bCs w:val="false"/>
          <w:i w:val="false"/>
          <w:iCs w:val="false"/>
          <w:sz w:val="22"/>
          <w:szCs w:val="22"/>
        </w:rPr>
        <w:t xml:space="preserve">How should phone numbers on imported rows be stored?</w:t>
      </w:r>
    </w:p>
    <w:p>
      <w:pPr>
        <w:spacing w:after="80"/>
      </w:pPr>
      <w:r>
        <w:rPr>
          <w:rFonts w:ascii="Arial" w:cs="Arial" w:eastAsia="Arial" w:hAnsi="Arial"/>
          <w:b/>
          <w:bCs/>
          <w:i w:val="false"/>
          <w:iCs w:val="false"/>
          <w:sz w:val="22"/>
          <w:szCs w:val="22"/>
        </w:rPr>
        <w:t xml:space="preserve">A: </w:t>
      </w:r>
      <w:r>
        <w:rPr>
          <w:rFonts w:ascii="Arial" w:cs="Arial" w:eastAsia="Arial" w:hAnsi="Arial"/>
          <w:b w:val="false"/>
          <w:bCs w:val="false"/>
          <w:i w:val="false"/>
          <w:iCs w:val="false"/>
          <w:sz w:val="22"/>
          <w:szCs w:val="22"/>
        </w:rPr>
        <w:t xml:space="preserve">Stored on Contact when the column is mapped, normalized to E.164 format on write (US 10-digit prefixed with +1, formatting stripped, malformed values stored verbatim without error). Update-only-if-blank semantics apply on email-match updates. SMS opt-out posture is not addressed at import time.</w:t>
      </w:r>
    </w:p>
    <w:p>
      <w:pPr>
        <w:spacing w:after="160" w:before="40"/>
      </w:pPr>
      <w:r>
        <w:rPr>
          <w:rFonts w:ascii="Arial" w:cs="Arial" w:eastAsia="Arial" w:hAnsi="Arial"/>
          <w:b/>
          <w:bCs/>
          <w:i w:val="false"/>
          <w:iCs w:val="false"/>
          <w:color w:val="1F3864"/>
          <w:sz w:val="22"/>
          <w:szCs w:val="22"/>
        </w:rPr>
        <w:t xml:space="preserve">Decision: </w:t>
      </w:r>
      <w:r>
        <w:rPr>
          <w:rFonts w:ascii="Arial" w:cs="Arial" w:eastAsia="Arial" w:hAnsi="Arial"/>
          <w:b w:val="false"/>
          <w:bCs w:val="false"/>
          <w:i/>
          <w:iCs/>
          <w:sz w:val="22"/>
          <w:szCs w:val="22"/>
        </w:rPr>
        <w:t xml:space="preserve">Phone normalization to E.164 adopted. SMS-consent question for imported phones intentionally not captured as an open issue.</w:t>
      </w:r>
    </w:p>
    <w:p>
      <w:pPr>
        <w:spacing w:after="40" w:before="80"/>
      </w:pPr>
      <w:r>
        <w:rPr>
          <w:rFonts w:ascii="Arial" w:cs="Arial" w:eastAsia="Arial" w:hAnsi="Arial"/>
          <w:b/>
          <w:bCs/>
          <w:i w:val="false"/>
          <w:iCs w:val="false"/>
          <w:sz w:val="22"/>
          <w:szCs w:val="22"/>
        </w:rPr>
        <w:t xml:space="preserve">Q: </w:t>
      </w:r>
      <w:r>
        <w:rPr>
          <w:rFonts w:ascii="Arial" w:cs="Arial" w:eastAsia="Arial" w:hAnsi="Arial"/>
          <w:b w:val="false"/>
          <w:bCs w:val="false"/>
          <w:i w:val="false"/>
          <w:iCs w:val="false"/>
          <w:sz w:val="22"/>
          <w:szCs w:val="22"/>
        </w:rPr>
        <w:t xml:space="preserve">Should saved import configurations (re-usable column mappings for recurring sources) be in v1 scope?</w:t>
      </w:r>
    </w:p>
    <w:p>
      <w:pPr>
        <w:spacing w:after="80"/>
      </w:pPr>
      <w:r>
        <w:rPr>
          <w:rFonts w:ascii="Arial" w:cs="Arial" w:eastAsia="Arial" w:hAnsi="Arial"/>
          <w:b/>
          <w:bCs/>
          <w:i w:val="false"/>
          <w:iCs w:val="false"/>
          <w:sz w:val="22"/>
          <w:szCs w:val="22"/>
        </w:rPr>
        <w:t xml:space="preserve">A: </w:t>
      </w:r>
      <w:r>
        <w:rPr>
          <w:rFonts w:ascii="Arial" w:cs="Arial" w:eastAsia="Arial" w:hAnsi="Arial"/>
          <w:b w:val="false"/>
          <w:bCs w:val="false"/>
          <w:i w:val="false"/>
          <w:iCs w:val="false"/>
          <w:sz w:val="22"/>
          <w:szCs w:val="22"/>
        </w:rPr>
        <w:t xml:space="preserve">Defer to a future iteration. Auto-suggested mappings cover most of the convenience benefit; manual contactType reselection per import is acceptable.</w:t>
      </w:r>
    </w:p>
    <w:p>
      <w:pPr>
        <w:spacing w:after="160" w:before="40"/>
      </w:pPr>
      <w:r>
        <w:rPr>
          <w:rFonts w:ascii="Arial" w:cs="Arial" w:eastAsia="Arial" w:hAnsi="Arial"/>
          <w:b/>
          <w:bCs/>
          <w:i w:val="false"/>
          <w:iCs w:val="false"/>
          <w:color w:val="1F3864"/>
          <w:sz w:val="22"/>
          <w:szCs w:val="22"/>
        </w:rPr>
        <w:t xml:space="preserve">Decision: </w:t>
      </w:r>
      <w:r>
        <w:rPr>
          <w:rFonts w:ascii="Arial" w:cs="Arial" w:eastAsia="Arial" w:hAnsi="Arial"/>
          <w:b w:val="false"/>
          <w:bCs w:val="false"/>
          <w:i/>
          <w:iCs/>
          <w:sz w:val="22"/>
          <w:szCs w:val="22"/>
        </w:rPr>
        <w:t xml:space="preserve">Saved import configurations not in v1 scope.</w:t>
      </w:r>
    </w:p>
    <w:p>
      <w:pPr>
        <w:pStyle w:val="Heading3"/>
        <w:spacing w:after="120" w:before="240"/>
      </w:pPr>
      <w:r>
        <w:rPr>
          <w:rFonts w:ascii="Arial" w:cs="Arial" w:eastAsia="Arial" w:hAnsi="Arial"/>
          <w:b/>
          <w:bCs/>
          <w:i w:val="false"/>
          <w:iCs w:val="false"/>
          <w:sz w:val="24"/>
          <w:szCs w:val="24"/>
        </w:rPr>
        <w:t xml:space="preserve">Topic 7: Single-Record Manual Entry (Section 4.3)</w:t>
      </w:r>
    </w:p>
    <w:p>
      <w:pPr>
        <w:spacing w:after="40" w:before="80"/>
      </w:pPr>
      <w:r>
        <w:rPr>
          <w:rFonts w:ascii="Arial" w:cs="Arial" w:eastAsia="Arial" w:hAnsi="Arial"/>
          <w:b/>
          <w:bCs/>
          <w:i w:val="false"/>
          <w:iCs w:val="false"/>
          <w:sz w:val="22"/>
          <w:szCs w:val="22"/>
        </w:rPr>
        <w:t xml:space="preserve">Q: </w:t>
      </w:r>
      <w:r>
        <w:rPr>
          <w:rFonts w:ascii="Arial" w:cs="Arial" w:eastAsia="Arial" w:hAnsi="Arial"/>
          <w:b w:val="false"/>
          <w:bCs w:val="false"/>
          <w:i w:val="false"/>
          <w:iCs w:val="false"/>
          <w:sz w:val="22"/>
          <w:szCs w:val="22"/>
        </w:rPr>
        <w:t xml:space="preserve">Should single-record manual entry follow the same rules as web inquiry and list import, or are there context-specific differences?</w:t>
      </w:r>
    </w:p>
    <w:p>
      <w:pPr>
        <w:spacing w:after="80"/>
      </w:pPr>
      <w:r>
        <w:rPr>
          <w:rFonts w:ascii="Arial" w:cs="Arial" w:eastAsia="Arial" w:hAnsi="Arial"/>
          <w:b/>
          <w:bCs/>
          <w:i w:val="false"/>
          <w:iCs w:val="false"/>
          <w:sz w:val="22"/>
          <w:szCs w:val="22"/>
        </w:rPr>
        <w:t xml:space="preserve">A: </w:t>
      </w:r>
      <w:r>
        <w:rPr>
          <w:rFonts w:ascii="Arial" w:cs="Arial" w:eastAsia="Arial" w:hAnsi="Arial"/>
          <w:b w:val="false"/>
          <w:bCs w:val="false"/>
          <w:i w:val="false"/>
          <w:iCs w:val="false"/>
          <w:sz w:val="22"/>
          <w:szCs w:val="22"/>
        </w:rPr>
        <w:t xml:space="preserve">Reuses the Section 4.1 and Section 4.2 rules for the Account precedence ladder and the Universal Contact-Creation Rules, but with three context-specific differences. (1) Email is not strictly required — the manual entry pathway is the only one in CR-MARKETING that can produce an email-less Contact. At least one of {email, phone, name} must be present for identifiability, and contactType is still required, but email itself is optional. (2) sourceAttributionDetails is freely editable at creation time without any system-generated wrapper. (3) howDidYouHearAboutCbm is set by the Client Recruiter using their judgment at creation time, defaulting to “Other” if no other selection is made. Multi-contact-per-company detection surfaces an inline non-blocking notice at the moment of save.</w:t>
      </w:r>
    </w:p>
    <w:p>
      <w:pPr>
        <w:spacing w:after="160" w:before="40"/>
      </w:pPr>
      <w:r>
        <w:rPr>
          <w:rFonts w:ascii="Arial" w:cs="Arial" w:eastAsia="Arial" w:hAnsi="Arial"/>
          <w:b/>
          <w:bCs/>
          <w:i w:val="false"/>
          <w:iCs w:val="false"/>
          <w:color w:val="1F3864"/>
          <w:sz w:val="22"/>
          <w:szCs w:val="22"/>
        </w:rPr>
        <w:t xml:space="preserve">Decision: </w:t>
      </w:r>
      <w:r>
        <w:rPr>
          <w:rFonts w:ascii="Arial" w:cs="Arial" w:eastAsia="Arial" w:hAnsi="Arial"/>
          <w:b w:val="false"/>
          <w:bCs w:val="false"/>
          <w:i/>
          <w:iCs/>
          <w:sz w:val="22"/>
          <w:szCs w:val="22"/>
        </w:rPr>
        <w:t xml:space="preserve">Three differences from web inquiry / list import accepted. Email-less Contacts are a supported state via the manual entry pathway only.</w:t>
      </w:r>
    </w:p>
    <w:p>
      <w:pPr>
        <w:pStyle w:val="Heading3"/>
        <w:spacing w:after="120" w:before="240"/>
      </w:pPr>
      <w:r>
        <w:rPr>
          <w:rFonts w:ascii="Arial" w:cs="Arial" w:eastAsia="Arial" w:hAnsi="Arial"/>
          <w:b/>
          <w:bCs/>
          <w:i w:val="false"/>
          <w:iCs w:val="false"/>
          <w:sz w:val="24"/>
          <w:szCs w:val="24"/>
        </w:rPr>
        <w:t xml:space="preserve">Topic 8: Multi-Contact-Per-Company Detection — Standing Reports (Section 4.4)</w:t>
      </w:r>
    </w:p>
    <w:p>
      <w:pPr>
        <w:spacing w:after="40" w:before="80"/>
      </w:pPr>
      <w:r>
        <w:rPr>
          <w:rFonts w:ascii="Arial" w:cs="Arial" w:eastAsia="Arial" w:hAnsi="Arial"/>
          <w:b/>
          <w:bCs/>
          <w:i w:val="false"/>
          <w:iCs w:val="false"/>
          <w:sz w:val="22"/>
          <w:szCs w:val="22"/>
        </w:rPr>
        <w:t xml:space="preserve">Q: </w:t>
      </w:r>
      <w:r>
        <w:rPr>
          <w:rFonts w:ascii="Arial" w:cs="Arial" w:eastAsia="Arial" w:hAnsi="Arial"/>
          <w:b w:val="false"/>
          <w:bCs w:val="false"/>
          <w:i w:val="false"/>
          <w:iCs w:val="false"/>
          <w:sz w:val="22"/>
          <w:szCs w:val="22"/>
        </w:rPr>
        <w:t xml:space="preserve">What standing reports should the Client Recruiter use to spot multi-contact-per-company situations between creation events?</w:t>
      </w:r>
    </w:p>
    <w:p>
      <w:pPr>
        <w:spacing w:after="80"/>
      </w:pPr>
      <w:r>
        <w:rPr>
          <w:rFonts w:ascii="Arial" w:cs="Arial" w:eastAsia="Arial" w:hAnsi="Arial"/>
          <w:b/>
          <w:bCs/>
          <w:i w:val="false"/>
          <w:iCs w:val="false"/>
          <w:sz w:val="22"/>
          <w:szCs w:val="22"/>
        </w:rPr>
        <w:t xml:space="preserve">A: </w:t>
      </w:r>
      <w:r>
        <w:rPr>
          <w:rFonts w:ascii="Arial" w:cs="Arial" w:eastAsia="Arial" w:hAnsi="Arial"/>
          <w:b w:val="false"/>
          <w:bCs w:val="false"/>
          <w:i w:val="false"/>
          <w:iCs w:val="false"/>
          <w:sz w:val="22"/>
          <w:szCs w:val="22"/>
        </w:rPr>
        <w:t xml:space="preserve">Three reports plus one saved-search pattern. (1) Accounts with Multiple Prospect Contacts. (2) Prospect Contacts at Active or Inactive Client Accounts. (3) Account-less Prospect Contacts. Plus the saved search Recently Created Prospect Contacts — the daily pipeline checkpoint that supports the Section 4.1 silent-creation pattern.</w:t>
      </w:r>
    </w:p>
    <w:p>
      <w:pPr>
        <w:spacing w:after="40" w:before="80"/>
      </w:pPr>
      <w:r>
        <w:rPr>
          <w:rFonts w:ascii="Arial" w:cs="Arial" w:eastAsia="Arial" w:hAnsi="Arial"/>
          <w:b/>
          <w:bCs/>
          <w:i w:val="false"/>
          <w:iCs w:val="false"/>
          <w:sz w:val="22"/>
          <w:szCs w:val="22"/>
        </w:rPr>
        <w:t xml:space="preserve">Q: </w:t>
      </w:r>
      <w:r>
        <w:rPr>
          <w:rFonts w:ascii="Arial" w:cs="Arial" w:eastAsia="Arial" w:hAnsi="Arial"/>
          <w:b w:val="false"/>
          <w:bCs w:val="false"/>
          <w:i w:val="false"/>
          <w:iCs w:val="false"/>
          <w:sz w:val="22"/>
          <w:szCs w:val="22"/>
        </w:rPr>
        <w:t xml:space="preserve">Should any of these be pushed at the Client Recruiter via notifications or scheduled email digests?</w:t>
      </w:r>
    </w:p>
    <w:p>
      <w:pPr>
        <w:spacing w:after="80"/>
      </w:pPr>
      <w:r>
        <w:rPr>
          <w:rFonts w:ascii="Arial" w:cs="Arial" w:eastAsia="Arial" w:hAnsi="Arial"/>
          <w:b/>
          <w:bCs/>
          <w:i w:val="false"/>
          <w:iCs w:val="false"/>
          <w:sz w:val="22"/>
          <w:szCs w:val="22"/>
        </w:rPr>
        <w:t xml:space="preserve">A: </w:t>
      </w:r>
      <w:r>
        <w:rPr>
          <w:rFonts w:ascii="Arial" w:cs="Arial" w:eastAsia="Arial" w:hAnsi="Arial"/>
          <w:b w:val="false"/>
          <w:bCs w:val="false"/>
          <w:i w:val="false"/>
          <w:iCs w:val="false"/>
          <w:sz w:val="22"/>
          <w:szCs w:val="22"/>
        </w:rPr>
        <w:t xml:space="preserve">No. All four are on-demand. The Client Recruiter chooses when to look. Reports surface; the Client Recruiter decides and acts. The system does not auto-act on any of them.</w:t>
      </w:r>
    </w:p>
    <w:p>
      <w:pPr>
        <w:spacing w:after="160" w:before="40"/>
      </w:pPr>
      <w:r>
        <w:rPr>
          <w:rFonts w:ascii="Arial" w:cs="Arial" w:eastAsia="Arial" w:hAnsi="Arial"/>
          <w:b/>
          <w:bCs/>
          <w:i w:val="false"/>
          <w:iCs w:val="false"/>
          <w:color w:val="1F3864"/>
          <w:sz w:val="22"/>
          <w:szCs w:val="22"/>
        </w:rPr>
        <w:t xml:space="preserve">Decision: </w:t>
      </w:r>
      <w:r>
        <w:rPr>
          <w:rFonts w:ascii="Arial" w:cs="Arial" w:eastAsia="Arial" w:hAnsi="Arial"/>
          <w:b w:val="false"/>
          <w:bCs w:val="false"/>
          <w:i/>
          <w:iCs/>
          <w:sz w:val="22"/>
          <w:szCs w:val="22"/>
        </w:rPr>
        <w:t xml:space="preserve">Three standing reports plus saved search. All on-demand, no scheduled enforcement, no system auto-actions. Reports filter on prospectStatus non-terminal so the lists stay actionable.</w:t>
      </w:r>
    </w:p>
    <w:p>
      <w:pPr>
        <w:pStyle w:val="Heading3"/>
        <w:spacing w:after="120" w:before="240"/>
      </w:pPr>
      <w:r>
        <w:rPr>
          <w:rFonts w:ascii="Arial" w:cs="Arial" w:eastAsia="Arial" w:hAnsi="Arial"/>
          <w:b/>
          <w:bCs/>
          <w:i w:val="false"/>
          <w:iCs w:val="false"/>
          <w:sz w:val="24"/>
          <w:szCs w:val="24"/>
        </w:rPr>
        <w:t xml:space="preserve">Topic 9: Lifecycle Management (Section 4.5)</w:t>
      </w:r>
    </w:p>
    <w:p>
      <w:pPr>
        <w:spacing w:after="40" w:before="80"/>
      </w:pPr>
      <w:r>
        <w:rPr>
          <w:rFonts w:ascii="Arial" w:cs="Arial" w:eastAsia="Arial" w:hAnsi="Arial"/>
          <w:b/>
          <w:bCs/>
          <w:i w:val="false"/>
          <w:iCs w:val="false"/>
          <w:sz w:val="22"/>
          <w:szCs w:val="22"/>
        </w:rPr>
        <w:t xml:space="preserve">Q: </w:t>
      </w:r>
      <w:r>
        <w:rPr>
          <w:rFonts w:ascii="Arial" w:cs="Arial" w:eastAsia="Arial" w:hAnsi="Arial"/>
          <w:b w:val="false"/>
          <w:bCs w:val="false"/>
          <w:i w:val="false"/>
          <w:iCs w:val="false"/>
          <w:sz w:val="22"/>
          <w:szCs w:val="22"/>
        </w:rPr>
        <w:t xml:space="preserve">Given that the prospectStatus value list is TBD pending CBM leadership input, how should we define the lifecycle activity?</w:t>
      </w:r>
    </w:p>
    <w:p>
      <w:pPr>
        <w:spacing w:after="80"/>
      </w:pPr>
      <w:r>
        <w:rPr>
          <w:rFonts w:ascii="Arial" w:cs="Arial" w:eastAsia="Arial" w:hAnsi="Arial"/>
          <w:b/>
          <w:bCs/>
          <w:i w:val="false"/>
          <w:iCs w:val="false"/>
          <w:sz w:val="22"/>
          <w:szCs w:val="22"/>
        </w:rPr>
        <w:t xml:space="preserve">A: </w:t>
      </w:r>
      <w:r>
        <w:rPr>
          <w:rFonts w:ascii="Arial" w:cs="Arial" w:eastAsia="Arial" w:hAnsi="Arial"/>
          <w:b w:val="false"/>
          <w:bCs w:val="false"/>
          <w:i w:val="false"/>
          <w:iCs w:val="false"/>
          <w:sz w:val="22"/>
          <w:szCs w:val="22"/>
        </w:rPr>
        <w:t xml:space="preserve">Use the straw-man five-value set as a working scaffold: New Prospect, Engaged, Unresponsive, Converted, Opted Out. The activity definition (transition triggers, automatic vs. manual, terminal states) stands regardless of the final value names. The actual values can change without invalidating the design.</w:t>
      </w:r>
    </w:p>
    <w:p>
      <w:pPr>
        <w:spacing w:after="40" w:before="80"/>
      </w:pPr>
      <w:r>
        <w:rPr>
          <w:rFonts w:ascii="Arial" w:cs="Arial" w:eastAsia="Arial" w:hAnsi="Arial"/>
          <w:b/>
          <w:bCs/>
          <w:i w:val="false"/>
          <w:iCs w:val="false"/>
          <w:sz w:val="22"/>
          <w:szCs w:val="22"/>
        </w:rPr>
        <w:t xml:space="preserve">Q: </w:t>
      </w:r>
      <w:r>
        <w:rPr>
          <w:rFonts w:ascii="Arial" w:cs="Arial" w:eastAsia="Arial" w:hAnsi="Arial"/>
          <w:b w:val="false"/>
          <w:bCs w:val="false"/>
          <w:i w:val="false"/>
          <w:iCs w:val="false"/>
          <w:sz w:val="22"/>
          <w:szCs w:val="22"/>
        </w:rPr>
        <w:t xml:space="preserve">Which transitions should be automatic and which manual?</w:t>
      </w:r>
    </w:p>
    <w:p>
      <w:pPr>
        <w:spacing w:after="80"/>
      </w:pPr>
      <w:r>
        <w:rPr>
          <w:rFonts w:ascii="Arial" w:cs="Arial" w:eastAsia="Arial" w:hAnsi="Arial"/>
          <w:b/>
          <w:bCs/>
          <w:i w:val="false"/>
          <w:iCs w:val="false"/>
          <w:sz w:val="22"/>
          <w:szCs w:val="22"/>
        </w:rPr>
        <w:t xml:space="preserve">A: </w:t>
      </w:r>
      <w:r>
        <w:rPr>
          <w:rFonts w:ascii="Arial" w:cs="Arial" w:eastAsia="Arial" w:hAnsi="Arial"/>
          <w:b w:val="false"/>
          <w:bCs w:val="false"/>
          <w:i w:val="false"/>
          <w:iCs w:val="false"/>
          <w:sz w:val="22"/>
          <w:szCs w:val="22"/>
        </w:rPr>
        <w:t xml:space="preserve">Two automatic: creation → New Prospect (initial state); any non-terminal → Converted via the locked MN-INTAKE handoff. One hybrid: any non-terminal → Opted Out automatically when the marketing platform inbound sync delivers an opt-out signal that closes out every channel the Contact was reachable on, OR manually when the Client Recruiter sets it from an out-of-band opt-out request. All other transitions (New Prospect ↔ Engaged ↔ Unresponsive) are manual judgment calls by the Client Recruiter.</w:t>
      </w:r>
    </w:p>
    <w:p>
      <w:pPr>
        <w:spacing w:after="40" w:before="80"/>
      </w:pPr>
      <w:r>
        <w:rPr>
          <w:rFonts w:ascii="Arial" w:cs="Arial" w:eastAsia="Arial" w:hAnsi="Arial"/>
          <w:b/>
          <w:bCs/>
          <w:i w:val="false"/>
          <w:iCs w:val="false"/>
          <w:sz w:val="22"/>
          <w:szCs w:val="22"/>
        </w:rPr>
        <w:t xml:space="preserve">Q: </w:t>
      </w:r>
      <w:r>
        <w:rPr>
          <w:rFonts w:ascii="Arial" w:cs="Arial" w:eastAsia="Arial" w:hAnsi="Arial"/>
          <w:b w:val="false"/>
          <w:bCs w:val="false"/>
          <w:i w:val="false"/>
          <w:iCs w:val="false"/>
          <w:sz w:val="22"/>
          <w:szCs w:val="22"/>
        </w:rPr>
        <w:t xml:space="preserve">Should there be time-based auto-transitions — for example, “after 90 days with no engagement, auto-move New Prospect to Unresponsive”?</w:t>
      </w:r>
    </w:p>
    <w:p>
      <w:pPr>
        <w:spacing w:after="80"/>
      </w:pPr>
      <w:r>
        <w:rPr>
          <w:rFonts w:ascii="Arial" w:cs="Arial" w:eastAsia="Arial" w:hAnsi="Arial"/>
          <w:b/>
          <w:bCs/>
          <w:i w:val="false"/>
          <w:iCs w:val="false"/>
          <w:sz w:val="22"/>
          <w:szCs w:val="22"/>
        </w:rPr>
        <w:t xml:space="preserve">A: </w:t>
      </w:r>
      <w:r>
        <w:rPr>
          <w:rFonts w:ascii="Arial" w:cs="Arial" w:eastAsia="Arial" w:hAnsi="Arial"/>
          <w:b w:val="false"/>
          <w:bCs w:val="false"/>
          <w:i w:val="false"/>
          <w:iCs w:val="false"/>
          <w:sz w:val="22"/>
          <w:szCs w:val="22"/>
        </w:rPr>
        <w:t xml:space="preserve">No. Time-based auto-transitions look efficient but they make the lifecycle drift away from the Client Recruiter’s actual judgment of what is happening, and they create surprising state changes the Client Recruiter has to investigate. Manual transitions keep the lifecycle in sync with the human’s view. Engagement signals from the marketing platform inform but do not drive — they are inputs to human judgment.</w:t>
      </w:r>
    </w:p>
    <w:p>
      <w:pPr>
        <w:spacing w:after="160" w:before="40"/>
      </w:pPr>
      <w:r>
        <w:rPr>
          <w:rFonts w:ascii="Arial" w:cs="Arial" w:eastAsia="Arial" w:hAnsi="Arial"/>
          <w:b/>
          <w:bCs/>
          <w:i w:val="false"/>
          <w:iCs w:val="false"/>
          <w:color w:val="1F3864"/>
          <w:sz w:val="22"/>
          <w:szCs w:val="22"/>
        </w:rPr>
        <w:t xml:space="preserve">Decision: </w:t>
      </w:r>
      <w:r>
        <w:rPr>
          <w:rFonts w:ascii="Arial" w:cs="Arial" w:eastAsia="Arial" w:hAnsi="Arial"/>
          <w:b w:val="false"/>
          <w:bCs w:val="false"/>
          <w:i/>
          <w:iCs/>
          <w:sz w:val="22"/>
          <w:szCs w:val="22"/>
        </w:rPr>
        <w:t xml:space="preserve">No time-based auto-transitions. Engagement signals inform but do not drive transitions. Two automatic transitions only (creation to New Prospect; MN-INTAKE handoff to Converted). One hybrid (Opted Out via sync or manual). All others manual.</w:t>
      </w:r>
    </w:p>
    <w:p>
      <w:pPr>
        <w:spacing w:after="40" w:before="80"/>
      </w:pPr>
      <w:r>
        <w:rPr>
          <w:rFonts w:ascii="Arial" w:cs="Arial" w:eastAsia="Arial" w:hAnsi="Arial"/>
          <w:b/>
          <w:bCs/>
          <w:i w:val="false"/>
          <w:iCs w:val="false"/>
          <w:sz w:val="22"/>
          <w:szCs w:val="22"/>
        </w:rPr>
        <w:t xml:space="preserve">Q: </w:t>
      </w:r>
      <w:r>
        <w:rPr>
          <w:rFonts w:ascii="Arial" w:cs="Arial" w:eastAsia="Arial" w:hAnsi="Arial"/>
          <w:b w:val="false"/>
          <w:bCs w:val="false"/>
          <w:i w:val="false"/>
          <w:iCs w:val="false"/>
          <w:sz w:val="22"/>
          <w:szCs w:val="22"/>
        </w:rPr>
        <w:t xml:space="preserve">Is prospectStatus = Opted Out distinct from the channel-specific emailOptOut and smsOptOut boolean flags?</w:t>
      </w:r>
    </w:p>
    <w:p>
      <w:pPr>
        <w:spacing w:after="80"/>
      </w:pPr>
      <w:r>
        <w:rPr>
          <w:rFonts w:ascii="Arial" w:cs="Arial" w:eastAsia="Arial" w:hAnsi="Arial"/>
          <w:b/>
          <w:bCs/>
          <w:i w:val="false"/>
          <w:iCs w:val="false"/>
          <w:sz w:val="22"/>
          <w:szCs w:val="22"/>
        </w:rPr>
        <w:t xml:space="preserve">A: </w:t>
      </w:r>
      <w:r>
        <w:rPr>
          <w:rFonts w:ascii="Arial" w:cs="Arial" w:eastAsia="Arial" w:hAnsi="Arial"/>
          <w:b w:val="false"/>
          <w:bCs w:val="false"/>
          <w:i w:val="false"/>
          <w:iCs w:val="false"/>
          <w:sz w:val="22"/>
          <w:szCs w:val="22"/>
        </w:rPr>
        <w:t xml:space="preserve">Yes. The boolean flags are channel-specific (this Contact has opted out of email, or this Contact has opted out of SMS). The prospectStatus enum value is the funnel-state classification. They are kept in sync by the sync workflow: when all channels are opted out, prospectStatus = Opted Out is set automatically.</w:t>
      </w:r>
    </w:p>
    <w:p>
      <w:pPr>
        <w:spacing w:after="160" w:before="40"/>
      </w:pPr>
      <w:r>
        <w:rPr>
          <w:rFonts w:ascii="Arial" w:cs="Arial" w:eastAsia="Arial" w:hAnsi="Arial"/>
          <w:b/>
          <w:bCs/>
          <w:i w:val="false"/>
          <w:iCs w:val="false"/>
          <w:color w:val="1F3864"/>
          <w:sz w:val="22"/>
          <w:szCs w:val="22"/>
        </w:rPr>
        <w:t xml:space="preserve">Decision: </w:t>
      </w:r>
      <w:r>
        <w:rPr>
          <w:rFonts w:ascii="Arial" w:cs="Arial" w:eastAsia="Arial" w:hAnsi="Arial"/>
          <w:b w:val="false"/>
          <w:bCs w:val="false"/>
          <w:i/>
          <w:iCs/>
          <w:sz w:val="22"/>
          <w:szCs w:val="22"/>
        </w:rPr>
        <w:t xml:space="preserve">prospectStatus = Opted Out and the channel-specific opt-out booleans are distinct concepts kept in sync via sync workflow.</w:t>
      </w:r>
    </w:p>
    <w:p>
      <w:pPr>
        <w:pStyle w:val="Heading3"/>
        <w:spacing w:after="120" w:before="240"/>
      </w:pPr>
      <w:r>
        <w:rPr>
          <w:rFonts w:ascii="Arial" w:cs="Arial" w:eastAsia="Arial" w:hAnsi="Arial"/>
          <w:b/>
          <w:bCs/>
          <w:i w:val="false"/>
          <w:iCs w:val="false"/>
          <w:sz w:val="24"/>
          <w:szCs w:val="24"/>
        </w:rPr>
        <w:t xml:space="preserve">Topic 10: Data Hygiene (Section 4.6)</w:t>
      </w:r>
    </w:p>
    <w:p>
      <w:pPr>
        <w:spacing w:after="40" w:before="80"/>
      </w:pPr>
      <w:r>
        <w:rPr>
          <w:rFonts w:ascii="Arial" w:cs="Arial" w:eastAsia="Arial" w:hAnsi="Arial"/>
          <w:b/>
          <w:bCs/>
          <w:i w:val="false"/>
          <w:iCs w:val="false"/>
          <w:sz w:val="22"/>
          <w:szCs w:val="22"/>
        </w:rPr>
        <w:t xml:space="preserve">Q: </w:t>
      </w:r>
      <w:r>
        <w:rPr>
          <w:rFonts w:ascii="Arial" w:cs="Arial" w:eastAsia="Arial" w:hAnsi="Arial"/>
          <w:b w:val="false"/>
          <w:bCs w:val="false"/>
          <w:i w:val="false"/>
          <w:iCs w:val="false"/>
          <w:sz w:val="22"/>
          <w:szCs w:val="22"/>
        </w:rPr>
        <w:t xml:space="preserve">What ongoing maintenance does the Client Recruiter perform on prospect contact records?</w:t>
      </w:r>
    </w:p>
    <w:p>
      <w:pPr>
        <w:spacing w:after="80"/>
      </w:pPr>
      <w:r>
        <w:rPr>
          <w:rFonts w:ascii="Arial" w:cs="Arial" w:eastAsia="Arial" w:hAnsi="Arial"/>
          <w:b/>
          <w:bCs/>
          <w:i w:val="false"/>
          <w:iCs w:val="false"/>
          <w:sz w:val="22"/>
          <w:szCs w:val="22"/>
        </w:rPr>
        <w:t xml:space="preserve">A: </w:t>
      </w:r>
      <w:r>
        <w:rPr>
          <w:rFonts w:ascii="Arial" w:cs="Arial" w:eastAsia="Arial" w:hAnsi="Arial"/>
          <w:b w:val="false"/>
          <w:bCs w:val="false"/>
          <w:i w:val="false"/>
          <w:iCs w:val="false"/>
          <w:sz w:val="22"/>
          <w:szCs w:val="22"/>
        </w:rPr>
        <w:t xml:space="preserve">Six on-demand workstreams. (1) Duplicate Account merging using native search and native merge functionality — the canonical mitigation for the two-step ladder’s “occasional duplicate cost.” (2) Duplicate Contact merging using the same. (3) Account-less Contact resolution driven by Section 4.4 Report 3. (4) Prospect-at-Active-Client cleanup driven by Section 4.4 Report 2. (5) Bounce and undeliverable handling driven by marketing platform inbound sync. (6) Stale prospect review driven by Section 4.9 reporting — the human counterpart to the no-time-based-auto-transitions rule.</w:t>
      </w:r>
    </w:p>
    <w:p>
      <w:pPr>
        <w:spacing w:after="40" w:before="80"/>
      </w:pPr>
      <w:r>
        <w:rPr>
          <w:rFonts w:ascii="Arial" w:cs="Arial" w:eastAsia="Arial" w:hAnsi="Arial"/>
          <w:b/>
          <w:bCs/>
          <w:i w:val="false"/>
          <w:iCs w:val="false"/>
          <w:sz w:val="22"/>
          <w:szCs w:val="22"/>
        </w:rPr>
        <w:t xml:space="preserve">Q: </w:t>
      </w:r>
      <w:r>
        <w:rPr>
          <w:rFonts w:ascii="Arial" w:cs="Arial" w:eastAsia="Arial" w:hAnsi="Arial"/>
          <w:b w:val="false"/>
          <w:bCs w:val="false"/>
          <w:i w:val="false"/>
          <w:iCs w:val="false"/>
          <w:sz w:val="22"/>
          <w:szCs w:val="22"/>
        </w:rPr>
        <w:t xml:space="preserve">Should any of these be system-enforced or scheduled?</w:t>
      </w:r>
    </w:p>
    <w:p>
      <w:pPr>
        <w:spacing w:after="80"/>
      </w:pPr>
      <w:r>
        <w:rPr>
          <w:rFonts w:ascii="Arial" w:cs="Arial" w:eastAsia="Arial" w:hAnsi="Arial"/>
          <w:b/>
          <w:bCs/>
          <w:i w:val="false"/>
          <w:iCs w:val="false"/>
          <w:sz w:val="22"/>
          <w:szCs w:val="22"/>
        </w:rPr>
        <w:t xml:space="preserve">A: </w:t>
      </w:r>
      <w:r>
        <w:rPr>
          <w:rFonts w:ascii="Arial" w:cs="Arial" w:eastAsia="Arial" w:hAnsi="Arial"/>
          <w:b w:val="false"/>
          <w:bCs w:val="false"/>
          <w:i w:val="false"/>
          <w:iCs w:val="false"/>
          <w:sz w:val="22"/>
          <w:szCs w:val="22"/>
        </w:rPr>
        <w:t xml:space="preserve">No. All six are on-demand and Client-Recruiter-paced. The system surfaces; the Client Recruiter decides. The system never auto-merges, never auto-deletes, never auto-transitions based on data quality signals.</w:t>
      </w:r>
    </w:p>
    <w:p>
      <w:pPr>
        <w:spacing w:after="160" w:before="40"/>
      </w:pPr>
      <w:r>
        <w:rPr>
          <w:rFonts w:ascii="Arial" w:cs="Arial" w:eastAsia="Arial" w:hAnsi="Arial"/>
          <w:b/>
          <w:bCs/>
          <w:i w:val="false"/>
          <w:iCs w:val="false"/>
          <w:color w:val="1F3864"/>
          <w:sz w:val="22"/>
          <w:szCs w:val="22"/>
        </w:rPr>
        <w:t xml:space="preserve">Decision: </w:t>
      </w:r>
      <w:r>
        <w:rPr>
          <w:rFonts w:ascii="Arial" w:cs="Arial" w:eastAsia="Arial" w:hAnsi="Arial"/>
          <w:b w:val="false"/>
          <w:bCs w:val="false"/>
          <w:i/>
          <w:iCs/>
          <w:sz w:val="22"/>
          <w:szCs w:val="22"/>
        </w:rPr>
        <w:t xml:space="preserve">Six data hygiene workstreams, all on-demand. System role is to surface; Client Recruiter role is to decide. No new system requirements emerge from this section that aren’t already covered by other sections — Section 4.6 is fundamentally about Client Recruiter activity patterns.</w:t>
      </w:r>
    </w:p>
    <w:p>
      <w:pPr>
        <w:pStyle w:val="Heading3"/>
        <w:spacing w:after="120" w:before="240"/>
      </w:pPr>
      <w:r>
        <w:rPr>
          <w:rFonts w:ascii="Arial" w:cs="Arial" w:eastAsia="Arial" w:hAnsi="Arial"/>
          <w:b/>
          <w:bCs/>
          <w:i w:val="false"/>
          <w:iCs w:val="false"/>
          <w:sz w:val="24"/>
          <w:szCs w:val="24"/>
        </w:rPr>
        <w:t xml:space="preserve">Topic 11: Segmentation (Section 4.7)</w:t>
      </w:r>
    </w:p>
    <w:p>
      <w:pPr>
        <w:spacing w:after="40" w:before="80"/>
      </w:pPr>
      <w:r>
        <w:rPr>
          <w:rFonts w:ascii="Arial" w:cs="Arial" w:eastAsia="Arial" w:hAnsi="Arial"/>
          <w:b/>
          <w:bCs/>
          <w:i w:val="false"/>
          <w:iCs w:val="false"/>
          <w:sz w:val="22"/>
          <w:szCs w:val="22"/>
        </w:rPr>
        <w:t xml:space="preserve">Q: </w:t>
      </w:r>
      <w:r>
        <w:rPr>
          <w:rFonts w:ascii="Arial" w:cs="Arial" w:eastAsia="Arial" w:hAnsi="Arial"/>
          <w:b w:val="false"/>
          <w:bCs w:val="false"/>
          <w:i w:val="false"/>
          <w:iCs w:val="false"/>
          <w:sz w:val="22"/>
          <w:szCs w:val="22"/>
        </w:rPr>
        <w:t xml:space="preserve">How should segmentation work — three categories of filter criteria with two persistence modes (ad-hoc and saved)?</w:t>
      </w:r>
    </w:p>
    <w:p>
      <w:pPr>
        <w:spacing w:after="80"/>
      </w:pPr>
      <w:r>
        <w:rPr>
          <w:rFonts w:ascii="Arial" w:cs="Arial" w:eastAsia="Arial" w:hAnsi="Arial"/>
          <w:b/>
          <w:bCs/>
          <w:i w:val="false"/>
          <w:iCs w:val="false"/>
          <w:sz w:val="22"/>
          <w:szCs w:val="22"/>
        </w:rPr>
        <w:t xml:space="preserve">A: </w:t>
      </w:r>
      <w:r>
        <w:rPr>
          <w:rFonts w:ascii="Arial" w:cs="Arial" w:eastAsia="Arial" w:hAnsi="Arial"/>
          <w:b w:val="false"/>
          <w:bCs w:val="false"/>
          <w:i w:val="false"/>
          <w:iCs w:val="false"/>
          <w:sz w:val="22"/>
          <w:szCs w:val="22"/>
        </w:rPr>
        <w:t xml:space="preserve">[Initial proposal redirected.] The proposed structure was missing a fundamental segmentation type: static segments where membership is manually curated rather than computed from criteria. The Client Recruiter needs to be able to define a segment that they manually add Contacts to, either via search-and-add or via import.</w:t>
      </w:r>
    </w:p>
    <w:p>
      <w:pPr>
        <w:spacing w:after="160" w:before="40"/>
      </w:pPr>
      <w:r>
        <w:rPr>
          <w:rFonts w:ascii="Arial" w:cs="Arial" w:eastAsia="Arial" w:hAnsi="Arial"/>
          <w:b/>
          <w:bCs/>
          <w:i w:val="false"/>
          <w:iCs w:val="false"/>
          <w:color w:val="1F3864"/>
          <w:sz w:val="22"/>
          <w:szCs w:val="22"/>
        </w:rPr>
        <w:t xml:space="preserve">Decision: </w:t>
      </w:r>
      <w:r>
        <w:rPr>
          <w:rFonts w:ascii="Arial" w:cs="Arial" w:eastAsia="Arial" w:hAnsi="Arial"/>
          <w:b w:val="false"/>
          <w:bCs w:val="false"/>
          <w:i/>
          <w:iCs/>
          <w:sz w:val="22"/>
          <w:szCs w:val="22"/>
        </w:rPr>
        <w:t xml:space="preserve">Initial three-categories-plus-two-persistence-modes proposal rejected. Revised structure required to support manually-curated static segments as a first-class type.</w:t>
      </w:r>
    </w:p>
    <w:p>
      <w:pPr>
        <w:spacing w:after="40" w:before="80"/>
      </w:pPr>
      <w:r>
        <w:rPr>
          <w:rFonts w:ascii="Arial" w:cs="Arial" w:eastAsia="Arial" w:hAnsi="Arial"/>
          <w:b/>
          <w:bCs/>
          <w:i w:val="false"/>
          <w:iCs w:val="false"/>
          <w:sz w:val="22"/>
          <w:szCs w:val="22"/>
        </w:rPr>
        <w:t xml:space="preserve">Q: </w:t>
      </w:r>
      <w:r>
        <w:rPr>
          <w:rFonts w:ascii="Arial" w:cs="Arial" w:eastAsia="Arial" w:hAnsi="Arial"/>
          <w:b w:val="false"/>
          <w:bCs w:val="false"/>
          <w:i w:val="false"/>
          <w:iCs w:val="false"/>
          <w:sz w:val="22"/>
          <w:szCs w:val="22"/>
        </w:rPr>
        <w:t xml:space="preserve">Revised proposal — two segment types as first-class entities, both with shared population mechanics where appropriate?</w:t>
      </w:r>
    </w:p>
    <w:p>
      <w:pPr>
        <w:spacing w:after="80"/>
      </w:pPr>
      <w:r>
        <w:rPr>
          <w:rFonts w:ascii="Arial" w:cs="Arial" w:eastAsia="Arial" w:hAnsi="Arial"/>
          <w:b/>
          <w:bCs/>
          <w:i w:val="false"/>
          <w:iCs w:val="false"/>
          <w:sz w:val="22"/>
          <w:szCs w:val="22"/>
        </w:rPr>
        <w:t xml:space="preserve">A: </w:t>
      </w:r>
      <w:r>
        <w:rPr>
          <w:rFonts w:ascii="Arial" w:cs="Arial" w:eastAsia="Arial" w:hAnsi="Arial"/>
          <w:b w:val="false"/>
          <w:bCs w:val="false"/>
          <w:i w:val="false"/>
          <w:iCs w:val="false"/>
          <w:sz w:val="22"/>
          <w:szCs w:val="22"/>
        </w:rPr>
        <w:t xml:space="preserve">Yes. Two types: Dynamic (defined by filter criteria, membership auto-updates as Contact data changes) and Static (defined as an explicit list of Contact memberships, manually curated, frozen until the Client Recruiter changes membership). Both are saved by name with optional description, owner, and visibility to other Client Recruiters. Both are reusable as campaign send lists in CR-MARKETING-CAMPAIGNS.</w:t>
      </w:r>
    </w:p>
    <w:p>
      <w:pPr>
        <w:spacing w:after="40" w:before="80"/>
      </w:pPr>
      <w:r>
        <w:rPr>
          <w:rFonts w:ascii="Arial" w:cs="Arial" w:eastAsia="Arial" w:hAnsi="Arial"/>
          <w:b/>
          <w:bCs/>
          <w:i w:val="false"/>
          <w:iCs w:val="false"/>
          <w:sz w:val="22"/>
          <w:szCs w:val="22"/>
        </w:rPr>
        <w:t xml:space="preserve">Q: </w:t>
      </w:r>
      <w:r>
        <w:rPr>
          <w:rFonts w:ascii="Arial" w:cs="Arial" w:eastAsia="Arial" w:hAnsi="Arial"/>
          <w:b w:val="false"/>
          <w:bCs w:val="false"/>
          <w:i w:val="false"/>
          <w:iCs w:val="false"/>
          <w:sz w:val="22"/>
          <w:szCs w:val="22"/>
        </w:rPr>
        <w:t xml:space="preserve">How are static segments populated?</w:t>
      </w:r>
    </w:p>
    <w:p>
      <w:pPr>
        <w:spacing w:after="80"/>
      </w:pPr>
      <w:r>
        <w:rPr>
          <w:rFonts w:ascii="Arial" w:cs="Arial" w:eastAsia="Arial" w:hAnsi="Arial"/>
          <w:b/>
          <w:bCs/>
          <w:i w:val="false"/>
          <w:iCs w:val="false"/>
          <w:sz w:val="22"/>
          <w:szCs w:val="22"/>
        </w:rPr>
        <w:t xml:space="preserve">A: </w:t>
      </w:r>
      <w:r>
        <w:rPr>
          <w:rFonts w:ascii="Arial" w:cs="Arial" w:eastAsia="Arial" w:hAnsi="Arial"/>
          <w:b w:val="false"/>
          <w:bCs w:val="false"/>
          <w:i w:val="false"/>
          <w:iCs w:val="false"/>
          <w:sz w:val="22"/>
          <w:szCs w:val="22"/>
        </w:rPr>
        <w:t xml:space="preserve">Three operations. (1) Manual search-and-add. (2) Import-and-add via the Section 4.2 four-stage wizard with an added “Add imported Contacts to segment” option at column mapping. (3) Manual remove. Removing from a segment does not delete the Contact records.</w:t>
      </w:r>
    </w:p>
    <w:p>
      <w:pPr>
        <w:spacing w:after="160" w:before="40"/>
      </w:pPr>
      <w:r>
        <w:rPr>
          <w:rFonts w:ascii="Arial" w:cs="Arial" w:eastAsia="Arial" w:hAnsi="Arial"/>
          <w:b/>
          <w:bCs/>
          <w:i w:val="false"/>
          <w:iCs w:val="false"/>
          <w:color w:val="1F3864"/>
          <w:sz w:val="22"/>
          <w:szCs w:val="22"/>
        </w:rPr>
        <w:t xml:space="preserve">Decision: </w:t>
      </w:r>
      <w:r>
        <w:rPr>
          <w:rFonts w:ascii="Arial" w:cs="Arial" w:eastAsia="Arial" w:hAnsi="Arial"/>
          <w:b w:val="false"/>
          <w:bCs w:val="false"/>
          <w:i/>
          <w:iCs/>
          <w:sz w:val="22"/>
          <w:szCs w:val="22"/>
        </w:rPr>
        <w:t xml:space="preserve">Two segment types adopted. Three population operations for static segments, including a unified import-via-Section-4.2-wizard approach where the wizard column-mapping stage offers a segment-routing option.</w:t>
      </w:r>
    </w:p>
    <w:p>
      <w:pPr>
        <w:spacing w:after="40" w:before="80"/>
      </w:pPr>
      <w:r>
        <w:rPr>
          <w:rFonts w:ascii="Arial" w:cs="Arial" w:eastAsia="Arial" w:hAnsi="Arial"/>
          <w:b/>
          <w:bCs/>
          <w:i w:val="false"/>
          <w:iCs w:val="false"/>
          <w:sz w:val="22"/>
          <w:szCs w:val="22"/>
        </w:rPr>
        <w:t xml:space="preserve">Q: </w:t>
      </w:r>
      <w:r>
        <w:rPr>
          <w:rFonts w:ascii="Arial" w:cs="Arial" w:eastAsia="Arial" w:hAnsi="Arial"/>
          <w:b w:val="false"/>
          <w:bCs w:val="false"/>
          <w:i w:val="false"/>
          <w:iCs w:val="false"/>
          <w:sz w:val="22"/>
          <w:szCs w:val="22"/>
        </w:rPr>
        <w:t xml:space="preserve">Should geographic segmentation beyond raw city/state/zip be in v1 scope?</w:t>
      </w:r>
    </w:p>
    <w:p>
      <w:pPr>
        <w:spacing w:after="80"/>
      </w:pPr>
      <w:r>
        <w:rPr>
          <w:rFonts w:ascii="Arial" w:cs="Arial" w:eastAsia="Arial" w:hAnsi="Arial"/>
          <w:b/>
          <w:bCs/>
          <w:i w:val="false"/>
          <w:iCs w:val="false"/>
          <w:sz w:val="22"/>
          <w:szCs w:val="22"/>
        </w:rPr>
        <w:t xml:space="preserve">A: </w:t>
      </w:r>
      <w:r>
        <w:rPr>
          <w:rFonts w:ascii="Arial" w:cs="Arial" w:eastAsia="Arial" w:hAnsi="Arial"/>
          <w:b w:val="false"/>
          <w:bCs w:val="false"/>
          <w:i w:val="false"/>
          <w:iCs w:val="false"/>
          <w:sz w:val="22"/>
          <w:szCs w:val="22"/>
        </w:rPr>
        <w:t xml:space="preserve">No. Defer to CR-MARKETING-ISS-001 resolution. v1 segments support “list of zip codes” or “list of counties as zip ranges” but not named geographic regions, service areas, or drive-time radii.</w:t>
      </w:r>
    </w:p>
    <w:p>
      <w:pPr>
        <w:spacing w:after="40" w:before="80"/>
      </w:pPr>
      <w:r>
        <w:rPr>
          <w:rFonts w:ascii="Arial" w:cs="Arial" w:eastAsia="Arial" w:hAnsi="Arial"/>
          <w:b/>
          <w:bCs/>
          <w:i w:val="false"/>
          <w:iCs w:val="false"/>
          <w:sz w:val="22"/>
          <w:szCs w:val="22"/>
        </w:rPr>
        <w:t xml:space="preserve">Q: </w:t>
      </w:r>
      <w:r>
        <w:rPr>
          <w:rFonts w:ascii="Arial" w:cs="Arial" w:eastAsia="Arial" w:hAnsi="Arial"/>
          <w:b w:val="false"/>
          <w:bCs w:val="false"/>
          <w:i w:val="false"/>
          <w:iCs w:val="false"/>
          <w:sz w:val="22"/>
          <w:szCs w:val="22"/>
        </w:rPr>
        <w:t xml:space="preserve">Should tag-based segmentation be in v1 scope?</w:t>
      </w:r>
    </w:p>
    <w:p>
      <w:pPr>
        <w:spacing w:after="80"/>
      </w:pPr>
      <w:r>
        <w:rPr>
          <w:rFonts w:ascii="Arial" w:cs="Arial" w:eastAsia="Arial" w:hAnsi="Arial"/>
          <w:b/>
          <w:bCs/>
          <w:i w:val="false"/>
          <w:iCs w:val="false"/>
          <w:sz w:val="22"/>
          <w:szCs w:val="22"/>
        </w:rPr>
        <w:t xml:space="preserve">A: </w:t>
      </w:r>
      <w:r>
        <w:rPr>
          <w:rFonts w:ascii="Arial" w:cs="Arial" w:eastAsia="Arial" w:hAnsi="Arial"/>
          <w:b w:val="false"/>
          <w:bCs w:val="false"/>
          <w:i w:val="false"/>
          <w:iCs w:val="false"/>
          <w:sz w:val="22"/>
          <w:szCs w:val="22"/>
        </w:rPr>
        <w:t xml:space="preserve">No. Defer entirely. Filter-based segmentation using existing fields covers the operational needs already established.</w:t>
      </w:r>
    </w:p>
    <w:p>
      <w:pPr>
        <w:spacing w:after="160" w:before="40"/>
      </w:pPr>
      <w:r>
        <w:rPr>
          <w:rFonts w:ascii="Arial" w:cs="Arial" w:eastAsia="Arial" w:hAnsi="Arial"/>
          <w:b/>
          <w:bCs/>
          <w:i w:val="false"/>
          <w:iCs w:val="false"/>
          <w:color w:val="1F3864"/>
          <w:sz w:val="22"/>
          <w:szCs w:val="22"/>
        </w:rPr>
        <w:t xml:space="preserve">Decision: </w:t>
      </w:r>
      <w:r>
        <w:rPr>
          <w:rFonts w:ascii="Arial" w:cs="Arial" w:eastAsia="Arial" w:hAnsi="Arial"/>
          <w:b w:val="false"/>
          <w:bCs w:val="false"/>
          <w:i/>
          <w:iCs/>
          <w:sz w:val="22"/>
          <w:szCs w:val="22"/>
        </w:rPr>
        <w:t xml:space="preserve">Geographic deferral confirmed (CR-MARKETING-CONTACTS-ISS-003). Tag-based segmentation entirely out of v1 scope.</w:t>
      </w:r>
    </w:p>
    <w:p>
      <w:pPr>
        <w:pStyle w:val="Heading3"/>
        <w:spacing w:after="120" w:before="240"/>
      </w:pPr>
      <w:r>
        <w:rPr>
          <w:rFonts w:ascii="Arial" w:cs="Arial" w:eastAsia="Arial" w:hAnsi="Arial"/>
          <w:b/>
          <w:bCs/>
          <w:i w:val="false"/>
          <w:iCs w:val="false"/>
          <w:sz w:val="24"/>
          <w:szCs w:val="24"/>
        </w:rPr>
        <w:t xml:space="preserve">Topic 12: Sync Preparation (Section 4.8)</w:t>
      </w:r>
    </w:p>
    <w:p>
      <w:pPr>
        <w:spacing w:after="40" w:before="80"/>
      </w:pPr>
      <w:r>
        <w:rPr>
          <w:rFonts w:ascii="Arial" w:cs="Arial" w:eastAsia="Arial" w:hAnsi="Arial"/>
          <w:b/>
          <w:bCs/>
          <w:i w:val="false"/>
          <w:iCs w:val="false"/>
          <w:sz w:val="22"/>
          <w:szCs w:val="22"/>
        </w:rPr>
        <w:t xml:space="preserve">Q: </w:t>
      </w:r>
      <w:r>
        <w:rPr>
          <w:rFonts w:ascii="Arial" w:cs="Arial" w:eastAsia="Arial" w:hAnsi="Arial"/>
          <w:b w:val="false"/>
          <w:bCs w:val="false"/>
          <w:i w:val="false"/>
          <w:iCs w:val="false"/>
          <w:sz w:val="22"/>
          <w:szCs w:val="22"/>
        </w:rPr>
        <w:t xml:space="preserve">What pre-flight work does the Client Recruiter perform before invoking a sync to the marketing platform?</w:t>
      </w:r>
    </w:p>
    <w:p>
      <w:pPr>
        <w:spacing w:after="80"/>
      </w:pPr>
      <w:r>
        <w:rPr>
          <w:rFonts w:ascii="Arial" w:cs="Arial" w:eastAsia="Arial" w:hAnsi="Arial"/>
          <w:b/>
          <w:bCs/>
          <w:i w:val="false"/>
          <w:iCs w:val="false"/>
          <w:sz w:val="22"/>
          <w:szCs w:val="22"/>
        </w:rPr>
        <w:t xml:space="preserve">A: </w:t>
      </w:r>
      <w:r>
        <w:rPr>
          <w:rFonts w:ascii="Arial" w:cs="Arial" w:eastAsia="Arial" w:hAnsi="Arial"/>
          <w:b w:val="false"/>
          <w:bCs w:val="false"/>
          <w:i w:val="false"/>
          <w:iCs w:val="false"/>
          <w:sz w:val="22"/>
          <w:szCs w:val="22"/>
        </w:rPr>
        <w:t xml:space="preserve">A four-step pre-flight activity, all read-only. (1) Resolve target contact set. (2) Run pre-flight validation — surface counts of Contacts with missing email, opt-out flags, terminal prospectStatus values, prospects at Active or Inactive Client Accounts, and hard-bounce flags. (3) Resolve field set — default to standard outbound field set with session-scoped opt-in for additional fields. (4) Confirm sync target — pick from the named sync targets list or create a new audience inline. The output is a confirmed (segment, field set, target) tuple ready for sync invocation, which is out of scope for this process.</w:t>
      </w:r>
    </w:p>
    <w:p>
      <w:pPr>
        <w:spacing w:after="40" w:before="80"/>
      </w:pPr>
      <w:r>
        <w:rPr>
          <w:rFonts w:ascii="Arial" w:cs="Arial" w:eastAsia="Arial" w:hAnsi="Arial"/>
          <w:b/>
          <w:bCs/>
          <w:i w:val="false"/>
          <w:iCs w:val="false"/>
          <w:sz w:val="22"/>
          <w:szCs w:val="22"/>
        </w:rPr>
        <w:t xml:space="preserve">Q: </w:t>
      </w:r>
      <w:r>
        <w:rPr>
          <w:rFonts w:ascii="Arial" w:cs="Arial" w:eastAsia="Arial" w:hAnsi="Arial"/>
          <w:b w:val="false"/>
          <w:bCs w:val="false"/>
          <w:i w:val="false"/>
          <w:iCs w:val="false"/>
          <w:sz w:val="22"/>
          <w:szCs w:val="22"/>
        </w:rPr>
        <w:t xml:space="preserve">Should pre-flight validation block the workflow on any threshold or warning category?</w:t>
      </w:r>
    </w:p>
    <w:p>
      <w:pPr>
        <w:spacing w:after="80"/>
      </w:pPr>
      <w:r>
        <w:rPr>
          <w:rFonts w:ascii="Arial" w:cs="Arial" w:eastAsia="Arial" w:hAnsi="Arial"/>
          <w:b/>
          <w:bCs/>
          <w:i w:val="false"/>
          <w:iCs w:val="false"/>
          <w:sz w:val="22"/>
          <w:szCs w:val="22"/>
        </w:rPr>
        <w:t xml:space="preserve">A: </w:t>
      </w:r>
      <w:r>
        <w:rPr>
          <w:rFonts w:ascii="Arial" w:cs="Arial" w:eastAsia="Arial" w:hAnsi="Arial"/>
          <w:b w:val="false"/>
          <w:bCs w:val="false"/>
          <w:i w:val="false"/>
          <w:iCs w:val="false"/>
          <w:sz w:val="22"/>
          <w:szCs w:val="22"/>
        </w:rPr>
        <w:t xml:space="preserve">No. Informational only. The sync layer applies its own enforcement (will not send to opted-out Contacts regardless), but the pre-flight does not block on count thresholds. The Client Recruiter is the gate.</w:t>
      </w:r>
    </w:p>
    <w:p>
      <w:pPr>
        <w:spacing w:after="40" w:before="80"/>
      </w:pPr>
      <w:r>
        <w:rPr>
          <w:rFonts w:ascii="Arial" w:cs="Arial" w:eastAsia="Arial" w:hAnsi="Arial"/>
          <w:b/>
          <w:bCs/>
          <w:i w:val="false"/>
          <w:iCs w:val="false"/>
          <w:sz w:val="22"/>
          <w:szCs w:val="22"/>
        </w:rPr>
        <w:t xml:space="preserve">Q: </w:t>
      </w:r>
      <w:r>
        <w:rPr>
          <w:rFonts w:ascii="Arial" w:cs="Arial" w:eastAsia="Arial" w:hAnsi="Arial"/>
          <w:b w:val="false"/>
          <w:bCs w:val="false"/>
          <w:i w:val="false"/>
          <w:iCs w:val="false"/>
          <w:sz w:val="22"/>
          <w:szCs w:val="22"/>
        </w:rPr>
        <w:t xml:space="preserve">Are sync targets owned by CR-MARKETING-CONTACTS or CR-MARKETING-CAMPAIGNS?</w:t>
      </w:r>
    </w:p>
    <w:p>
      <w:pPr>
        <w:spacing w:after="80"/>
      </w:pPr>
      <w:r>
        <w:rPr>
          <w:rFonts w:ascii="Arial" w:cs="Arial" w:eastAsia="Arial" w:hAnsi="Arial"/>
          <w:b/>
          <w:bCs/>
          <w:i w:val="false"/>
          <w:iCs w:val="false"/>
          <w:sz w:val="22"/>
          <w:szCs w:val="22"/>
        </w:rPr>
        <w:t xml:space="preserve">A: </w:t>
      </w:r>
      <w:r>
        <w:rPr>
          <w:rFonts w:ascii="Arial" w:cs="Arial" w:eastAsia="Arial" w:hAnsi="Arial"/>
          <w:b w:val="false"/>
          <w:bCs w:val="false"/>
          <w:i w:val="false"/>
          <w:iCs w:val="false"/>
          <w:sz w:val="22"/>
          <w:szCs w:val="22"/>
        </w:rPr>
        <w:t xml:space="preserve">CR-MARKETING-CONTACTS. The named-sync-target list is part of the contact data infrastructure, not part of campaign execution. New targets are created on first use; old ones are retired manually by the Client Recruiter.</w:t>
      </w:r>
    </w:p>
    <w:p>
      <w:pPr>
        <w:spacing w:after="160" w:before="40"/>
      </w:pPr>
      <w:r>
        <w:rPr>
          <w:rFonts w:ascii="Arial" w:cs="Arial" w:eastAsia="Arial" w:hAnsi="Arial"/>
          <w:b/>
          <w:bCs/>
          <w:i w:val="false"/>
          <w:iCs w:val="false"/>
          <w:color w:val="1F3864"/>
          <w:sz w:val="22"/>
          <w:szCs w:val="22"/>
        </w:rPr>
        <w:t xml:space="preserve">Decision: </w:t>
      </w:r>
      <w:r>
        <w:rPr>
          <w:rFonts w:ascii="Arial" w:cs="Arial" w:eastAsia="Arial" w:hAnsi="Arial"/>
          <w:b w:val="false"/>
          <w:bCs w:val="false"/>
          <w:i/>
          <w:iCs/>
          <w:sz w:val="22"/>
          <w:szCs w:val="22"/>
        </w:rPr>
        <w:t xml:space="preserve">Four-step pre-flight workflow adopted. Pre-flight validation is informational, not blocking. Sync target management owned by CR-MARKETING-CONTACTS. Sync invocation itself is out of scope here.</w:t>
      </w:r>
    </w:p>
    <w:p>
      <w:pPr>
        <w:pStyle w:val="Heading3"/>
        <w:spacing w:after="120" w:before="240"/>
      </w:pPr>
      <w:r>
        <w:rPr>
          <w:rFonts w:ascii="Arial" w:cs="Arial" w:eastAsia="Arial" w:hAnsi="Arial"/>
          <w:b/>
          <w:bCs/>
          <w:i w:val="false"/>
          <w:iCs w:val="false"/>
          <w:sz w:val="24"/>
          <w:szCs w:val="24"/>
        </w:rPr>
        <w:t xml:space="preserve">Topic 13: Reporting and Pipeline Visibility (Section 4.9)</w:t>
      </w:r>
    </w:p>
    <w:p>
      <w:pPr>
        <w:spacing w:after="40" w:before="80"/>
      </w:pPr>
      <w:r>
        <w:rPr>
          <w:rFonts w:ascii="Arial" w:cs="Arial" w:eastAsia="Arial" w:hAnsi="Arial"/>
          <w:b/>
          <w:bCs/>
          <w:i w:val="false"/>
          <w:iCs w:val="false"/>
          <w:sz w:val="22"/>
          <w:szCs w:val="22"/>
        </w:rPr>
        <w:t xml:space="preserve">Q: </w:t>
      </w:r>
      <w:r>
        <w:rPr>
          <w:rFonts w:ascii="Arial" w:cs="Arial" w:eastAsia="Arial" w:hAnsi="Arial"/>
          <w:b w:val="false"/>
          <w:bCs w:val="false"/>
          <w:i w:val="false"/>
          <w:iCs w:val="false"/>
          <w:sz w:val="22"/>
          <w:szCs w:val="22"/>
        </w:rPr>
        <w:t xml:space="preserve">What standing reports does the Client Recruiter need beyond the multi-contact-per-company detection reports already established in Section 4.4?</w:t>
      </w:r>
    </w:p>
    <w:p>
      <w:pPr>
        <w:spacing w:after="80"/>
      </w:pPr>
      <w:r>
        <w:rPr>
          <w:rFonts w:ascii="Arial" w:cs="Arial" w:eastAsia="Arial" w:hAnsi="Arial"/>
          <w:b/>
          <w:bCs/>
          <w:i w:val="false"/>
          <w:iCs w:val="false"/>
          <w:sz w:val="22"/>
          <w:szCs w:val="22"/>
        </w:rPr>
        <w:t xml:space="preserve">A: </w:t>
      </w:r>
      <w:r>
        <w:rPr>
          <w:rFonts w:ascii="Arial" w:cs="Arial" w:eastAsia="Arial" w:hAnsi="Arial"/>
          <w:b w:val="false"/>
          <w:bCs w:val="false"/>
          <w:i w:val="false"/>
          <w:iCs w:val="false"/>
          <w:sz w:val="22"/>
          <w:szCs w:val="22"/>
        </w:rPr>
        <w:t xml:space="preserve">Five aggregate reports. (A) Pipeline Counts by Status. (B) Source Attribution Rollup with conversion-rate column. (C) Conversion Funnel. (D) Geographic Distribution from raw native fields only. (E) Marketing Engagement Health — distribution metrics across the Contact roll-up fields. Plus the Recently Created Prospect Contacts saved search already defined in Section 4.4.</w:t>
      </w:r>
    </w:p>
    <w:p>
      <w:pPr>
        <w:spacing w:after="40" w:before="80"/>
      </w:pPr>
      <w:r>
        <w:rPr>
          <w:rFonts w:ascii="Arial" w:cs="Arial" w:eastAsia="Arial" w:hAnsi="Arial"/>
          <w:b/>
          <w:bCs/>
          <w:i w:val="false"/>
          <w:iCs w:val="false"/>
          <w:sz w:val="22"/>
          <w:szCs w:val="22"/>
        </w:rPr>
        <w:t xml:space="preserve">Q: </w:t>
      </w:r>
      <w:r>
        <w:rPr>
          <w:rFonts w:ascii="Arial" w:cs="Arial" w:eastAsia="Arial" w:hAnsi="Arial"/>
          <w:b w:val="false"/>
          <w:bCs w:val="false"/>
          <w:i w:val="false"/>
          <w:iCs w:val="false"/>
          <w:sz w:val="22"/>
          <w:szCs w:val="22"/>
        </w:rPr>
        <w:t xml:space="preserve">Should there be a board-facing dashboard view that combines top metrics from multiple reports?</w:t>
      </w:r>
    </w:p>
    <w:p>
      <w:pPr>
        <w:spacing w:after="80"/>
      </w:pPr>
      <w:r>
        <w:rPr>
          <w:rFonts w:ascii="Arial" w:cs="Arial" w:eastAsia="Arial" w:hAnsi="Arial"/>
          <w:b/>
          <w:bCs/>
          <w:i w:val="false"/>
          <w:iCs w:val="false"/>
          <w:sz w:val="22"/>
          <w:szCs w:val="22"/>
        </w:rPr>
        <w:t xml:space="preserve">A: </w:t>
      </w:r>
      <w:r>
        <w:rPr>
          <w:rFonts w:ascii="Arial" w:cs="Arial" w:eastAsia="Arial" w:hAnsi="Arial"/>
          <w:b w:val="false"/>
          <w:bCs w:val="false"/>
          <w:i w:val="false"/>
          <w:iCs w:val="false"/>
          <w:sz w:val="22"/>
          <w:szCs w:val="22"/>
        </w:rPr>
        <w:t xml:space="preserve">No. Individual reports are fine. The Client Recruiter assembles a board-facing summary manually as needed. CSV export is supported on all reports with filter context written into the export header.</w:t>
      </w:r>
    </w:p>
    <w:p>
      <w:pPr>
        <w:spacing w:after="160" w:before="40"/>
      </w:pPr>
      <w:r>
        <w:rPr>
          <w:rFonts w:ascii="Arial" w:cs="Arial" w:eastAsia="Arial" w:hAnsi="Arial"/>
          <w:b/>
          <w:bCs/>
          <w:i w:val="false"/>
          <w:iCs w:val="false"/>
          <w:color w:val="1F3864"/>
          <w:sz w:val="22"/>
          <w:szCs w:val="22"/>
        </w:rPr>
        <w:t xml:space="preserve">Decision: </w:t>
      </w:r>
      <w:r>
        <w:rPr>
          <w:rFonts w:ascii="Arial" w:cs="Arial" w:eastAsia="Arial" w:hAnsi="Arial"/>
          <w:b w:val="false"/>
          <w:bCs w:val="false"/>
          <w:i/>
          <w:iCs/>
          <w:sz w:val="22"/>
          <w:szCs w:val="22"/>
        </w:rPr>
        <w:t xml:space="preserve">Five standing reports plus the Section 4.4 saved search. All on-demand, all CSV-exportable. No curated dashboard in v1.</w:t>
      </w:r>
    </w:p>
    <w:p>
      <w:pPr>
        <w:pStyle w:val="Heading3"/>
        <w:spacing w:after="120" w:before="240"/>
      </w:pPr>
      <w:r>
        <w:rPr>
          <w:rFonts w:ascii="Arial" w:cs="Arial" w:eastAsia="Arial" w:hAnsi="Arial"/>
          <w:b/>
          <w:bCs/>
          <w:i w:val="false"/>
          <w:iCs w:val="false"/>
          <w:sz w:val="24"/>
          <w:szCs w:val="24"/>
        </w:rPr>
        <w:t xml:space="preserve">Topic 14: Process Completion / Continuous-Process Framing (Section 5)</w:t>
      </w:r>
    </w:p>
    <w:p>
      <w:pPr>
        <w:spacing w:after="40" w:before="80"/>
      </w:pPr>
      <w:r>
        <w:rPr>
          <w:rFonts w:ascii="Arial" w:cs="Arial" w:eastAsia="Arial" w:hAnsi="Arial"/>
          <w:b/>
          <w:bCs/>
          <w:i w:val="false"/>
          <w:iCs w:val="false"/>
          <w:sz w:val="22"/>
          <w:szCs w:val="22"/>
        </w:rPr>
        <w:t xml:space="preserve">Q: </w:t>
      </w:r>
      <w:r>
        <w:rPr>
          <w:rFonts w:ascii="Arial" w:cs="Arial" w:eastAsia="Arial" w:hAnsi="Arial"/>
          <w:b w:val="false"/>
          <w:bCs w:val="false"/>
          <w:i w:val="false"/>
          <w:iCs w:val="false"/>
          <w:sz w:val="22"/>
          <w:szCs w:val="22"/>
        </w:rPr>
        <w:t xml:space="preserve">How does Section 5 work for a continuous process that does not have a normal completion event?</w:t>
      </w:r>
    </w:p>
    <w:p>
      <w:pPr>
        <w:spacing w:after="80"/>
      </w:pPr>
      <w:r>
        <w:rPr>
          <w:rFonts w:ascii="Arial" w:cs="Arial" w:eastAsia="Arial" w:hAnsi="Arial"/>
          <w:b/>
          <w:bCs/>
          <w:i w:val="false"/>
          <w:iCs w:val="false"/>
          <w:sz w:val="22"/>
          <w:szCs w:val="22"/>
        </w:rPr>
        <w:t xml:space="preserve">A: </w:t>
      </w:r>
      <w:r>
        <w:rPr>
          <w:rFonts w:ascii="Arial" w:cs="Arial" w:eastAsia="Arial" w:hAnsi="Arial"/>
          <w:b w:val="false"/>
          <w:bCs w:val="false"/>
          <w:i w:val="false"/>
          <w:iCs w:val="false"/>
          <w:sz w:val="22"/>
          <w:szCs w:val="22"/>
        </w:rPr>
        <w:t xml:space="preserve">Reframed into three sub-areas. (5.1) Steady-state operation — six qualitative indicators that, when continuously true, define what “running correctly” looks like. The Client Recruiter is the judge — there is no checklist that says the process is done. (5.2) Exit conditions — three scenarios under which the process would be paused, suspended, or wound down. In all three, prospect Contact data is preserved. (5.3) Continuous handoffs — five outflows that happen during normal operation: MN-INTAKE handoff, CR-MARKETING-CAMPAIGNS bidirectional handoff, CR-PARTNER coordination, CR-EVENTS coordination (future), CR-REACTIVATE coordination (future).</w:t>
      </w:r>
    </w:p>
    <w:p>
      <w:pPr>
        <w:spacing w:after="160" w:before="40"/>
      </w:pPr>
      <w:r>
        <w:rPr>
          <w:rFonts w:ascii="Arial" w:cs="Arial" w:eastAsia="Arial" w:hAnsi="Arial"/>
          <w:b/>
          <w:bCs/>
          <w:i w:val="false"/>
          <w:iCs w:val="false"/>
          <w:color w:val="1F3864"/>
          <w:sz w:val="22"/>
          <w:szCs w:val="22"/>
        </w:rPr>
        <w:t xml:space="preserve">Decision: </w:t>
      </w:r>
      <w:r>
        <w:rPr>
          <w:rFonts w:ascii="Arial" w:cs="Arial" w:eastAsia="Arial" w:hAnsi="Arial"/>
          <w:b w:val="false"/>
          <w:bCs w:val="false"/>
          <w:i/>
          <w:iCs/>
          <w:sz w:val="22"/>
          <w:szCs w:val="22"/>
        </w:rPr>
        <w:t xml:space="preserve">Three-sub-area continuous-process framing approved for Section 5. CR-MARKETING-CONTACTS has no normal-completion path — only a steady-state-correctness assessment. Data persists across all exit scenarios.</w:t>
      </w:r>
    </w:p>
    <w:p>
      <w:pPr>
        <w:pStyle w:val="Heading3"/>
        <w:spacing w:after="120" w:before="240"/>
      </w:pPr>
      <w:r>
        <w:rPr>
          <w:rFonts w:ascii="Arial" w:cs="Arial" w:eastAsia="Arial" w:hAnsi="Arial"/>
          <w:b/>
          <w:bCs/>
          <w:i w:val="false"/>
          <w:iCs w:val="false"/>
          <w:sz w:val="24"/>
          <w:szCs w:val="24"/>
        </w:rPr>
        <w:t xml:space="preserve">Topic 15: Segment as CBM Custom Entity (Section 8 Framing decision)</w:t>
      </w:r>
    </w:p>
    <w:p>
      <w:pPr>
        <w:spacing w:after="40" w:before="80"/>
      </w:pPr>
      <w:r>
        <w:rPr>
          <w:rFonts w:ascii="Arial" w:cs="Arial" w:eastAsia="Arial" w:hAnsi="Arial"/>
          <w:b/>
          <w:bCs/>
          <w:i w:val="false"/>
          <w:iCs w:val="false"/>
          <w:sz w:val="22"/>
          <w:szCs w:val="22"/>
        </w:rPr>
        <w:t xml:space="preserve">Q: </w:t>
      </w:r>
      <w:r>
        <w:rPr>
          <w:rFonts w:ascii="Arial" w:cs="Arial" w:eastAsia="Arial" w:hAnsi="Arial"/>
          <w:b w:val="false"/>
          <w:bCs w:val="false"/>
          <w:i w:val="false"/>
          <w:iCs w:val="false"/>
          <w:sz w:val="22"/>
          <w:szCs w:val="22"/>
        </w:rPr>
        <w:t xml:space="preserve">How should segments be modeled — as a CBM custom entity (Framing 1) or as a built-in CRM resource (Framing 2)?</w:t>
      </w:r>
    </w:p>
    <w:p>
      <w:pPr>
        <w:spacing w:after="80"/>
      </w:pPr>
      <w:r>
        <w:rPr>
          <w:rFonts w:ascii="Arial" w:cs="Arial" w:eastAsia="Arial" w:hAnsi="Arial"/>
          <w:b/>
          <w:bCs/>
          <w:i w:val="false"/>
          <w:iCs w:val="false"/>
          <w:sz w:val="22"/>
          <w:szCs w:val="22"/>
        </w:rPr>
        <w:t xml:space="preserve">A: </w:t>
      </w:r>
      <w:r>
        <w:rPr>
          <w:rFonts w:ascii="Arial" w:cs="Arial" w:eastAsia="Arial" w:hAnsi="Arial"/>
          <w:b w:val="false"/>
          <w:bCs w:val="false"/>
          <w:i w:val="false"/>
          <w:iCs w:val="false"/>
          <w:sz w:val="22"/>
          <w:szCs w:val="22"/>
        </w:rPr>
        <w:t xml:space="preserve">Framing 1 — segment as CBM custom entity.</w:t>
      </w:r>
    </w:p>
    <w:p>
      <w:pPr>
        <w:spacing w:after="160" w:before="40"/>
      </w:pPr>
      <w:r>
        <w:rPr>
          <w:rFonts w:ascii="Arial" w:cs="Arial" w:eastAsia="Arial" w:hAnsi="Arial"/>
          <w:b/>
          <w:bCs/>
          <w:i w:val="false"/>
          <w:iCs w:val="false"/>
          <w:color w:val="1F3864"/>
          <w:sz w:val="22"/>
          <w:szCs w:val="22"/>
        </w:rPr>
        <w:t xml:space="preserve">Decision: </w:t>
      </w:r>
      <w:r>
        <w:rPr>
          <w:rFonts w:ascii="Arial" w:cs="Arial" w:eastAsia="Arial" w:hAnsi="Arial"/>
          <w:b w:val="false"/>
          <w:bCs w:val="false"/>
          <w:i/>
          <w:iCs/>
          <w:sz w:val="22"/>
          <w:szCs w:val="22"/>
        </w:rPr>
        <w:t xml:space="preserve">Segment modeled as a CBM custom entity. Implications: Entity Inventory v1.3 → v1.4 will add Segment as a new custom entity owned by CR. Entity counts move from 16 to 17. A Segment Entity PRD will be added to the deferred Phase 2b list alongside Marketing Campaign, Campaign Group, and Campaign Engagement. Section 8 of this process document includes a full Segment (writes) entity batch. The CR-MARKETING Sub-Domain Overview will bump v1.1 → v1.2 to add Segment to the deferred Entity PRDs list.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864" w:sz="6" w:space="1"/>
      </w:pBdr>
      <w:spacing w:after="0"/>
    </w:pPr>
    <w:r>
      <w:rPr>
        <w:rFonts w:ascii="Arial" w:cs="Arial" w:eastAsia="Arial" w:hAnsi="Arial"/>
        <w:b w:val="false"/>
        <w:bCs w:val="false"/>
        <w:i w:val="false"/>
        <w:iCs w:val="false"/>
        <w:color w:val="999999"/>
        <w:sz w:val="16"/>
        <w:szCs w:val="16"/>
      </w:rPr>
      <w:t xml:space="preserve">Process Document — CR-MARKETING Sub-Domain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1"/>
      </w:pBdr>
      <w:spacing w:after="0"/>
    </w:pPr>
    <w:r>
      <w:rPr>
        <w:rFonts w:ascii="Arial" w:cs="Arial" w:eastAsia="Arial" w:hAnsi="Arial"/>
        <w:b w:val="false"/>
        <w:bCs w:val="false"/>
        <w:i w:val="false"/>
        <w:iCs w:val="false"/>
        <w:color w:val="666666"/>
        <w:sz w:val="18"/>
        <w:szCs w:val="18"/>
      </w:rPr>
      <w:t xml:space="preserve">Cleveland Business Mentors</w:t>
    </w:r>
    <w:r>
      <w:ptab w:alignment="right" w:relativeTo="margin" w:leader="none"/>
    </w:r>
    <w:r>
      <w:rPr>
        <w:rFonts w:ascii="Arial" w:cs="Arial" w:eastAsia="Arial" w:hAnsi="Arial"/>
        <w:b w:val="false"/>
        <w:bCs w:val="false"/>
        <w:i w:val="false"/>
        <w:iCs w:val="false"/>
        <w:color w:val="666666"/>
        <w:sz w:val="18"/>
        <w:szCs w:val="18"/>
      </w:rPr>
      <w:t xml:space="preserve">Marketing Contact Management (CR-MARKETING-CONTACTS)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F3864"/>
      <w:sz w:val="28"/>
      <w:szCs w:val="28"/>
    </w:rPr>
  </w:style>
  <w:style w:type="paragraph" w:styleId="Heading3">
    <w:name w:val="Heading 3"/>
    <w:basedOn w:val="Normal"/>
    <w:next w:val="Normal"/>
    <w:qFormat/>
    <w:pPr>
      <w:spacing w:after="100" w:before="2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2026-04-09T18:48:44.533Z</dcterms:created>
  <dcterms:modified xsi:type="dcterms:W3CDTF">2026-04-09T18:48:44.534Z</dcterms:modified>
</cp:coreProperties>
</file>

<file path=docProps/custom.xml><?xml version="1.0" encoding="utf-8"?>
<Properties xmlns="http://schemas.openxmlformats.org/officeDocument/2006/custom-properties" xmlns:vt="http://schemas.openxmlformats.org/officeDocument/2006/docPropsVTypes"/>
</file>