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val="0"/>
          <w:sz w:val="28"/>
        </w:rPr>
        <w:t>Cleveland Business Mentors</w:t>
      </w:r>
    </w:p>
    <w:p>
      <w:pPr>
        <w:spacing w:after="80"/>
        <w:jc w:val="center"/>
      </w:pPr>
      <w:r>
        <w:rPr>
          <w:rFonts w:ascii="Arial" w:hAnsi="Arial"/>
          <w:b/>
          <w:color w:val="1F3864"/>
          <w:sz w:val="36"/>
        </w:rPr>
        <w:t>Client Recruiting (CR) Domain PRD</w:t>
      </w:r>
    </w:p>
    <w:p>
      <w:pPr>
        <w:spacing w:after="480"/>
        <w:jc w:val="center"/>
      </w:pPr>
      <w:r>
        <w:rPr>
          <w:rFonts w:ascii="Arial" w:hAnsi="Arial"/>
          <w:b w:val="0"/>
          <w:sz w:val="24"/>
        </w:rPr>
        <w:t>Domain PRD</w:t>
      </w:r>
    </w:p>
    <w:tbl>
      <w:tblPr>
        <w:tblW w:type="auto" w:w="0"/>
        <w:tblLook w:firstColumn="1" w:firstRow="1" w:lastColumn="0" w:lastRow="0" w:noHBand="0" w:noVBand="1" w:val="04A0"/>
      </w:tblPr>
      <w:tblGrid>
        <w:gridCol w:w="4680"/>
        <w:gridCol w:w="4680"/>
      </w:tblGrid>
      <w:tr>
        <w:tc>
          <w:tcPr>
            <w:tcW w:type="dxa" w:w="4680"/>
            <w:tcBorders>
              <w:top w:val="single" w:sz="4" w:space="0" w:color="AAAAAA"/>
              <w:left w:val="single" w:sz="4" w:space="0" w:color="AAAAAA"/>
              <w:bottom w:val="single" w:sz="4" w:space="0" w:color="AAAAAA"/>
              <w:right w:val="single" w:sz="4" w:space="0" w:color="AAAAAA"/>
            </w:tcBorders>
            <w:shd w:fill="F2F7FB" w:val="clear"/>
          </w:tcPr>
          <w:p>
            <w:r/>
            <w:r>
              <w:rPr>
                <w:rFonts w:ascii="Arial" w:hAnsi="Arial"/>
                <w:b/>
                <w:sz w:val="20"/>
              </w:rPr>
              <w:t>Version</w:t>
            </w:r>
          </w:p>
        </w:tc>
        <w:tc>
          <w:tcPr>
            <w:tcW w:type="dxa" w:w="4680"/>
            <w:tcBorders>
              <w:top w:val="single" w:sz="4" w:space="0" w:color="AAAAAA"/>
              <w:left w:val="single" w:sz="4" w:space="0" w:color="AAAAAA"/>
              <w:bottom w:val="single" w:sz="4" w:space="0" w:color="AAAAAA"/>
              <w:right w:val="single" w:sz="4" w:space="0" w:color="AAAAAA"/>
            </w:tcBorders>
          </w:tcPr>
          <w:p>
            <w:r>
              <w:t>1.5</w:t>
            </w:r>
          </w:p>
        </w:tc>
      </w:tr>
      <w:tr>
        <w:tc>
          <w:tcPr>
            <w:tcW w:type="dxa" w:w="4680"/>
            <w:tcBorders>
              <w:top w:val="single" w:sz="4" w:space="0" w:color="AAAAAA"/>
              <w:left w:val="single" w:sz="4" w:space="0" w:color="AAAAAA"/>
              <w:bottom w:val="single" w:sz="4" w:space="0" w:color="AAAAAA"/>
              <w:right w:val="single" w:sz="4" w:space="0" w:color="AAAAAA"/>
            </w:tcBorders>
            <w:shd w:fill="F2F7FB" w:val="clear"/>
          </w:tcPr>
          <w:p>
            <w:r/>
            <w:r>
              <w:rPr>
                <w:rFonts w:ascii="Arial" w:hAnsi="Arial"/>
                <w:b/>
                <w:sz w:val="20"/>
              </w:rPr>
              <w:t>Status</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Approved — Phase 8 Stakeholder Review complete (05-01-26)</w:t>
            </w:r>
          </w:p>
        </w:tc>
      </w:tr>
      <w:tr>
        <w:tc>
          <w:tcPr>
            <w:tcW w:type="dxa" w:w="4680"/>
            <w:tcBorders>
              <w:top w:val="single" w:sz="4" w:space="0" w:color="AAAAAA"/>
              <w:left w:val="single" w:sz="4" w:space="0" w:color="AAAAAA"/>
              <w:bottom w:val="single" w:sz="4" w:space="0" w:color="AAAAAA"/>
              <w:right w:val="single" w:sz="4" w:space="0" w:color="AAAAAA"/>
            </w:tcBorders>
            <w:shd w:fill="F2F7FB" w:val="clear"/>
          </w:tcPr>
          <w:p>
            <w:r/>
            <w:r>
              <w:rPr>
                <w:rFonts w:ascii="Arial" w:hAnsi="Arial"/>
                <w:b/>
                <w:sz w:val="20"/>
              </w:rPr>
              <w:t>Last Updated</w:t>
            </w:r>
          </w:p>
        </w:tc>
        <w:tc>
          <w:tcPr>
            <w:tcW w:type="dxa" w:w="4680"/>
            <w:tcBorders>
              <w:top w:val="single" w:sz="4" w:space="0" w:color="AAAAAA"/>
              <w:left w:val="single" w:sz="4" w:space="0" w:color="AAAAAA"/>
              <w:bottom w:val="single" w:sz="4" w:space="0" w:color="AAAAAA"/>
              <w:right w:val="single" w:sz="4" w:space="0" w:color="AAAAAA"/>
            </w:tcBorders>
          </w:tcPr>
          <w:p>
            <w:r>
              <w:t>05-29-26 16:30</w:t>
            </w:r>
          </w:p>
        </w:tc>
      </w:tr>
      <w:tr>
        <w:tc>
          <w:tcPr>
            <w:tcW w:type="dxa" w:w="4680"/>
            <w:tcBorders>
              <w:top w:val="single" w:sz="4" w:space="0" w:color="AAAAAA"/>
              <w:left w:val="single" w:sz="4" w:space="0" w:color="AAAAAA"/>
              <w:bottom w:val="single" w:sz="4" w:space="0" w:color="AAAAAA"/>
              <w:right w:val="single" w:sz="4" w:space="0" w:color="AAAAAA"/>
            </w:tcBorders>
            <w:shd w:fill="F2F7FB" w:val="clear"/>
          </w:tcPr>
          <w:p>
            <w:r/>
            <w:r>
              <w:rPr>
                <w:rFonts w:ascii="Arial" w:hAnsi="Arial"/>
                <w:b/>
                <w:sz w:val="20"/>
              </w:rPr>
              <w:t>Domain Code</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CR</w:t>
            </w:r>
          </w:p>
        </w:tc>
      </w:tr>
      <w:tr>
        <w:tc>
          <w:tcPr>
            <w:tcW w:type="dxa" w:w="4680"/>
            <w:tcBorders>
              <w:top w:val="single" w:sz="4" w:space="0" w:color="AAAAAA"/>
              <w:left w:val="single" w:sz="4" w:space="0" w:color="AAAAAA"/>
              <w:bottom w:val="single" w:sz="4" w:space="0" w:color="AAAAAA"/>
              <w:right w:val="single" w:sz="4" w:space="0" w:color="AAAAAA"/>
            </w:tcBorders>
            <w:shd w:fill="F2F7FB" w:val="clear"/>
          </w:tcPr>
          <w:p>
            <w:r/>
            <w:r>
              <w:rPr>
                <w:rFonts w:ascii="Arial" w:hAnsi="Arial"/>
                <w:b/>
                <w:sz w:val="20"/>
              </w:rPr>
              <w:t>Depends On</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CBM-Master-PRD.docx v2.5, CBM-Entity-Inventory.docx v1.5, Contact-Entity-PRD.docx v1.6, Account-Entity-PRD.docx v1.6, CBM-Domain-Overview-ClientRecruiting.docx v1.3, CBM-SubDomain-Overview-Partner.docx v1.0, CBM-SubDomain-Overview-Marketing.docx v1.3, CBM-SubDomain-Overview-Events.docx v1.0, CBM-SubDomain-Overview-Reactivate.docx v1.0, CR-PARTNER-PROSPECT.docx v1.0, CR-PARTNER-MANAGE.docx v1.0, CR-MARKETING-CONTACTS.docx v1.0, CR-MARKETING-CAMPAIGNS.docx v1.0, CR-EVENTS-MANAGE.docx v1.0, CR-EVENTS-CONVERT.docx v1.0, CR-REACTIVATE-OUTREACH.docx v1.0</w:t>
            </w:r>
          </w:p>
        </w:tc>
      </w:tr>
    </w:tbl>
    <w:p>
      <w:pPr>
        <w:pStyle w:val="Heading1"/>
        <w:pageBreakBefore/>
      </w:pPr>
      <w:r>
        <w:rPr>
          <w:rFonts w:ascii="Arial" w:hAnsi="Arial"/>
          <w:color w:val="1F3864"/>
        </w:rPr>
        <w:t>1. Domain Overview</w:t>
      </w:r>
    </w:p>
    <w:p>
      <w:pPr>
        <w:spacing w:after="120"/>
      </w:pPr>
      <w:r>
        <w:rPr>
          <w:rFonts w:ascii="Arial" w:hAnsi="Arial"/>
          <w:b w:val="0"/>
          <w:sz w:val="22"/>
        </w:rPr>
        <w:t>The Client Recruiting domain covers all activities that generate awareness of CBM’s mentoring program and attract prospective clients. It is the top of the funnel that feeds the Mentoring domain — without a steady flow of qualified clients, the core program cannot fulfill its mission.</w:t>
      </w:r>
    </w:p>
    <w:p>
      <w:pPr>
        <w:spacing w:after="120"/>
      </w:pPr>
      <w:r>
        <w:rPr>
          <w:rFonts w:ascii="Arial" w:hAnsi="Arial"/>
          <w:b w:val="0"/>
          <w:sz w:val="22"/>
        </w:rPr>
        <w:t>Client Recruiting operates through five complementary sub-domains. Partner Relationship Management (CR-PARTNER) extends CBM’s reach into communities through formal partnerships with organizations that refer clients, contribute mentors, and co-sponsor programming. Outreach and Marketing (CR-MARKETING) generates awareness through communications channels including digital presence, content marketing, email campaigns, media relations, and direct grassroots outreach. Workshops and Event Management (CR-EVENTS) creates direct touchpoints with the business community through in-person and virtual events. Client Reactivation and Recovery (CR-REACTIVATE) maximizes return on prior recruiting investment by re-engaging former clients, unconverted event attendees, and inactive marketing prospects.</w:t>
      </w:r>
    </w:p>
    <w:p>
      <w:pPr>
        <w:spacing w:after="120"/>
      </w:pPr>
      <w:r>
        <w:rPr>
          <w:rFonts w:ascii="Arial" w:hAnsi="Arial"/>
          <w:b w:val="0"/>
          <w:sz w:val="22"/>
        </w:rPr>
        <w:t>These four sub-domains are not separate programs — they are coordinated channels within a single domain united by the goal of connecting the right clients to CBM’s mentoring services. Partners co-sponsor events. Events generate attendees who become clients. Marketing campaigns promote events and follow up on partner referrals. Reactivation outreach recycles warm leads from all three other channels. The domain is designed to support this coordination through unified oversight, cross-sub-domain reporting, comparative channel effectiveness analysis, and a shared audience strategy for targeted community segments.</w:t>
      </w:r>
    </w:p>
    <w:p>
      <w:pPr>
        <w:spacing w:after="120"/>
      </w:pPr>
      <w:r>
        <w:rPr>
          <w:rFonts w:ascii="Arial" w:hAnsi="Arial"/>
          <w:b w:val="0"/>
          <w:sz w:val="22"/>
        </w:rPr>
        <w:t>The domain’s boundary with the Mentoring domain is the client application. All CR activities aim to drive prospective clients to submit an application. Once the application is submitted — regardless of which channel produced it — the record enters the Mentoring domain’s Client Intake process (MN-INTAKE) and the Mentoring domain owns the lifecycle from that point forward. The CR domain’s contribution after application submission is limited to application source attribution, enabling CBM to measure which channels are producing clients.</w:t>
      </w:r>
    </w:p>
    <w:p>
      <w:pPr>
        <w:spacing w:after="120"/>
      </w:pPr>
      <w:r>
        <w:rPr>
          <w:rFonts w:ascii="Arial" w:hAnsi="Arial"/>
          <w:b w:val="0"/>
          <w:sz w:val="22"/>
        </w:rPr>
        <w:t>The domain interfaces with the Mentor Recruitment domain (MR) through partner organizations that support mentor recruitment outreach. Partner organization records created by CR-PARTNER are referenced by MR-RECRUIT for partner-channel mentor recruitment coordination. Mentor Contact records carry both Partner and Mentor contactType values and are linked to partner organizations via the Account relationship.</w:t>
      </w:r>
    </w:p>
    <w:p>
      <w:pPr>
        <w:pStyle w:val="Heading2"/>
      </w:pPr>
      <w:r>
        <w:t>1.1 Sub-Domain Structure</w:t>
      </w:r>
    </w:p>
    <w:p>
      <w:pPr>
        <w:spacing w:after="120"/>
      </w:pPr>
      <w:r>
        <w:rPr>
          <w:rFonts w:ascii="Arial" w:hAnsi="Arial"/>
          <w:b w:val="0"/>
          <w:sz w:val="22"/>
        </w:rPr>
        <w:t>The Client Recruiting domain is organized into five sub-domains. Sub-domains are appropriate when autonomous process areas share a common purpose and benefit from unified oversight. Each CR sub-domain operates autonomously with its own process inventory, personas, and data, while the parent domain provides cross-sub-domain coordination, shared audience strategy, and consolidated analytics.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Sub-Domain</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Description</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Scope</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Tier</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CR-PARTNER</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Partner Relationship Management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Full lifecycle of referral partnerships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Core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Outreach and Marketing</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Awareness generation through communications channels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Important</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Workshops and Event Management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Planning, delivery, and follow-up of client-facing events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Important</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CR-REACTIVATE</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Client Reactivation and Recovery</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Re-engaging former clients, incomplete applications, unconverted attendees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Important</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CR-RESOURCES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Resource Library</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Publishing recordings of past events and standalone assets to a public Resources page</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Enhancement</w:t>
            </w:r>
          </w:p>
        </w:tc>
      </w:tr>
    </w:tbl>
    <w:p>
      <w:pPr>
        <w:pStyle w:val="Heading2"/>
      </w:pPr>
      <w:r>
        <w:t>1.2 Cross-Sub-Domain Coordination</w:t>
      </w:r>
    </w:p>
    <w:p>
      <w:pPr>
        <w:spacing w:after="120"/>
      </w:pPr>
      <w:r>
        <w:rPr>
          <w:rFonts w:ascii="Arial" w:hAnsi="Arial"/>
          <w:b w:val="0"/>
          <w:sz w:val="22"/>
        </w:rPr>
        <w:t>Consolidated oversight at the parent domain level serves three purposes. Channel effectiveness comparison uses application source attribution to compare partner referrals, marketing campaigns, events, and reactivation outreach in terms of volume and conversion rates. Outreach coordination provides visibility across sub-domains to prevent duplicate or conflicting outreach to the same prospect. Gap targeting orients all four sub-domains toward underrepresented geographies, industries, or business stages when gaps are identified in the active client population.</w:t>
      </w:r>
    </w:p>
    <w:p>
      <w:pPr>
        <w:pStyle w:val="Heading2"/>
      </w:pPr>
      <w:r>
        <w:t>1.3 Cross-Sub-Domain Handoffs</w:t>
      </w:r>
    </w:p>
    <w:p>
      <w:pPr>
        <w:spacing w:after="120"/>
      </w:pPr>
      <w:r>
        <w:rPr>
          <w:rFonts w:ascii="Arial" w:hAnsi="Arial"/>
          <w:b w:val="0"/>
          <w:sz w:val="22"/>
        </w:rPr>
        <w:t>CR-PARTNER → CR-EVENTS: Partners co-sponsor events. The event record links to an existing partner Account record with no status change on either side. CR-PARTNER → CR-MARKETING: Partners support joint marketing initiatives through coordination between the Partner Coordinator and Client Recruiter. CR-EVENTS-CONVERT → CR-REACTIVATE: Unconverted event attendees become warm leads for reactivation outreach via the Reactivation Candidates — Event Attendees saved list. CR-MARKETING-CONTACTS → CR-REACTIVATE: Inactive marketing prospects are recycled into reactivation segments.</w:t>
      </w:r>
    </w:p>
    <w:p>
      <w:pPr>
        <w:pStyle w:val="Heading1"/>
        <w:pageBreakBefore/>
      </w:pPr>
      <w:r>
        <w:rPr>
          <w:rFonts w:ascii="Arial" w:hAnsi="Arial"/>
          <w:color w:val="1F3864"/>
        </w:rPr>
        <w:t>2. Personas</w:t>
      </w:r>
    </w:p>
    <w:p>
      <w:pPr>
        <w:spacing w:after="120"/>
      </w:pPr>
      <w:r>
        <w:rPr>
          <w:rFonts w:ascii="Arial" w:hAnsi="Arial"/>
          <w:b w:val="0"/>
          <w:sz w:val="22"/>
        </w:rPr>
        <w:t>The following personas participate in one or more Client Recruiting domain processes. Each persona is defined in the Master PRD; this section describes their domain-specific roles.</w:t>
      </w:r>
    </w:p>
    <w:p>
      <w:pPr>
        <w:spacing w:after="40"/>
      </w:pPr>
      <w:r>
        <w:rPr>
          <w:rFonts w:ascii="Arial" w:hAnsi="Arial"/>
          <w:b/>
          <w:sz w:val="22"/>
        </w:rPr>
        <w:t>Client Recruiter (MST-PER-007)</w:t>
      </w:r>
    </w:p>
    <w:p>
      <w:pPr>
        <w:spacing w:after="240"/>
      </w:pPr>
      <w:r>
        <w:rPr>
          <w:rFonts w:ascii="Arial" w:hAnsi="Arial"/>
          <w:b w:val="0"/>
          <w:sz w:val="22"/>
        </w:rPr>
        <w:t>Primary operator in CR-MARKETING and CR-REACTIVATE. Leads outreach and marketing campaigns targeting prospective client businesses. Manages prospect contact lists, coordinates with the Partner Coordinator on joint marketing initiatives, and tracks campaign effectiveness. Creates and manages Campaign records, Campaign Group records, and Segment records. Identifies reactivation candidates from saved-list queries, composes and sends reactivation Campaigns, and consumes reactivation effectiveness reports. Participates in: CR-MARKETING-CONTACTS, CR-MARKETING-CAMPAIGNS, CR-REACTIVATE-OUTREACH.</w:t>
      </w:r>
    </w:p>
    <w:p>
      <w:pPr>
        <w:spacing w:after="40"/>
      </w:pPr>
      <w:r>
        <w:rPr>
          <w:rFonts w:ascii="Arial" w:hAnsi="Arial"/>
          <w:b/>
          <w:sz w:val="22"/>
        </w:rPr>
        <w:t>Partner Coordinator (MST-PER-008)</w:t>
      </w:r>
    </w:p>
    <w:p>
      <w:pPr>
        <w:spacing w:after="240"/>
      </w:pPr>
      <w:r>
        <w:rPr>
          <w:rFonts w:ascii="Arial" w:hAnsi="Arial"/>
          <w:b w:val="0"/>
          <w:sz w:val="22"/>
        </w:rPr>
        <w:t>Primary operator in CR-PARTNER. Manages the full partner organization lifecycle from prospecting through active relationship management. Creates and maintains partner Account records, partner Contact records, and Partnership Agreement records. Produces quarterly partner analytics reports. Supports cross-sub-domain activities through out-of-band coordination: co-sponsored events (CR-EVENTS), joint marketing initiatives (CR-MARKETING), and partner-channel mentor recruitment (MR domain). Participates in: CR-PARTNER-PROSPECT, CR-PARTNER-MANAGE, CR-MARKETING-CAMPAIGNS (read-only consumer), CR-EVENTS-MANAGE (co-sponsorship coordination).</w:t>
      </w:r>
    </w:p>
    <w:p>
      <w:pPr>
        <w:spacing w:after="40"/>
      </w:pPr>
      <w:r>
        <w:rPr>
          <w:rFonts w:ascii="Arial" w:hAnsi="Arial"/>
          <w:b/>
          <w:sz w:val="22"/>
        </w:rPr>
        <w:t>Content and Event Administrator (MST-PER-009)</w:t>
      </w:r>
    </w:p>
    <w:p>
      <w:pPr>
        <w:spacing w:after="240"/>
      </w:pPr>
      <w:r>
        <w:rPr>
          <w:rFonts w:ascii="Arial" w:hAnsi="Arial"/>
          <w:b w:val="0"/>
          <w:sz w:val="22"/>
        </w:rPr>
        <w:t>Primary operator in CR-EVENTS. Plans and manages events, registration, attendance tracking, and post-event follow-up. Creates Event records, manages the Event status lifecycle, publishes registration, authors and sends transactional event communications, links presenters and co-sponsoring partners, records attendance, dispatches post-event follow-up emails, and runs conversion-push outreach to unconverted attendees. Coordinates with partners on co-sponsored events through direct conversation. Participates in: CR-EVENTS-MANAGE, CR-EVENTS-CONVERT.</w:t>
      </w:r>
    </w:p>
    <w:p>
      <w:pPr>
        <w:spacing w:after="40"/>
      </w:pPr>
      <w:r>
        <w:rPr>
          <w:rFonts w:ascii="Arial" w:hAnsi="Arial"/>
          <w:b/>
          <w:sz w:val="22"/>
        </w:rPr>
        <w:t>Client Administrator (MST-PER-003)</w:t>
      </w:r>
    </w:p>
    <w:p>
      <w:pPr>
        <w:spacing w:after="240"/>
      </w:pPr>
      <w:r>
        <w:rPr>
          <w:rFonts w:ascii="Arial" w:hAnsi="Arial"/>
          <w:b w:val="0"/>
          <w:sz w:val="22"/>
        </w:rPr>
        <w:t>Processes incoming client applications generated through CR channels (partner referrals, marketing campaigns, events). The handoff point from the Client Recruiting domain to the Mentoring domain. In CR-REACTIVATE, owns configuration of reactivation operational parameters (thresholds, sending address) and handles exceptions. In CR-EVENTS, serves as the MN-INTAKE handoff persona when an event attendee submits a mentoring application. Participates in: CR-REACTIVATE-OUTREACH (configuration and oversight), CR-EVENTS-CONVERT (MN-INTAKE handoff target).</w:t>
      </w:r>
    </w:p>
    <w:p>
      <w:pPr>
        <w:spacing w:after="40"/>
      </w:pPr>
      <w:r>
        <w:rPr>
          <w:rFonts w:ascii="Arial" w:hAnsi="Arial"/>
          <w:b/>
          <w:sz w:val="22"/>
        </w:rPr>
        <w:t>Mentor Recruiter (MST-PER-006)</w:t>
      </w:r>
    </w:p>
    <w:p>
      <w:pPr>
        <w:spacing w:after="240"/>
      </w:pPr>
      <w:r>
        <w:rPr>
          <w:rFonts w:ascii="Arial" w:hAnsi="Arial"/>
          <w:b w:val="0"/>
          <w:sz w:val="22"/>
        </w:rPr>
        <w:t>Coordinates with the Partner Coordinator on partner-channel mentor recruitment initiatives where partner organizations contribute mentors from their professional networks. Cross-functional participation only. Participates in: CR-PARTNER-MANAGE (mentor referral coordination).</w:t>
      </w:r>
    </w:p>
    <w:p>
      <w:pPr>
        <w:spacing w:after="40"/>
      </w:pPr>
      <w:r>
        <w:rPr>
          <w:rFonts w:ascii="Arial" w:hAnsi="Arial"/>
          <w:b/>
          <w:sz w:val="22"/>
        </w:rPr>
        <w:t>Mentor Administrator (MST-PER-005)</w:t>
      </w:r>
    </w:p>
    <w:p>
      <w:pPr>
        <w:spacing w:after="240"/>
      </w:pPr>
      <w:r>
        <w:rPr>
          <w:rFonts w:ascii="Arial" w:hAnsi="Arial"/>
          <w:b w:val="0"/>
          <w:sz w:val="22"/>
        </w:rPr>
        <w:t>Coordinates with the Partner Coordinator on partner-channel mentor recruitment where partner organizations contribute mentors from their professional networks. Cross-functional participation only. Participates in: CR-PARTNER-MANAGE (mentor referral coordination).</w:t>
      </w:r>
    </w:p>
    <w:p>
      <w:pPr>
        <w:spacing w:after="40"/>
      </w:pPr>
      <w:r>
        <w:rPr>
          <w:rFonts w:ascii="Arial" w:hAnsi="Arial"/>
          <w:b/>
          <w:sz w:val="22"/>
        </w:rPr>
        <w:t>Member (MST-PER-012)</w:t>
      </w:r>
    </w:p>
    <w:p>
      <w:pPr>
        <w:spacing w:after="240"/>
      </w:pPr>
      <w:r>
        <w:rPr>
          <w:rFonts w:ascii="Arial" w:hAnsi="Arial"/>
          <w:b w:val="0"/>
          <w:sz w:val="22"/>
        </w:rPr>
        <w:t>Supports outreach activities and participates in events on an ad-hoc basis. Domain-level supporting persona with no direct system interactions in any CR process.</w:t>
      </w:r>
    </w:p>
    <w:p>
      <w:pPr>
        <w:spacing w:after="40"/>
      </w:pPr>
      <w:r>
        <w:rPr>
          <w:rFonts w:ascii="Arial" w:hAnsi="Arial"/>
          <w:b/>
          <w:sz w:val="22"/>
        </w:rPr>
        <w:t>Client (MST-PER-013)</w:t>
      </w:r>
    </w:p>
    <w:p>
      <w:pPr>
        <w:spacing w:after="240"/>
      </w:pPr>
      <w:r>
        <w:rPr>
          <w:rFonts w:ascii="Arial" w:hAnsi="Arial"/>
          <w:b w:val="0"/>
          <w:sz w:val="22"/>
        </w:rPr>
        <w:t>The target of all CR activities. Registers for events, receives outreach communications, and submits applications for mentoring services. Subject persona across all four sub-domains. Takes no operator action within the CRM; represents the person whose actions the system responds to.</w:t>
      </w:r>
    </w:p>
    <w:p>
      <w:pPr>
        <w:pStyle w:val="Heading1"/>
        <w:pageBreakBefore/>
      </w:pPr>
      <w:r>
        <w:rPr>
          <w:rFonts w:ascii="Arial" w:hAnsi="Arial"/>
          <w:color w:val="1F3864"/>
        </w:rPr>
        <w:t>3. Business Processes</w:t>
      </w:r>
    </w:p>
    <w:p>
      <w:pPr>
        <w:spacing w:after="120"/>
      </w:pPr>
      <w:r>
        <w:rPr>
          <w:rFonts w:ascii="Arial" w:hAnsi="Arial"/>
          <w:b w:val="0"/>
          <w:sz w:val="22"/>
        </w:rPr>
        <w:t>This section presents the seven Client Recruiting domain processes organized by sub-domain. Each sub-domain contains its processes in dependency order. Each process includes its eight required sections. Open issues are compiled in Section 6; interview transcripts and updates to prior documents are not carried forward into the Domain PRD.</w:t>
      </w:r>
    </w:p>
    <w:p>
      <w:pPr>
        <w:pStyle w:val="Heading2"/>
      </w:pPr>
      <w:r>
        <w:t>3.1 CR-PARTNER — Partner Relationship Management</w:t>
      </w:r>
    </w:p>
    <w:p>
      <w:pPr>
        <w:spacing w:after="120"/>
      </w:pPr>
      <w:r>
        <w:rPr>
          <w:rFonts w:ascii="Arial" w:hAnsi="Arial"/>
          <w:b w:val="0"/>
          <w:sz w:val="22"/>
        </w:rPr>
        <w:t>The Partner Relationship Management sub-domain covers the full lifecycle of referral partnerships — identifying potential partners, qualifying them, establishing formal agreements, and managing ongoing relationships. CR-PARTNER is designated as the Core tier because partners are a primary referral channel for both clients and mentors.</w:t>
      </w:r>
    </w:p>
    <w:p>
      <w:pPr>
        <w:pStyle w:val="Heading3"/>
      </w:pPr>
      <w:r>
        <w:rPr>
          <w:rFonts w:ascii="Arial" w:hAnsi="Arial"/>
          <w:color w:val="1F3864"/>
        </w:rPr>
        <w:t>3.1.1 Partner Prospecting and Activation (CR-PARTNER-PROSPECT)</w:t>
      </w:r>
    </w:p>
    <w:p>
      <w:pPr>
        <w:pStyle w:val="Heading4"/>
      </w:pPr>
      <w:r>
        <w:t>Process Purpose</w:t>
      </w:r>
    </w:p>
    <w:p>
      <w:pPr>
        <w:spacing w:after="120"/>
      </w:pPr>
      <w:r>
        <w:rPr>
          <w:rFonts w:ascii="Arial" w:hAnsi="Arial"/>
          <w:b w:val="0"/>
          <w:sz w:val="22"/>
        </w:rPr>
        <w:t>The Partner Prospecting and Activation process formalizes how CBM identifies, evaluates, and activates partnerships with organizations that extend CBM’s reach and refer clients and mentors into the program. Partners include community organizations, nonprofits, government agencies, academic institutions, financial institutions, and any organization that collaborates with CBM.</w:t>
      </w:r>
    </w:p>
    <w:p>
      <w:pPr>
        <w:spacing w:after="120"/>
      </w:pPr>
      <w:r>
        <w:rPr>
          <w:rFonts w:ascii="Arial" w:hAnsi="Arial"/>
          <w:b w:val="0"/>
          <w:sz w:val="22"/>
        </w:rPr>
        <w:t>The process begins when the Partner Coordinator identifies a prospective partner organization and creates a prospect record in the system. It ends when the partnership is formally activated with a mutual agreement to work together, an assigned liaison, and a recorded partnership start date — or when the Partner Coordinator decides not to pursue the prospect and moves it to Inactive status.</w:t>
      </w:r>
    </w:p>
    <w:p>
      <w:pPr>
        <w:spacing w:after="120"/>
      </w:pPr>
      <w:r>
        <w:rPr>
          <w:rFonts w:ascii="Arial" w:hAnsi="Arial"/>
          <w:b w:val="0"/>
          <w:sz w:val="22"/>
        </w:rPr>
        <w:t>The initial execution of this process involves building a comprehensive list of known and existing partner organizations into the system. After that initial wave, the process runs on an ongoing but lower-volume basis as new prospective partners are identified through the Partner Coordinator’s research, networking, and industry knowledge.</w:t>
      </w:r>
    </w:p>
    <w:p>
      <w:pPr>
        <w:pStyle w:val="Heading4"/>
      </w:pPr>
      <w:r>
        <w:t>Process Triggers</w:t>
      </w:r>
    </w:p>
    <w:p>
      <w:pPr>
        <w:spacing w:after="120"/>
      </w:pPr>
      <w:r>
        <w:rPr>
          <w:rFonts w:ascii="Arial" w:hAnsi="Arial"/>
          <w:b w:val="0"/>
          <w:sz w:val="22"/>
        </w:rPr>
        <w:t>Preconditions</w:t>
      </w:r>
    </w:p>
    <w:p>
      <w:pPr>
        <w:spacing w:after="120"/>
      </w:pPr>
      <w:r>
        <w:rPr>
          <w:rFonts w:ascii="Arial" w:hAnsi="Arial"/>
          <w:b w:val="0"/>
          <w:sz w:val="22"/>
        </w:rPr>
        <w:t>There are no preconditions for this process. It does not depend on any prior process or pre-existing records. The Partner Coordinator initiates it based on their own judgment.</w:t>
      </w:r>
    </w:p>
    <w:p>
      <w:pPr>
        <w:spacing w:after="120"/>
      </w:pPr>
      <w:r>
        <w:rPr>
          <w:rFonts w:ascii="Arial" w:hAnsi="Arial"/>
          <w:b w:val="0"/>
          <w:sz w:val="22"/>
        </w:rPr>
        <w:t>Required Data</w:t>
      </w:r>
    </w:p>
    <w:p>
      <w:pPr>
        <w:spacing w:after="120"/>
      </w:pPr>
      <w:r>
        <w:rPr>
          <w:rFonts w:ascii="Arial" w:hAnsi="Arial"/>
          <w:b w:val="0"/>
          <w:sz w:val="22"/>
        </w:rPr>
        <w:t>No pre-existing data is required in the system. The Partner Coordinator brings external knowledge of the prospective partner organization — at minimum the organization name, type, partnership type, and at least one contact person.</w:t>
      </w:r>
    </w:p>
    <w:p>
      <w:pPr>
        <w:spacing w:after="120"/>
      </w:pPr>
      <w:r>
        <w:rPr>
          <w:rFonts w:ascii="Arial" w:hAnsi="Arial"/>
          <w:b w:val="0"/>
          <w:sz w:val="22"/>
        </w:rPr>
        <w:t>Initiation Mechanism</w:t>
      </w:r>
    </w:p>
    <w:p>
      <w:pPr>
        <w:spacing w:after="120"/>
      </w:pPr>
      <w:r>
        <w:rPr>
          <w:rFonts w:ascii="Arial" w:hAnsi="Arial"/>
          <w:b w:val="0"/>
          <w:sz w:val="22"/>
        </w:rPr>
        <w:t>Manual. The Partner Coordinator creates a new Account record with accountType Partner and partnerStatus Prospect. This is a deliberate action — there is no automatic trigger.</w:t>
      </w:r>
    </w:p>
    <w:p>
      <w:pPr>
        <w:spacing w:after="120"/>
      </w:pPr>
      <w:r>
        <w:rPr>
          <w:rFonts w:ascii="Arial" w:hAnsi="Arial"/>
          <w:b w:val="0"/>
          <w:sz w:val="22"/>
        </w:rPr>
        <w:t>Initiating Persona</w:t>
      </w:r>
    </w:p>
    <w:p>
      <w:pPr>
        <w:spacing w:after="120"/>
      </w:pPr>
      <w:r>
        <w:rPr>
          <w:rFonts w:ascii="Arial" w:hAnsi="Arial"/>
          <w:b w:val="0"/>
          <w:sz w:val="22"/>
        </w:rPr>
        <w:t>Partner Coordinator (MST-PER-008). The Partner Coordinator is the only persona authorized to create partner records. No approval is required — the decision to add a prospect is the Partner Coordinator’s judgment, informed by informal consultation with other members who may have knowledge of the prospective partner.</w:t>
      </w:r>
    </w:p>
    <w:p>
      <w:pPr>
        <w:pStyle w:val="Heading4"/>
      </w:pPr>
      <w:r>
        <w:t>Personas Involved</w:t>
      </w:r>
    </w:p>
    <w:p>
      <w:pPr>
        <w:spacing w:after="120"/>
      </w:pPr>
      <w:r>
        <w:rPr>
          <w:rFonts w:ascii="Arial" w:hAnsi="Arial"/>
          <w:b w:val="0"/>
          <w:sz w:val="22"/>
        </w:rPr>
        <w:t>No other personas participate in this process. The Partner Coordinator owns every step from prospect identification through activation.</w:t>
      </w:r>
    </w:p>
    <w:p>
      <w:pPr>
        <w:pStyle w:val="Heading4"/>
      </w:pPr>
      <w:r>
        <w:t>Process Workflow</w:t>
      </w:r>
    </w:p>
    <w:p>
      <w:pPr>
        <w:spacing w:after="120"/>
      </w:pPr>
      <w:r>
        <w:rPr>
          <w:rFonts w:ascii="Arial" w:hAnsi="Arial"/>
          <w:b w:val="0"/>
          <w:sz w:val="22"/>
        </w:rPr>
        <w:t>1. The Partner Coordinator identifies a prospective partner organization through research, networking, existing relationships, or industry knowledge.</w:t>
      </w:r>
    </w:p>
    <w:p>
      <w:pPr>
        <w:spacing w:after="120"/>
      </w:pPr>
      <w:r>
        <w:rPr>
          <w:rFonts w:ascii="Arial" w:hAnsi="Arial"/>
          <w:b w:val="0"/>
          <w:sz w:val="22"/>
        </w:rPr>
        <w:t>2. The Partner Coordinator creates an Account record (accountType Partner, partnerStatus Prospect) with the organization name, organization type, partner type, and any known information about geographic service area and target population. At least one Contact record (contactType Partner) is created and linked to the Account with basic contact information (name, email, phone, title).</w:t>
      </w:r>
    </w:p>
    <w:p>
      <w:pPr>
        <w:spacing w:after="120"/>
      </w:pPr>
      <w:r>
        <w:rPr>
          <w:rFonts w:ascii="Arial" w:hAnsi="Arial"/>
          <w:b w:val="0"/>
          <w:sz w:val="22"/>
        </w:rPr>
        <w:t>3. The Partner Coordinator schedules and conducts an initial outreach call or meeting to discuss potential partnership interests. After the meeting, notes are recorded in the partnerNotes field on the Account, including a summary of what was discussed and next steps.</w:t>
      </w:r>
    </w:p>
    <w:p>
      <w:pPr>
        <w:spacing w:after="120"/>
      </w:pPr>
      <w:r>
        <w:rPr>
          <w:rFonts w:ascii="Arial" w:hAnsi="Arial"/>
          <w:b w:val="0"/>
          <w:sz w:val="22"/>
        </w:rPr>
        <w:t>4. If the initial contact refers the Partner Coordinator to a different person at the organization, a new Contact record is created and linked to the partner Account.</w:t>
      </w:r>
    </w:p>
    <w:p>
      <w:pPr>
        <w:spacing w:after="120"/>
      </w:pPr>
      <w:r>
        <w:rPr>
          <w:rFonts w:ascii="Arial" w:hAnsi="Arial"/>
          <w:b w:val="0"/>
          <w:sz w:val="22"/>
        </w:rPr>
        <w:t>5. The Partner Coordinator continues outreach through multiple meetings over weeks or months as needed. Notes and personal tasks are captured after each interaction to track progress and follow-up actions.</w:t>
      </w:r>
    </w:p>
    <w:p>
      <w:pPr>
        <w:spacing w:after="120"/>
      </w:pPr>
      <w:r>
        <w:rPr>
          <w:rFonts w:ascii="Arial" w:hAnsi="Arial"/>
          <w:b w:val="0"/>
          <w:sz w:val="22"/>
        </w:rPr>
        <w:t>6. At a decision point, three outcomes are possible: (a) The partner and CBM agree to work together — proceed to step 7. (b) The Partner Coordinator or the prospective partner decides to wait — the record remains at Prospect status with a note explaining the reason, and the Partner Coordinator circles back at an appropriate time. (c) The Partner Coordinator decides not to pursue the prospect, or the prospect declines — the Partner Coordinator moves the partnerStatus to Inactive with a note recording the reason.</w:t>
      </w:r>
    </w:p>
    <w:p>
      <w:pPr>
        <w:spacing w:after="120"/>
      </w:pPr>
      <w:r>
        <w:rPr>
          <w:rFonts w:ascii="Arial" w:hAnsi="Arial"/>
          <w:b w:val="0"/>
          <w:sz w:val="22"/>
        </w:rPr>
        <w:t>7. If partnership is agreed, the Partner Coordinator determines whether a formal written agreement is needed. This is the Partner Coordinator’s judgment based on the nature of the partnership. If a formal agreement is needed, the Partner Coordinator drafts the agreement, sends it to the partner organization for review and signature, and creates a Partnership Agreement record linked to the Account with the agreement type, creation date, expiration/renewal date (if applicable), the signed document, and any relevant notes. If no formal agreement is needed, proceed to step 8.</w:t>
      </w:r>
    </w:p>
    <w:p>
      <w:pPr>
        <w:spacing w:after="120"/>
      </w:pPr>
      <w:r>
        <w:rPr>
          <w:rFonts w:ascii="Arial" w:hAnsi="Arial"/>
          <w:b w:val="0"/>
          <w:sz w:val="22"/>
        </w:rPr>
        <w:t>8. The Partner Coordinator activates the partnership: partnerStatus is set to Active, the assignedLiaison is set to the Partner Coordinator, the partnershipStartDate is recorded, and publicAnnouncementAllowed is updated as appropriate. Any remaining fields (geographic service area, target population) are populated if not already set.</w:t>
      </w:r>
    </w:p>
    <w:p>
      <w:pPr>
        <w:spacing w:after="120"/>
      </w:pPr>
      <w:r>
        <w:rPr>
          <w:rFonts w:ascii="Arial" w:hAnsi="Arial"/>
          <w:b w:val="0"/>
          <w:sz w:val="22"/>
        </w:rPr>
        <w:t>9. The partnership is now active. The process hands off to CR-PARTNER-MANAGE for ongoing relationship management.</w:t>
      </w:r>
    </w:p>
    <w:p>
      <w:pPr>
        <w:spacing w:after="120"/>
      </w:pPr>
      <w:r>
        <w:rPr>
          <w:rFonts w:ascii="Arial" w:hAnsi="Arial"/>
          <w:b w:val="0"/>
          <w:sz w:val="22"/>
        </w:rPr>
        <w:t>Process Workflow Diagram</w:t>
      </w:r>
    </w:p>
    <w:p>
      <w:pPr>
        <w:pStyle w:val="Heading4"/>
      </w:pPr>
      <w:r>
        <w:t>Process Completion</w:t>
      </w:r>
    </w:p>
    <w:p>
      <w:pPr>
        <w:spacing w:after="120"/>
      </w:pPr>
      <w:r>
        <w:rPr>
          <w:rFonts w:ascii="Arial" w:hAnsi="Arial"/>
          <w:b w:val="0"/>
          <w:sz w:val="22"/>
        </w:rPr>
        <w:t>Normal Completion</w:t>
      </w:r>
    </w:p>
    <w:p>
      <w:pPr>
        <w:spacing w:after="120"/>
      </w:pPr>
      <w:r>
        <w:rPr>
          <w:rFonts w:ascii="Arial" w:hAnsi="Arial"/>
          <w:b w:val="0"/>
          <w:sz w:val="22"/>
        </w:rPr>
        <w:t>The process completes normally when the Partner Coordinator activates the partnership. At this point the Account record has partnerStatus Active, an assigned liaison, a recorded partnershipStartDate, and a Partnership Agreement record (where a formal agreement was required). The partnership is handed off to the CR-PARTNER-MANAGE process for ongoing management.</w:t>
      </w:r>
    </w:p>
    <w:p>
      <w:pPr>
        <w:spacing w:after="120"/>
      </w:pPr>
      <w:r>
        <w:rPr>
          <w:rFonts w:ascii="Arial" w:hAnsi="Arial"/>
          <w:b w:val="0"/>
          <w:sz w:val="22"/>
        </w:rPr>
        <w:t>Alternative End States</w:t>
      </w:r>
    </w:p>
    <w:p>
      <w:pPr>
        <w:spacing w:after="120"/>
      </w:pPr>
      <w:r>
        <w:rPr>
          <w:rFonts w:ascii="Arial" w:hAnsi="Arial"/>
          <w:b w:val="0"/>
          <w:sz w:val="22"/>
        </w:rPr>
        <w:t>Inactive — The Partner Coordinator or the prospective partner decides not to proceed. The partnerStatus is set to Inactive with a note recording the reason. The Account and Contact records are retained permanently. An Inactive prospect can be moved back to Prospect status if the Partner Coordinator decides to revisit the opportunity in the future.</w:t>
      </w:r>
    </w:p>
    <w:p>
      <w:pPr>
        <w:spacing w:after="120"/>
      </w:pPr>
      <w:r>
        <w:rPr>
          <w:rFonts w:ascii="Arial" w:hAnsi="Arial"/>
          <w:b w:val="0"/>
          <w:sz w:val="22"/>
        </w:rPr>
        <w:t>Waiting — The Partner Coordinator or the prospective partner decides to wait. The record remains at Prospect status with a note explaining the reason. The Partner Coordinator circles back at an appropriate time. This is not a terminal state — the process continues when outreach resumes.</w:t>
      </w:r>
    </w:p>
    <w:p>
      <w:pPr>
        <w:spacing w:after="120"/>
      </w:pPr>
      <w:r>
        <w:rPr>
          <w:rFonts w:ascii="Arial" w:hAnsi="Arial"/>
          <w:b w:val="0"/>
          <w:sz w:val="22"/>
        </w:rPr>
        <w:t>Who Declares Completion</w:t>
      </w:r>
    </w:p>
    <w:p>
      <w:pPr>
        <w:spacing w:after="120"/>
      </w:pPr>
      <w:r>
        <w:rPr>
          <w:rFonts w:ascii="Arial" w:hAnsi="Arial"/>
          <w:b w:val="0"/>
          <w:sz w:val="22"/>
        </w:rPr>
        <w:t>The Partner Coordinator. There is no approval gate or sign-off from another persona. The Partner Coordinator’s action of setting the partnerStatus to Active (or Inactive) marks the process as complete.</w:t>
      </w:r>
    </w:p>
    <w:p>
      <w:pPr>
        <w:spacing w:after="120"/>
      </w:pPr>
      <w:r>
        <w:rPr>
          <w:rFonts w:ascii="Arial" w:hAnsi="Arial"/>
          <w:b w:val="0"/>
          <w:sz w:val="22"/>
        </w:rPr>
        <w:t>Post-Completion Handoffs</w:t>
      </w:r>
    </w:p>
    <w:p>
      <w:pPr>
        <w:spacing w:after="120"/>
      </w:pPr>
      <w:r>
        <w:rPr>
          <w:rFonts w:ascii="Arial" w:hAnsi="Arial"/>
          <w:b w:val="0"/>
          <w:sz w:val="22"/>
        </w:rPr>
        <w:t>Upon activation, the partnership enters the scope of CR-PARTNER-MANAGE for ongoing liaison activities, referral tracking, analytics reporting, and partner status lifecycle management. No notifications are sent when a partner is activated.</w:t>
      </w:r>
    </w:p>
    <w:p>
      <w:pPr>
        <w:spacing w:after="120"/>
      </w:pPr>
      <w:r>
        <w:rPr>
          <w:rFonts w:ascii="Arial" w:hAnsi="Arial"/>
          <w:b w:val="0"/>
          <w:sz w:val="22"/>
        </w:rPr>
        <w:t>Early Termination</w:t>
      </w:r>
    </w:p>
    <w:p>
      <w:pPr>
        <w:spacing w:after="120"/>
      </w:pPr>
      <w:r>
        <w:rPr>
          <w:rFonts w:ascii="Arial" w:hAnsi="Arial"/>
          <w:b w:val="0"/>
          <w:sz w:val="22"/>
        </w:rPr>
        <w:t>There is no separate early termination path. If the process cannot continue for any reason (prospect declines, Partner Coordinator decides not to pursue), the outcome is the Inactive end state described above.</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an Account record with accountType Partner and partnerStatus Prospect, along with at least one associated Contact record with contactType Partner.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record notes in the partnerNotes field after each interaction with a prospective partner.</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and manage personal tasks associated with a prospect Account record for tracking follow-up actions and next steps.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additional Contact records (contactType Partner) and link them to an existing partner Account record as new contacts are identified during outreach.</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transition a partner Account from Prospect to Inactive when a decision is made not to pursue the partnership, and from Inactive back to Prospect when the Partner Coordinator decides to revisit.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a Partnership Agreement record linked to a partner Account, including the agreement type, creation date, expiration/renewal date, attached agreement document, and notes.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activate a partnership by setting partnerStatus to Active, assigning the liaison, setting the partnershipStartDate, and updating publicAnnouncementAllowed.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restrict access to the partnerNotes field to the Partner Coordinator and above, hidden from Mentors.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CR-PARTNER-PROSPECT-REQ-009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restrict access to the Partnership Agreement document file to the Partner Coordinator and Executive Member.</w:t>
            </w:r>
          </w:p>
        </w:tc>
      </w:tr>
    </w:tbl>
    <w:p>
      <w:pPr>
        <w:pStyle w:val="Heading4"/>
      </w:pPr>
      <w:r>
        <w:t>Process Data</w:t>
      </w:r>
    </w:p>
    <w:p>
      <w:pPr>
        <w:spacing w:after="120"/>
      </w:pPr>
      <w:r>
        <w:rPr>
          <w:rFonts w:ascii="Arial" w:hAnsi="Arial"/>
          <w:b w:val="0"/>
          <w:sz w:val="22"/>
        </w:rPr>
        <w:t>The Partner Prospecting and Activation process does not reference supporting data from other entities during its work. The Partner Coordinator operates from external knowledge — their own research, networking, and professional relationships — rather than from pre-existing data in the system. All records are created by this process, not read from prior processes.</w:t>
      </w:r>
    </w:p>
    <w:p>
      <w:pPr>
        <w:pStyle w:val="Heading4"/>
      </w:pPr>
      <w:r>
        <w:t>Data Collected</w:t>
      </w:r>
    </w:p>
    <w:p>
      <w:pPr>
        <w:spacing w:after="120"/>
      </w:pPr>
      <w:r>
        <w:rPr>
          <w:rFonts w:ascii="Arial" w:hAnsi="Arial"/>
          <w:b w:val="0"/>
          <w:sz w:val="22"/>
        </w:rPr>
        <w:t>The following records and fields are created or updated during the Partner Prospecting and Activation process. Fields are grouped by entity.</w:t>
      </w:r>
    </w:p>
    <w:p>
      <w:pPr>
        <w:pStyle w:val="Heading4"/>
      </w:pPr>
      <w:r>
        <w:rPr>
          <w:rFonts w:ascii="Arial" w:hAnsi="Arial"/>
          <w:color w:val="1F3864"/>
        </w:rPr>
        <w:t>Entity: Account</w:t>
      </w:r>
    </w:p>
    <w:p>
      <w:pPr>
        <w:spacing w:after="120"/>
      </w:pPr>
      <w:r>
        <w:rPr>
          <w:rFonts w:ascii="Arial" w:hAnsi="Arial"/>
          <w:b w:val="0"/>
          <w:sz w:val="22"/>
        </w:rPr>
        <w:t>The Partner Coordinator creates and maintains Account records with accountType Partner throughout this process. The following fields are set or updated.</w:t>
      </w:r>
    </w:p>
    <w:p>
      <w:pPr>
        <w:pStyle w:val="Heading4"/>
      </w:pPr>
      <w:r>
        <w:rPr>
          <w:rFonts w:ascii="Arial" w:hAnsi="Arial"/>
          <w:color w:val="1F3864"/>
        </w:rPr>
        <w:t>Entity: Contact</w:t>
      </w:r>
    </w:p>
    <w:p>
      <w:pPr>
        <w:spacing w:after="120"/>
      </w:pPr>
      <w:r>
        <w:rPr>
          <w:rFonts w:ascii="Arial" w:hAnsi="Arial"/>
          <w:b w:val="0"/>
          <w:sz w:val="22"/>
        </w:rPr>
        <w:t>The Partner Coordinator creates Contact records for individuals at partner organizations. No Partner-specific custom fields are required — native and shared fields are sufficient.</w:t>
      </w:r>
    </w:p>
    <w:p>
      <w:pPr>
        <w:pStyle w:val="Heading4"/>
      </w:pPr>
      <w:r>
        <w:rPr>
          <w:rFonts w:ascii="Arial" w:hAnsi="Arial"/>
          <w:color w:val="1F3864"/>
        </w:rPr>
        <w:t>Entity: Partnership Agreement</w:t>
      </w:r>
    </w:p>
    <w:p>
      <w:pPr>
        <w:spacing w:after="120"/>
      </w:pPr>
      <w:r>
        <w:rPr>
          <w:rFonts w:ascii="Arial" w:hAnsi="Arial"/>
          <w:b w:val="0"/>
          <w:sz w:val="22"/>
        </w:rPr>
        <w:t>Created when the Partner Coordinator determines a formal written agreement is needed. Not all partnerships require a formal agreement.</w:t>
      </w:r>
    </w:p>
    <w:p>
      <w:pPr>
        <w:pStyle w:val="Heading3"/>
      </w:pPr>
      <w:r>
        <w:rPr>
          <w:rFonts w:ascii="Arial" w:hAnsi="Arial"/>
          <w:color w:val="1F3864"/>
        </w:rPr>
        <w:t>3.1.2 Partner Relationship Management (CR-PARTNER-MANAGE)</w:t>
      </w:r>
    </w:p>
    <w:p>
      <w:pPr>
        <w:pStyle w:val="Heading4"/>
      </w:pPr>
      <w:r>
        <w:t>Process Purpose</w:t>
      </w:r>
    </w:p>
    <w:p>
      <w:pPr>
        <w:spacing w:after="120"/>
      </w:pPr>
      <w:r>
        <w:rPr>
          <w:rFonts w:ascii="Arial" w:hAnsi="Arial"/>
          <w:b w:val="0"/>
          <w:sz w:val="22"/>
        </w:rPr>
        <w:t>The Partner Relationship Management process covers the full ongoing lifecycle of an active partner relationship after activation. It defines the responsibilities the Partner Coordinator carries out for every active partner: maintaining liaison contact, tracking communications and referrals, coordinating co-sponsored events and joint marketing, tracking partner-affiliated mentors, producing quarterly analytics reports, managing partnership agreement renewals, and managing partner status lifecycle changes.</w:t>
      </w:r>
    </w:p>
    <w:p>
      <w:pPr>
        <w:spacing w:after="120"/>
      </w:pPr>
      <w:r>
        <w:rPr>
          <w:rFonts w:ascii="Arial" w:hAnsi="Arial"/>
          <w:b w:val="0"/>
          <w:sz w:val="22"/>
        </w:rPr>
        <w:t>Unlike a linear process, CR-PARTNER-MANAGE is continuous. There is no defined normal end state. The process begins automatically when a partner reaches Active status (as the result of CR-PARTNER-PROSPECT) and continues for the life of the partnership. The closest analog to “completion” is a deliberate status change to Lapsed or Inactive, but neither is final — both are reversible, and all historical data is retained permanently regardless of status.</w:t>
      </w:r>
    </w:p>
    <w:p>
      <w:pPr>
        <w:spacing w:after="120"/>
      </w:pPr>
      <w:r>
        <w:rPr>
          <w:rFonts w:ascii="Arial" w:hAnsi="Arial"/>
          <w:b w:val="0"/>
          <w:sz w:val="22"/>
        </w:rPr>
        <w:t>The process operates at no fixed cadence. The Partner Coordinator decides when each activity is appropriate based on the state of the relationship, the nature of recent contact, and external events. There is no system-enforced contact schedule, no automatic status detection, and no time-based reminders other than agreement renewal notifications.</w:t>
      </w:r>
    </w:p>
    <w:p>
      <w:pPr>
        <w:pStyle w:val="Heading4"/>
      </w:pPr>
      <w:r>
        <w:t>Process Triggers</w:t>
      </w:r>
    </w:p>
    <w:p>
      <w:pPr>
        <w:spacing w:after="120"/>
      </w:pPr>
      <w:r>
        <w:rPr>
          <w:rFonts w:ascii="Arial" w:hAnsi="Arial"/>
          <w:b w:val="0"/>
          <w:sz w:val="22"/>
        </w:rPr>
        <w:t>Preconditions</w:t>
      </w:r>
    </w:p>
    <w:p>
      <w:pPr>
        <w:spacing w:after="120"/>
      </w:pPr>
      <w:r>
        <w:rPr>
          <w:rFonts w:ascii="Arial" w:hAnsi="Arial"/>
          <w:b w:val="0"/>
          <w:sz w:val="22"/>
        </w:rPr>
        <w:t>A Partner Account record must exist with partnerStatus Active. This is the output of the CR-PARTNER-PROSPECT process. At least one Partner Contact record must be linked to the Account, an assignedLiaison must be set, and a partnershipStartDate must be recorded. Where a formal written agreement is in place, a linked Partnership Agreement record must exist.</w:t>
      </w:r>
    </w:p>
    <w:p>
      <w:pPr>
        <w:spacing w:after="120"/>
      </w:pPr>
      <w:r>
        <w:rPr>
          <w:rFonts w:ascii="Arial" w:hAnsi="Arial"/>
          <w:b w:val="0"/>
          <w:sz w:val="22"/>
        </w:rPr>
        <w:t>Required Data</w:t>
      </w:r>
    </w:p>
    <w:p>
      <w:pPr>
        <w:spacing w:after="120"/>
      </w:pPr>
      <w:r>
        <w:rPr>
          <w:rFonts w:ascii="Arial" w:hAnsi="Arial"/>
          <w:b w:val="0"/>
          <w:sz w:val="22"/>
        </w:rPr>
        <w:t>The Partner Account record (with all activation-time fields populated by CR-PARTNER-PROSPECT), at least one linked Partner Contact, and any associated Partnership Agreement record. No additional pre-existing data from other entities is required to begin the management process.</w:t>
      </w:r>
    </w:p>
    <w:p>
      <w:pPr>
        <w:spacing w:after="120"/>
      </w:pPr>
      <w:r>
        <w:rPr>
          <w:rFonts w:ascii="Arial" w:hAnsi="Arial"/>
          <w:b w:val="0"/>
          <w:sz w:val="22"/>
        </w:rPr>
        <w:t>Initiation Mechanism</w:t>
      </w:r>
    </w:p>
    <w:p>
      <w:pPr>
        <w:spacing w:after="120"/>
      </w:pPr>
      <w:r>
        <w:rPr>
          <w:rFonts w:ascii="Arial" w:hAnsi="Arial"/>
          <w:b w:val="0"/>
          <w:sz w:val="22"/>
        </w:rPr>
        <w:t>Automatic, in the sense that no separate enrollment step or system action is required. The same status transition that completes CR-PARTNER-PROSPECT — setting partnerStatus to Active — places the partner in scope of CR-PARTNER-MANAGE. There is no “begin management” button, no separate management record to create, and no handoff form to complete. The Partner Coordinator simply begins exercising the management responsibilities defined in this process.</w:t>
      </w:r>
    </w:p>
    <w:p>
      <w:pPr>
        <w:spacing w:after="120"/>
      </w:pPr>
      <w:r>
        <w:rPr>
          <w:rFonts w:ascii="Arial" w:hAnsi="Arial"/>
          <w:b w:val="0"/>
          <w:sz w:val="22"/>
        </w:rPr>
        <w:t>Initiating Persona</w:t>
      </w:r>
    </w:p>
    <w:p>
      <w:pPr>
        <w:spacing w:after="120"/>
      </w:pPr>
      <w:r>
        <w:rPr>
          <w:rFonts w:ascii="Arial" w:hAnsi="Arial"/>
          <w:b w:val="0"/>
          <w:sz w:val="22"/>
        </w:rPr>
        <w:t>Partner Coordinator (MST-PER-008). The same persona that activates the partnership in CR-PARTNER-PROSPECT carries the management responsibilities forward. No separate authorization is required.</w:t>
      </w:r>
    </w:p>
    <w:p>
      <w:pPr>
        <w:pStyle w:val="Heading4"/>
      </w:pPr>
      <w:r>
        <w:t>Personas Involved</w:t>
      </w:r>
    </w:p>
    <w:p>
      <w:pPr>
        <w:spacing w:after="120"/>
      </w:pPr>
      <w:r>
        <w:rPr>
          <w:rFonts w:ascii="Arial" w:hAnsi="Arial"/>
          <w:b w:val="0"/>
          <w:sz w:val="22"/>
        </w:rPr>
        <w:t>The Partner Coordinator is the only persona that directly interacts with partner records during this process. The CR-PARTNER Sub-Domain Overview identifies three additional personas — Content and Event Administrator (MST-PER-009), Client Recruiter (MST-PER-007), and Mentor Recruiter (MST-PER-006) — as cross-functional collaborators on co-sponsored events, joint marketing, and partner-channel mentor recruitment respectively. In every case, coordination flows through the Partner Coordinator: the Partner Coordinator communicates with these personas externally, and the Partner Coordinator (or the responsible persona within their own domain) updates the relevant records. None of the three supporting personas directly creates, reads, or updates partner Account, partner Contact, or Partnership Agreement records as part of CR-PARTNER-MANAGE. They are therefore not listed as participating personas in this process.</w:t>
      </w:r>
    </w:p>
    <w:p>
      <w:pPr>
        <w:pStyle w:val="Heading4"/>
      </w:pPr>
      <w:r>
        <w:t>Process Workflow</w:t>
      </w:r>
    </w:p>
    <w:p>
      <w:pPr>
        <w:spacing w:after="120"/>
      </w:pPr>
      <w:r>
        <w:rPr>
          <w:rFonts w:ascii="Arial" w:hAnsi="Arial"/>
          <w:b w:val="0"/>
          <w:sz w:val="22"/>
        </w:rPr>
        <w:t>CR-PARTNER-MANAGE is not a sequential workflow. It is a set of ongoing responsibilities and activities the Partner Coordinator performs for every active partner, in whatever order and on whatever cadence the relationship requires. The activities below are not numbered steps — they are independent areas of responsibility that may be active simultaneously, intermittently, or on demand. The Partner Coordinator exercises judgment on when each activity is appropriate based on the state of the relationship and external events.</w:t>
      </w:r>
    </w:p>
    <w:p>
      <w:pPr>
        <w:pStyle w:val="Heading4"/>
      </w:pPr>
      <w:r>
        <w:rPr>
          <w:rFonts w:ascii="Arial" w:hAnsi="Arial"/>
          <w:color w:val="1F3864"/>
        </w:rPr>
        <w:t>4.1 Liaison Touchpoints</w:t>
      </w:r>
    </w:p>
    <w:p>
      <w:pPr>
        <w:spacing w:after="120"/>
      </w:pPr>
      <w:r>
        <w:rPr>
          <w:rFonts w:ascii="Arial" w:hAnsi="Arial"/>
          <w:b w:val="0"/>
          <w:sz w:val="22"/>
        </w:rPr>
        <w:t>The Partner Coordinator maintains regular contact with each active partner. There is no fixed cadence: the appropriate frequency varies widely depending on the partner, the nature of the relationship, and the time elapsed since the last contact. The Partner Coordinator decides when to reach out based on their judgment of the relationship’s state.</w:t>
      </w:r>
    </w:p>
    <w:p>
      <w:pPr>
        <w:spacing w:after="120"/>
      </w:pPr>
      <w:r>
        <w:rPr>
          <w:rFonts w:ascii="Arial" w:hAnsi="Arial"/>
          <w:b w:val="0"/>
          <w:sz w:val="22"/>
        </w:rPr>
        <w:t>Touchpoints take many forms — phone calls, email exchanges, in-person meetings, video calls, attendance at partner events. There is no system-enforced schedule and no automatic reminder. The Partner Coordinator may initiate contact in response to a referral, an agreement renewal approaching, an event opportunity, a status concern, or simply because too much time has elapsed since the last touchpoint.</w:t>
      </w:r>
    </w:p>
    <w:p>
      <w:pPr>
        <w:pStyle w:val="Heading4"/>
      </w:pPr>
      <w:r>
        <w:rPr>
          <w:rFonts w:ascii="Arial" w:hAnsi="Arial"/>
          <w:color w:val="1F3864"/>
        </w:rPr>
        <w:t>4.2 Communication and Activity Tracking</w:t>
      </w:r>
    </w:p>
    <w:p>
      <w:pPr>
        <w:spacing w:after="120"/>
      </w:pPr>
      <w:r>
        <w:rPr>
          <w:rFonts w:ascii="Arial" w:hAnsi="Arial"/>
          <w:b w:val="0"/>
          <w:sz w:val="22"/>
        </w:rPr>
        <w:t>The Partner Coordinator records partner interactions and activity in two complementary places, depending on the content and purpose of the entry.</w:t>
      </w:r>
    </w:p>
    <w:p>
      <w:pPr>
        <w:spacing w:after="120"/>
      </w:pPr>
      <w:r>
        <w:rPr>
          <w:rFonts w:ascii="Arial" w:hAnsi="Arial"/>
          <w:b w:val="0"/>
          <w:sz w:val="22"/>
        </w:rPr>
        <w:t>partnerNotes (rolling status summary)</w:t>
      </w:r>
    </w:p>
    <w:p>
      <w:pPr>
        <w:spacing w:after="120"/>
      </w:pPr>
      <w:r>
        <w:rPr>
          <w:rFonts w:ascii="Arial" w:hAnsi="Arial"/>
          <w:b w:val="0"/>
          <w:sz w:val="22"/>
        </w:rPr>
        <w:t>The partnerNotes field on the partner Account is a wysiwyg field used as a rolling, current-state summary of the partnership overall. The Partner Coordinator updates this field periodically to reflect the current state of the relationship — priorities, themes, current initiatives, areas needing attention, ongoing projects. It is intended as a quick reference: a Partner Coordinator (or successor) opening the partner Account should be able to read partnerNotes and understand where the partnership currently stands.</w:t>
      </w:r>
    </w:p>
    <w:p>
      <w:pPr>
        <w:spacing w:after="120"/>
      </w:pPr>
      <w:r>
        <w:rPr>
          <w:rFonts w:ascii="Arial" w:hAnsi="Arial"/>
          <w:b w:val="0"/>
          <w:sz w:val="22"/>
        </w:rPr>
        <w:t>Notes Service (individual interaction records)</w:t>
      </w:r>
    </w:p>
    <w:p>
      <w:pPr>
        <w:spacing w:after="120"/>
      </w:pPr>
      <w:r>
        <w:rPr>
          <w:rFonts w:ascii="Arial" w:hAnsi="Arial"/>
          <w:b w:val="0"/>
          <w:sz w:val="22"/>
        </w:rPr>
        <w:t>Individual conversations, meetings, and interactions are captured as timestamped Note records via the Notes Service (defined in NOTES-MANAGE). The Partner Coordinator attaches each Note to either the partner Account (for organization-level interactions, multi-contact meetings, or general partnership matters) or to a specific partner Contact record (for one-on-one conversations with that individual, contact-specific updates, or notes about that person’s departure from the organization).</w:t>
      </w:r>
    </w:p>
    <w:p>
      <w:pPr>
        <w:spacing w:after="120"/>
      </w:pPr>
      <w:r>
        <w:rPr>
          <w:rFonts w:ascii="Arial" w:hAnsi="Arial"/>
          <w:b w:val="0"/>
          <w:sz w:val="22"/>
        </w:rPr>
        <w:t>Notes are immutable once created (per NOTES-MANAGE). The two mechanisms work together: the Notes Service provides the historical audit trail of individual interactions, while partnerNotes provides the human-readable current-state synthesis.</w:t>
      </w:r>
    </w:p>
    <w:p>
      <w:pPr>
        <w:pStyle w:val="Heading4"/>
      </w:pPr>
      <w:r>
        <w:rPr>
          <w:rFonts w:ascii="Arial" w:hAnsi="Arial"/>
          <w:color w:val="1F3864"/>
        </w:rPr>
        <w:t>4.3 Referral Monitoring</w:t>
      </w:r>
    </w:p>
    <w:p>
      <w:pPr>
        <w:spacing w:after="120"/>
      </w:pPr>
      <w:r>
        <w:rPr>
          <w:rFonts w:ascii="Arial" w:hAnsi="Arial"/>
          <w:b w:val="0"/>
          <w:sz w:val="22"/>
        </w:rPr>
        <w:t>Partner referrals are tracked at the engagement level via the referringPartner link field on the Engagement entity. This field is set by the assigned mentor after the first session of an engagement, when the mentor learns that the client was referred by a specific partner organization. The mentor is the primary persona for setting referringPartner; this is established by the upstream MN domain processes (and will be reflected when the Engagement Entity PRD is updated to include the referringPartner field).</w:t>
      </w:r>
    </w:p>
    <w:p>
      <w:pPr>
        <w:spacing w:after="120"/>
      </w:pPr>
      <w:r>
        <w:rPr>
          <w:rFonts w:ascii="Arial" w:hAnsi="Arial"/>
          <w:b w:val="0"/>
          <w:sz w:val="22"/>
        </w:rPr>
        <w:t>In CR-PARTNER-MANAGE, the Partner Coordinator’s role with respect to referrals is primarily monitoring and reporting. The Partner Coordinator periodically reviews engagements where referringPartner points to one of their managed partners in order to: discuss specific referrals during liaison touchpoints, aggregate referral counts for the quarterly analytics report, and watch for partners whose referral activity has dropped off.</w:t>
      </w:r>
    </w:p>
    <w:p>
      <w:pPr>
        <w:spacing w:after="120"/>
      </w:pPr>
      <w:r>
        <w:rPr>
          <w:rFonts w:ascii="Arial" w:hAnsi="Arial"/>
          <w:b w:val="0"/>
          <w:sz w:val="22"/>
        </w:rPr>
        <w:t>The Partner Coordinator may also edit the referringPartner field directly in unusual circumstances — for example, when the mentor missed setting it, when a correction is needed, or when an attribution dispute arises. This is an exception path; routine setting of referringPartner remains the mentor’s responsibility.</w:t>
      </w:r>
    </w:p>
    <w:p>
      <w:pPr>
        <w:pStyle w:val="Heading4"/>
      </w:pPr>
      <w:r>
        <w:rPr>
          <w:rFonts w:ascii="Arial" w:hAnsi="Arial"/>
          <w:color w:val="1F3864"/>
        </w:rPr>
        <w:t>4.4 Co-Sponsored Event Coordination</w:t>
      </w:r>
    </w:p>
    <w:p>
      <w:pPr>
        <w:spacing w:after="120"/>
      </w:pPr>
      <w:r>
        <w:rPr>
          <w:rFonts w:ascii="Arial" w:hAnsi="Arial"/>
          <w:b w:val="0"/>
          <w:sz w:val="22"/>
        </w:rPr>
        <w:t>Co-sponsored events occur in both directions: CBM hosts an event with a partner as co-sponsor, and a partner hosts an event with CBM as co-sponsor. In both cases, the Partner Coordinator and the Content and Event Administrator coordinate externally on the co-sponsorship arrangement.</w:t>
      </w:r>
    </w:p>
    <w:p>
      <w:pPr>
        <w:spacing w:after="120"/>
      </w:pPr>
      <w:r>
        <w:rPr>
          <w:rFonts w:ascii="Arial" w:hAnsi="Arial"/>
          <w:b w:val="0"/>
          <w:sz w:val="22"/>
        </w:rPr>
        <w:t>The Partner Coordinator does not directly create or modify Event records. When a co-sponsorship is agreed, the Partner Coordinator contacts a Content and Event Administrator, who creates the Event record and links the partner Account to it. The Partner Coordinator has read access to Event records linked to partner Accounts they manage — read access is necessary so the Partner Coordinator can verify all event details with the partner before publication, during, and after the event.</w:t>
      </w:r>
    </w:p>
    <w:p>
      <w:pPr>
        <w:spacing w:after="120"/>
      </w:pPr>
      <w:r>
        <w:rPr>
          <w:rFonts w:ascii="Arial" w:hAnsi="Arial"/>
          <w:b w:val="0"/>
          <w:sz w:val="22"/>
        </w:rPr>
        <w:t>The Partner Coordinator may add notes to the partner Account (via the Notes Service or partnerNotes) capturing co-sponsorship discussions, decisions, and outcomes. The Event record itself is owned by the CR-EVENTS sub-domain, and full Event entity definition is deferred to that sub-domain’s definition.</w:t>
      </w:r>
    </w:p>
    <w:p>
      <w:pPr>
        <w:pStyle w:val="Heading4"/>
      </w:pPr>
      <w:r>
        <w:rPr>
          <w:rFonts w:ascii="Arial" w:hAnsi="Arial"/>
          <w:color w:val="1F3864"/>
        </w:rPr>
        <w:t>4.5 Mentor Affiliation Tracking</w:t>
      </w:r>
    </w:p>
    <w:p>
      <w:pPr>
        <w:spacing w:after="120"/>
      </w:pPr>
      <w:r>
        <w:rPr>
          <w:rFonts w:ascii="Arial" w:hAnsi="Arial"/>
          <w:b w:val="0"/>
          <w:sz w:val="22"/>
        </w:rPr>
        <w:t>Some mentors are affiliated with partner organizations — they were recruited through the partner channel, are employed by the partner, or are part of the partner’s professional network. Affiliation is represented by linking the Mentor Contact record to the partner Account via the standard Contact-to-Account relationship. When a person is both a partner contact and a CBM mentor, the Contact record carries both Partner and Mentor values in its contactType multiEnum, and is linked to the partner Account.</w:t>
      </w:r>
    </w:p>
    <w:p>
      <w:pPr>
        <w:spacing w:after="120"/>
      </w:pPr>
      <w:r>
        <w:rPr>
          <w:rFonts w:ascii="Arial" w:hAnsi="Arial"/>
          <w:b w:val="0"/>
          <w:sz w:val="22"/>
        </w:rPr>
        <w:t>In CR-PARTNER-MANAGE, the Partner Coordinator has read access to Mentor Contact records linked to partner Accounts they manage. They use this view to: discuss the partner’s contribution to the mentor pool during liaison touchpoints, count affiliated mentors for the quarterly analytics report, and identify opportunities for partner-channel mentor recruitment.</w:t>
      </w:r>
    </w:p>
    <w:p>
      <w:pPr>
        <w:spacing w:after="120"/>
      </w:pPr>
      <w:r>
        <w:rPr>
          <w:rFonts w:ascii="Arial" w:hAnsi="Arial"/>
          <w:b w:val="0"/>
          <w:sz w:val="22"/>
        </w:rPr>
        <w:t>The Partner Coordinator does not directly create, modify, or remove Mentor Contact records or partner-mentor links. When a change is needed — a new affiliated mentor identified, a mentor moving between partners, an affiliation ending — the Partner Coordinator contacts the Mentor Recruiter (MST-PER-006) or Mentor Administrator (MST-PER-005) to make the change through the appropriate MR domain process.</w:t>
      </w:r>
    </w:p>
    <w:p>
      <w:pPr>
        <w:pStyle w:val="Heading4"/>
      </w:pPr>
      <w:r>
        <w:rPr>
          <w:rFonts w:ascii="Arial" w:hAnsi="Arial"/>
          <w:color w:val="1F3864"/>
        </w:rPr>
        <w:t>4.6 Joint Marketing Coordination</w:t>
      </w:r>
    </w:p>
    <w:p>
      <w:pPr>
        <w:spacing w:after="120"/>
      </w:pPr>
      <w:r>
        <w:rPr>
          <w:rFonts w:ascii="Arial" w:hAnsi="Arial"/>
          <w:b w:val="0"/>
          <w:sz w:val="22"/>
        </w:rPr>
        <w:t>Some marketing initiatives leverage partner channels and target partner service areas. The Partner Coordinator and the Client Recruiter (MST-PER-007) coordinate externally on these joint initiatives. The pattern is the same as for co-sponsored events: the Partner Coordinator does not directly create or modify marketing records, but has read access to marketing records linked to partner Accounts they manage so they can verify campaign details with the partner.</w:t>
      </w:r>
    </w:p>
    <w:p>
      <w:pPr>
        <w:spacing w:after="120"/>
      </w:pPr>
      <w:r>
        <w:rPr>
          <w:rFonts w:ascii="Arial" w:hAnsi="Arial"/>
          <w:b w:val="0"/>
          <w:sz w:val="22"/>
        </w:rPr>
        <w:t>The Partner Coordinator may add notes to the partner Account capturing joint marketing discussions, decisions, and outcomes. The specific marketing record entity structure and link mechanism are defined by the not-yet-documented CR-MARKETING sub-domain. CR-PARTNER-MANAGE describes the read access requirement in business terms (see CR-PARTNER-MANAGE-ISS-003).</w:t>
      </w:r>
    </w:p>
    <w:p>
      <w:pPr>
        <w:pStyle w:val="Heading4"/>
      </w:pPr>
      <w:r>
        <w:rPr>
          <w:rFonts w:ascii="Arial" w:hAnsi="Arial"/>
          <w:color w:val="1F3864"/>
        </w:rPr>
        <w:t>4.7 Quarterly Analytics Report Production</w:t>
      </w:r>
    </w:p>
    <w:p>
      <w:pPr>
        <w:spacing w:after="120"/>
      </w:pPr>
      <w:r>
        <w:rPr>
          <w:rFonts w:ascii="Arial" w:hAnsi="Arial"/>
          <w:b w:val="0"/>
          <w:sz w:val="22"/>
        </w:rPr>
        <w:t>Once per quarter, the Partner Coordinator produces a formal analytics report for each active partner. The report is delivered as a PDF document and is attached to the partner Account record after delivery.</w:t>
      </w:r>
    </w:p>
    <w:p>
      <w:pPr>
        <w:spacing w:after="120"/>
      </w:pPr>
      <w:r>
        <w:rPr>
          <w:rFonts w:ascii="Arial" w:hAnsi="Arial"/>
          <w:b w:val="0"/>
          <w:sz w:val="22"/>
        </w:rPr>
        <w:t>Production is hybrid — part system-aggregated, part manually composed. The system provides filtered views and aggregations of underlying data: engagements where referringPartner equals the selected partner, sessions on those engagements, mentor contacts linked to the partner, and the underlying metric calculations. The Partner Coordinator uses these views to gather data, then composes the formal report document outside the system, applies any partner-specific narrative or context, exports as PDF, and attaches the PDF to the partner Account record.</w:t>
      </w:r>
    </w:p>
    <w:p>
      <w:pPr>
        <w:spacing w:after="120"/>
      </w:pPr>
      <w:r>
        <w:rPr>
          <w:rFonts w:ascii="Arial" w:hAnsi="Arial"/>
          <w:b w:val="0"/>
          <w:sz w:val="22"/>
        </w:rPr>
        <w:t>The report contains eight metric categories:</w:t>
      </w:r>
    </w:p>
    <w:p>
      <w:pPr>
        <w:spacing w:after="120"/>
      </w:pPr>
      <w:r>
        <w:rPr>
          <w:rFonts w:ascii="Arial" w:hAnsi="Arial"/>
          <w:b w:val="0"/>
          <w:sz w:val="22"/>
        </w:rPr>
        <w:t>1. Referral count — count of engagements where referringPartner equals the partner, for the reporting period.</w:t>
      </w:r>
    </w:p>
    <w:p>
      <w:pPr>
        <w:spacing w:after="120"/>
      </w:pPr>
      <w:r>
        <w:rPr>
          <w:rFonts w:ascii="Arial" w:hAnsi="Arial"/>
          <w:b w:val="0"/>
          <w:sz w:val="22"/>
        </w:rPr>
        <w:t>2. Active clients — count of distinct clients on referred engagements that are currently in an active engagement status.</w:t>
      </w:r>
    </w:p>
    <w:p>
      <w:pPr>
        <w:spacing w:after="120"/>
      </w:pPr>
      <w:r>
        <w:rPr>
          <w:rFonts w:ascii="Arial" w:hAnsi="Arial"/>
          <w:b w:val="0"/>
          <w:sz w:val="22"/>
        </w:rPr>
        <w:t>3. New clients in last 30 days — count of clients first engaged within the trailing 30-day window of the reporting period.</w:t>
      </w:r>
    </w:p>
    <w:p>
      <w:pPr>
        <w:spacing w:after="120"/>
      </w:pPr>
      <w:r>
        <w:rPr>
          <w:rFonts w:ascii="Arial" w:hAnsi="Arial"/>
          <w:b w:val="0"/>
          <w:sz w:val="22"/>
        </w:rPr>
        <w:t>4. Total sessions — count of sessions on referred engagements during the reporting period.</w:t>
      </w:r>
    </w:p>
    <w:p>
      <w:pPr>
        <w:spacing w:after="120"/>
      </w:pPr>
      <w:r>
        <w:rPr>
          <w:rFonts w:ascii="Arial" w:hAnsi="Arial"/>
          <w:b w:val="0"/>
          <w:sz w:val="22"/>
        </w:rPr>
        <w:t>5. Total session hours — sum of session duration on referred engagements during the reporting period.</w:t>
      </w:r>
    </w:p>
    <w:p>
      <w:pPr>
        <w:spacing w:after="120"/>
      </w:pPr>
      <w:r>
        <w:rPr>
          <w:rFonts w:ascii="Arial" w:hAnsi="Arial"/>
          <w:b w:val="0"/>
          <w:sz w:val="22"/>
        </w:rPr>
        <w:t>6. NPS scores — net promoter score data from client satisfaction surveys for referred engagements (data source dependent on Survey Service definition; see CR-PARTNER-MANAGE-ISS-001).</w:t>
      </w:r>
    </w:p>
    <w:p>
      <w:pPr>
        <w:spacing w:after="120"/>
      </w:pPr>
      <w:r>
        <w:rPr>
          <w:rFonts w:ascii="Arial" w:hAnsi="Arial"/>
          <w:b w:val="0"/>
          <w:sz w:val="22"/>
        </w:rPr>
        <w:t>7. Impact metrics — outcome data from referred engagements (specific fields dependent on Engagement entity outcome metric expansion; see CR-PARTNER-MANAGE-ISS-002).</w:t>
      </w:r>
    </w:p>
    <w:p>
      <w:pPr>
        <w:spacing w:after="120"/>
      </w:pPr>
      <w:r>
        <w:rPr>
          <w:rFonts w:ascii="Arial" w:hAnsi="Arial"/>
          <w:b w:val="0"/>
          <w:sz w:val="22"/>
        </w:rPr>
        <w:t>8. Mentor count — two values: total mentors currently affiliated with the partner (cumulative), and new mentors recruited via this partner channel during the reporting period.</w:t>
      </w:r>
    </w:p>
    <w:p>
      <w:pPr>
        <w:spacing w:after="120"/>
      </w:pPr>
      <w:r>
        <w:rPr>
          <w:rFonts w:ascii="Arial" w:hAnsi="Arial"/>
          <w:b w:val="0"/>
          <w:sz w:val="22"/>
        </w:rPr>
        <w:t>Between formal quarterly reports, the Partner Coordinator may also share informal verbal summaries during regular liaison touchpoints. The verbal summaries draw on the same underlying data but require no formal report production.</w:t>
      </w:r>
    </w:p>
    <w:p>
      <w:pPr>
        <w:pStyle w:val="Heading4"/>
      </w:pPr>
      <w:r>
        <w:rPr>
          <w:rFonts w:ascii="Arial" w:hAnsi="Arial"/>
          <w:color w:val="1F3864"/>
        </w:rPr>
        <w:t>4.8 Partnership Agreement Renewal Management</w:t>
      </w:r>
    </w:p>
    <w:p>
      <w:pPr>
        <w:spacing w:after="120"/>
      </w:pPr>
      <w:r>
        <w:rPr>
          <w:rFonts w:ascii="Arial" w:hAnsi="Arial"/>
          <w:b w:val="0"/>
          <w:sz w:val="22"/>
        </w:rPr>
        <w:t>Where a Partnership Agreement record has an expiration / renewal date, the system notifies the Partner Coordinator by email at 60 days before the expiration date and again at 30 days before the expiration date. These two email notifications are the only system-driven prompts in CR-PARTNER-MANAGE.</w:t>
      </w:r>
    </w:p>
    <w:p>
      <w:pPr>
        <w:spacing w:after="120"/>
      </w:pPr>
      <w:r>
        <w:rPr>
          <w:rFonts w:ascii="Arial" w:hAnsi="Arial"/>
          <w:b w:val="0"/>
          <w:sz w:val="22"/>
        </w:rPr>
        <w:t>Upon receiving a renewal notification, the Partner Coordinator decides what action to take — typically initiating a renewal conversation with the partner. If the agreement is renewed, the Partner Coordinator creates a new Partnership Agreement record linked to the same partner Account. The new record has its own creation date, expiration / renewal date, attached document, and notes. The prior Partnership Agreement record is retained as historical data, consistent with the principle that all partner data is retained permanently regardless of status.</w:t>
      </w:r>
    </w:p>
    <w:p>
      <w:pPr>
        <w:spacing w:after="120"/>
      </w:pPr>
      <w:r>
        <w:rPr>
          <w:rFonts w:ascii="Arial" w:hAnsi="Arial"/>
          <w:b w:val="0"/>
          <w:sz w:val="22"/>
        </w:rPr>
        <w:t>If the agreement is not renewed, no automatic action is taken. The Partner Coordinator decides what to do with the partnership (continue without a formal agreement, move to Lapsed, move to Inactive) and records the decision and reasoning in notes. Agreement expiration does not trigger any automatic change to partnerStatus.</w:t>
      </w:r>
    </w:p>
    <w:p>
      <w:pPr>
        <w:pStyle w:val="Heading4"/>
      </w:pPr>
      <w:r>
        <w:rPr>
          <w:rFonts w:ascii="Arial" w:hAnsi="Arial"/>
          <w:color w:val="1F3864"/>
        </w:rPr>
        <w:t>4.9 Status Lifecycle Management</w:t>
      </w:r>
    </w:p>
    <w:p>
      <w:pPr>
        <w:spacing w:after="120"/>
      </w:pPr>
      <w:r>
        <w:rPr>
          <w:rFonts w:ascii="Arial" w:hAnsi="Arial"/>
          <w:b w:val="0"/>
          <w:sz w:val="22"/>
        </w:rPr>
        <w:t>The Partner Coordinator manages the partner’s lifecycle status by manual transitions of the partnerStatus field. CR-PARTNER-MANAGE owns the following transitions:</w:t>
      </w:r>
    </w:p>
    <w:p>
      <w:pPr>
        <w:spacing w:after="120"/>
      </w:pPr>
      <w:r>
        <w:rPr>
          <w:rFonts w:ascii="Arial" w:hAnsi="Arial"/>
          <w:b w:val="0"/>
          <w:sz w:val="22"/>
        </w:rPr>
        <w:t>1. Active → Lapsed: The Partner Coordinator judges that the partnership has gone quiet and needs attention, but no decision has been made to end the relationship. Lapsed signals “this partner needs follow-up.”</w:t>
      </w:r>
    </w:p>
    <w:p>
      <w:pPr>
        <w:spacing w:after="120"/>
      </w:pPr>
      <w:r>
        <w:rPr>
          <w:rFonts w:ascii="Arial" w:hAnsi="Arial"/>
          <w:b w:val="0"/>
          <w:sz w:val="22"/>
        </w:rPr>
        <w:t>2. Active → Inactive: The Partner Coordinator judges that the relationship has ended — either by deliberate decision on either side, by partner organization dissolution, or by formal termination. Inactive signals “this relationship is over.”</w:t>
      </w:r>
    </w:p>
    <w:p>
      <w:pPr>
        <w:spacing w:after="120"/>
      </w:pPr>
      <w:r>
        <w:rPr>
          <w:rFonts w:ascii="Arial" w:hAnsi="Arial"/>
          <w:b w:val="0"/>
          <w:sz w:val="22"/>
        </w:rPr>
        <w:t>3. Lapsed → Active: The Partner Coordinator successfully re-engages a lapsed partner. Reactivation does not require a new Partnership Agreement — the prior agreement may still be valid, or the relationship may not require a formal agreement at all.</w:t>
      </w:r>
    </w:p>
    <w:p>
      <w:pPr>
        <w:spacing w:after="120"/>
      </w:pPr>
      <w:r>
        <w:rPr>
          <w:rFonts w:ascii="Arial" w:hAnsi="Arial"/>
          <w:b w:val="0"/>
          <w:sz w:val="22"/>
        </w:rPr>
        <w:t>4. Lapsed → Inactive: The Partner Coordinator concludes that a lapsed relationship will not be resumed, and moves it to a clear endpoint.</w:t>
      </w:r>
    </w:p>
    <w:p>
      <w:pPr>
        <w:spacing w:after="120"/>
      </w:pPr>
      <w:r>
        <w:rPr>
          <w:rFonts w:ascii="Arial" w:hAnsi="Arial"/>
          <w:b w:val="0"/>
          <w:sz w:val="22"/>
        </w:rPr>
        <w:t>5. Inactive → Active: Direct reactivation of a previously inactive partner. This path is appropriate when the prior relationship context is well understood and the partner is being re-engaged without a full prospecting cycle.</w:t>
      </w:r>
    </w:p>
    <w:p>
      <w:pPr>
        <w:spacing w:after="120"/>
      </w:pPr>
      <w:r>
        <w:rPr>
          <w:rFonts w:ascii="Arial" w:hAnsi="Arial"/>
          <w:b w:val="0"/>
          <w:sz w:val="22"/>
        </w:rPr>
        <w:t>The Partner Coordinator may also choose Inactive → Prospect, which restarts CR-PARTNER-PROSPECT for a partner whose relationship needs to be rebuilt from scratch. This transition is documented in CR-PARTNER-PROSPECT (REQ-005) and is not owned by CR-PARTNER-MANAGE.</w:t>
      </w:r>
    </w:p>
    <w:p>
      <w:pPr>
        <w:spacing w:after="120"/>
      </w:pPr>
      <w:r>
        <w:rPr>
          <w:rFonts w:ascii="Arial" w:hAnsi="Arial"/>
          <w:b w:val="0"/>
          <w:sz w:val="22"/>
        </w:rPr>
        <w:t>All status transitions are purely judgment-based. There is no system rule, no automatic transition based on activity thresholds, and no system-generated “stale partners” notification. The Partner Coordinator decides when each transition is appropriate.</w:t>
      </w:r>
    </w:p>
    <w:p>
      <w:pPr>
        <w:spacing w:after="120"/>
      </w:pPr>
      <w:r>
        <w:rPr>
          <w:rFonts w:ascii="Arial" w:hAnsi="Arial"/>
          <w:b w:val="0"/>
          <w:sz w:val="22"/>
        </w:rPr>
        <w:t>Notes accompanying status changes are at the Partner Coordinator’s discretion. The system does not enforce a mandatory note or reason field on partnerStatus transitions. The Partner Coordinator may add a note (via the Notes Service or partnerNotes) explaining any transition, or may make the transition without a note.</w:t>
      </w:r>
    </w:p>
    <w:p>
      <w:pPr>
        <w:spacing w:after="120"/>
      </w:pPr>
      <w:r>
        <w:rPr>
          <w:rFonts w:ascii="Arial" w:hAnsi="Arial"/>
          <w:b w:val="0"/>
          <w:sz w:val="22"/>
        </w:rPr>
        <w:t>Lapsed and Inactive are non-terminal: data is retained permanently and the partner can be reactivated at any time.</w:t>
      </w:r>
    </w:p>
    <w:p>
      <w:pPr>
        <w:pStyle w:val="Heading4"/>
      </w:pPr>
      <w:r>
        <w:rPr>
          <w:rFonts w:ascii="Arial" w:hAnsi="Arial"/>
          <w:color w:val="1F3864"/>
        </w:rPr>
        <w:t>4.10 Partner Contact Management</w:t>
      </w:r>
    </w:p>
    <w:p>
      <w:pPr>
        <w:spacing w:after="120"/>
      </w:pPr>
      <w:r>
        <w:rPr>
          <w:rFonts w:ascii="Arial" w:hAnsi="Arial"/>
          <w:b w:val="0"/>
          <w:sz w:val="22"/>
        </w:rPr>
        <w:t>Throughout the life of the partnership, the partner organization’s contact roster changes. The Partner Coordinator creates new partner Contact records (contactType Partner) linked to the partner Account as new individuals are identified. Existing partner Contact records are updated to reflect role changes, email changes, title changes, and similar updates.</w:t>
      </w:r>
    </w:p>
    <w:p>
      <w:pPr>
        <w:spacing w:after="120"/>
      </w:pPr>
      <w:r>
        <w:rPr>
          <w:rFonts w:ascii="Arial" w:hAnsi="Arial"/>
          <w:b w:val="0"/>
          <w:sz w:val="22"/>
        </w:rPr>
        <w:t>When a partner contact departs the partner organization, the Contact record is retained — consistent with the all-data-retained-permanently principle. The Partner Coordinator adds a Note (via the Notes Service) on the Contact record indicating the departure and any forwarding information, and stops using that contact for partnership communications. There is no Partner-specific lifecycle field on the Contact entity (CON-ISS-002 was closed in the Sub-Domain Overview specifically because partner lifecycle is tracked at the Account level via partnerStatus, not at the Contact level).</w:t>
      </w:r>
    </w:p>
    <w:p>
      <w:pPr>
        <w:pStyle w:val="Heading4"/>
      </w:pPr>
      <w:r>
        <w:t>Process Completion</w:t>
      </w:r>
    </w:p>
    <w:p>
      <w:pPr>
        <w:spacing w:after="120"/>
      </w:pPr>
      <w:r>
        <w:rPr>
          <w:rFonts w:ascii="Arial" w:hAnsi="Arial"/>
          <w:b w:val="0"/>
          <w:sz w:val="22"/>
        </w:rPr>
        <w:t>Normal Completion</w:t>
      </w:r>
    </w:p>
    <w:p>
      <w:pPr>
        <w:spacing w:after="120"/>
      </w:pPr>
      <w:r>
        <w:rPr>
          <w:rFonts w:ascii="Arial" w:hAnsi="Arial"/>
          <w:b w:val="0"/>
          <w:sz w:val="22"/>
        </w:rPr>
        <w:t>CR-PARTNER-MANAGE has no defined normal end. It is a continuous process that runs for the life of the partnership. There is no event that marks the process as “done” in the way that activation marks the end of CR-PARTNER-PROSPECT. The closest analog to completion is a deliberate status change to Lapsed or Inactive, but neither of these is final — both are reversible, all historical data is retained permanently, and the process can resume at any time if the relationship is reactivated.</w:t>
      </w:r>
    </w:p>
    <w:p>
      <w:pPr>
        <w:spacing w:after="120"/>
      </w:pPr>
      <w:r>
        <w:rPr>
          <w:rFonts w:ascii="Arial" w:hAnsi="Arial"/>
          <w:b w:val="0"/>
          <w:sz w:val="22"/>
        </w:rPr>
        <w:t>Alternative End States (Non-Terminal)</w:t>
      </w:r>
    </w:p>
    <w:p>
      <w:pPr>
        <w:spacing w:after="120"/>
      </w:pPr>
      <w:r>
        <w:rPr>
          <w:rFonts w:ascii="Arial" w:hAnsi="Arial"/>
          <w:b w:val="0"/>
          <w:sz w:val="22"/>
        </w:rPr>
        <w:t>Two non-terminal end states exist for the active management period:</w:t>
      </w:r>
    </w:p>
    <w:p>
      <w:pPr>
        <w:spacing w:after="120"/>
      </w:pPr>
      <w:r>
        <w:rPr>
          <w:rFonts w:ascii="Arial" w:hAnsi="Arial"/>
          <w:b w:val="0"/>
          <w:sz w:val="22"/>
        </w:rPr>
        <w:t>Lapsed</w:t>
      </w:r>
    </w:p>
    <w:p>
      <w:pPr>
        <w:spacing w:after="120"/>
      </w:pPr>
      <w:r>
        <w:rPr>
          <w:rFonts w:ascii="Arial" w:hAnsi="Arial"/>
          <w:b w:val="0"/>
          <w:sz w:val="22"/>
        </w:rPr>
        <w:t>The partnership has gone quiet but no decision has been made to end the relationship. The Partner Coordinator has set partnerStatus to Lapsed as a flag indicating “this partner needs attention.” Reactivation is the expected outcome. All records remain intact: assignedLiaison, partnerNotes, Partnership Agreement records, linked Contacts, and historical referrals are all preserved.</w:t>
      </w:r>
    </w:p>
    <w:p>
      <w:pPr>
        <w:spacing w:after="120"/>
      </w:pPr>
      <w:r>
        <w:rPr>
          <w:rFonts w:ascii="Arial" w:hAnsi="Arial"/>
          <w:b w:val="0"/>
          <w:sz w:val="22"/>
        </w:rPr>
        <w:t>Inactive</w:t>
      </w:r>
    </w:p>
    <w:p>
      <w:pPr>
        <w:spacing w:after="120"/>
      </w:pPr>
      <w:r>
        <w:rPr>
          <w:rFonts w:ascii="Arial" w:hAnsi="Arial"/>
          <w:b w:val="0"/>
          <w:sz w:val="22"/>
        </w:rPr>
        <w:t>A deliberate decision has been made that the relationship is over — by CBM, by the partner, or by mutual conclusion. The Partner Coordinator has set partnerStatus to Inactive. Reactivation is possible (via Inactive → Active or via Inactive → Prospect, the latter restarting CR-PARTNER-PROSPECT) but is not expected. All records remain intact and are retained permanently.</w:t>
      </w:r>
    </w:p>
    <w:p>
      <w:pPr>
        <w:spacing w:after="120"/>
      </w:pPr>
      <w:r>
        <w:rPr>
          <w:rFonts w:ascii="Arial" w:hAnsi="Arial"/>
          <w:b w:val="0"/>
          <w:sz w:val="22"/>
        </w:rPr>
        <w:t>Who Declares Completion</w:t>
      </w:r>
    </w:p>
    <w:p>
      <w:pPr>
        <w:spacing w:after="120"/>
      </w:pPr>
      <w:r>
        <w:rPr>
          <w:rFonts w:ascii="Arial" w:hAnsi="Arial"/>
          <w:b w:val="0"/>
          <w:sz w:val="22"/>
        </w:rPr>
        <w:t>The Partner Coordinator. There is no approval gate, no sign-off, and no other persona involved in declaring a status change. The act of changing partnerStatus is the declaration.</w:t>
      </w:r>
    </w:p>
    <w:p>
      <w:pPr>
        <w:spacing w:after="120"/>
      </w:pPr>
      <w:r>
        <w:rPr>
          <w:rFonts w:ascii="Arial" w:hAnsi="Arial"/>
          <w:b w:val="0"/>
          <w:sz w:val="22"/>
        </w:rPr>
        <w:t>Post-Completion Handoffs</w:t>
      </w:r>
    </w:p>
    <w:p>
      <w:pPr>
        <w:spacing w:after="120"/>
      </w:pPr>
      <w:r>
        <w:rPr>
          <w:rFonts w:ascii="Arial" w:hAnsi="Arial"/>
          <w:b w:val="0"/>
          <w:sz w:val="22"/>
        </w:rPr>
        <w:t>None. CR-PARTNER-MANAGE does not hand off to any other process upon a status change. A move to Lapsed or Inactive simply reduces the level of attention the Partner Coordinator gives to the partner; it does not trigger any other system process. Inactive → Prospect transitions hand off back to CR-PARTNER-PROSPECT, which is documented separately in that process.</w:t>
      </w:r>
    </w:p>
    <w:p>
      <w:pPr>
        <w:spacing w:after="120"/>
      </w:pPr>
      <w:r>
        <w:rPr>
          <w:rFonts w:ascii="Arial" w:hAnsi="Arial"/>
          <w:b w:val="0"/>
          <w:sz w:val="22"/>
        </w:rPr>
        <w:t>Early Termination</w:t>
      </w:r>
    </w:p>
    <w:p>
      <w:pPr>
        <w:spacing w:after="120"/>
      </w:pPr>
      <w:r>
        <w:rPr>
          <w:rFonts w:ascii="Arial" w:hAnsi="Arial"/>
          <w:b w:val="0"/>
          <w:sz w:val="22"/>
        </w:rPr>
        <w:t>Because CR-PARTNER-MANAGE has no defined normal end, there is no separate “early termination” path. Active → Inactive serves the role of early termination if the relationship ends abruptly, but it is the same mechanism described under Alternative End States above.</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update the partnerNotes field on a partner Account at any time as a rolling status summary of the partnership.</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timestamped Note records via the Notes Service attached to either a partner Account record or a partner Contact record.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view all Engagement records where the referringPartner link matches a selected partner Account, filterable by date range.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edit the referringPartner field on Engagement records as an exception path for correction or missed attribution.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view Event records linked to partner Accounts they manage (read access).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view Mentor Contact records linked to partner Accounts they manage via the Contact-to-Account relationship (read access).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view marketing records linked to partner Accounts they manage (read access). Specific marketing entity structure is defined by the CR-MARKETING sub-domain.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aggregate quarterly partner analytics metrics for a selected partner Account over a selected date range, including: referral count, active client count, new client count, total session count, total session hours, NPS scores, impact metrics, total affiliated mentor count, and new affiliated mentor count for the period.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attach PDF files (quarterly partner analytics reports) to a partner Account record.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notify the Partner Coordinator by email at 60 days before and 30 days before any Partnership Agreement record’s Expiration / Renewal Date.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a new Partnership Agreement record linked to the same partner Account when an agreement is renewed, preserving prior Partnership Agreement records as historical data.</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transition a partner Account’s partnerStatus among the following pairs: Active → Lapsed, Active → Inactive, Lapsed → Active, Lapsed → Inactive, and Inactive → Active.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enforce any mandatory note or reason field on partnerStatus transitions. Notes on status changes are at the Partner Coordinator’s discretion.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retain all historical partner data — Account, Contact, Partnership Agreement, Notes, and attached files — permanently regardless of partnerStatus value.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create new partner Contact records linked to a partner Account, and to update existing partner Contact records, at any time during the management process.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Partner Coordinator to update partner Account fields including assignedLiaison, publicAnnouncementAllowed, geographicServiceArea, targetPopulation, partnershipStartDate, and partnerNotes at any time.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continue access restrictions established in CR-PARTNER-PROSPECT: partnerNotes restricted to Partner Coordinator and above (hidden from Mentors); Partnership Agreement document file restricted to Partner Coordinator and Executive Member.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the Partner Coordinator with a list view of all partner Accounts, filterable by partnerStatus (Prospect, Active, Lapsed, Inactive) and other Partner-specific fields.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Lifecycle status. Read by the Partner Coordinator on the partner list view (REQ-018) to identify partners in each status, and on individual Account records to confirm current state. Updated by this process per the status lifecycle transitions in REQ-012.</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Lifecycle status. Read by the Partner Coordinator on the partner list view (REQ-018) to identify partners in each status, and on individual Account records to confirm current state. Updated by this process per the status lifecycle transitions in REQ-012.</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Lifecycle status. Updated by the Partner Coordinator per the transition matrix in REQ-012. No mandatory note or reason is enforced on transitions (REQ-013). Audited.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Lifecycle status. Updated by the Partner Coordinator per the transition matrix in REQ-012. No mandatory note or reason is enforced on transitions (REQ-013). Audited.</w:t>
            </w:r>
          </w:p>
        </w:tc>
      </w:tr>
    </w:tbl>
    <w:p>
      <w:pPr>
        <w:pStyle w:val="Heading4"/>
      </w:pPr>
      <w:r>
        <w:t>Process Data</w:t>
      </w:r>
    </w:p>
    <w:p>
      <w:pPr>
        <w:spacing w:after="120"/>
      </w:pPr>
      <w:r>
        <w:rPr>
          <w:rFonts w:ascii="Arial" w:hAnsi="Arial"/>
          <w:b w:val="0"/>
          <w:sz w:val="22"/>
        </w:rPr>
        <w:t>CR-PARTNER-MANAGE references substantial supporting data from other entities to monitor partner activity, produce analytics, and verify cross-functional records. Fields are grouped by entity. All field structure is defined by the relevant Entity PRDs; the entries below capture how each field is referenced (read) by this process.</w:t>
      </w:r>
    </w:p>
    <w:p>
      <w:pPr>
        <w:pStyle w:val="Heading4"/>
      </w:pPr>
      <w:r>
        <w:rPr>
          <w:rFonts w:ascii="Arial" w:hAnsi="Arial"/>
          <w:color w:val="1F3864"/>
        </w:rPr>
        <w:t>Entity: Engagement</w:t>
      </w:r>
    </w:p>
    <w:p>
      <w:pPr>
        <w:spacing w:after="120"/>
      </w:pPr>
      <w:r>
        <w:rPr>
          <w:rFonts w:ascii="Arial" w:hAnsi="Arial"/>
          <w:b w:val="0"/>
          <w:sz w:val="22"/>
        </w:rPr>
        <w:t>The Engagement entity is the primary source for partner-level analytics. The Partner Coordinator filters Engagement records by referringPartner to identify all engagements attributed to a managed partner, then reads the supporting fields below to compute metrics for the quarterly analytics report and for liaison conversations.</w:t>
      </w:r>
    </w:p>
    <w:p>
      <w:pPr>
        <w:pStyle w:val="Heading4"/>
      </w:pPr>
      <w:r>
        <w:rPr>
          <w:rFonts w:ascii="Arial" w:hAnsi="Arial"/>
          <w:color w:val="1F3864"/>
        </w:rPr>
        <w:t>Entity: Session</w:t>
      </w:r>
    </w:p>
    <w:p>
      <w:pPr>
        <w:spacing w:after="120"/>
      </w:pPr>
      <w:r>
        <w:rPr>
          <w:rFonts w:ascii="Arial" w:hAnsi="Arial"/>
          <w:b w:val="0"/>
          <w:sz w:val="22"/>
        </w:rPr>
        <w:t>Session records linked to partner-attributed engagements provide the data for the total session count and total session hours metrics in the quarterly analytics report.</w:t>
      </w:r>
    </w:p>
    <w:p>
      <w:pPr>
        <w:pStyle w:val="Heading4"/>
      </w:pPr>
      <w:r>
        <w:rPr>
          <w:rFonts w:ascii="Arial" w:hAnsi="Arial"/>
          <w:color w:val="1F3864"/>
        </w:rPr>
        <w:t>Entity: Contact (Mentor Affiliation)</w:t>
      </w:r>
    </w:p>
    <w:p>
      <w:pPr>
        <w:spacing w:after="120"/>
      </w:pPr>
      <w:r>
        <w:rPr>
          <w:rFonts w:ascii="Arial" w:hAnsi="Arial"/>
          <w:b w:val="0"/>
          <w:sz w:val="22"/>
        </w:rPr>
        <w:t>Mentor Contact records linked to a partner Account provide the data for mentor count metrics in the quarterly analytics report and for mentor affiliation tracking during liaison touchpoints.</w:t>
      </w:r>
    </w:p>
    <w:p>
      <w:pPr>
        <w:pStyle w:val="Heading4"/>
      </w:pPr>
      <w:r>
        <w:rPr>
          <w:rFonts w:ascii="Arial" w:hAnsi="Arial"/>
          <w:color w:val="1F3864"/>
        </w:rPr>
        <w:t>Entity: Event</w:t>
      </w:r>
    </w:p>
    <w:p>
      <w:pPr>
        <w:spacing w:after="120"/>
      </w:pPr>
      <w:r>
        <w:rPr>
          <w:rFonts w:ascii="Arial" w:hAnsi="Arial"/>
          <w:b w:val="0"/>
          <w:sz w:val="22"/>
        </w:rPr>
        <w:t>Event records linked to partner Accounts represent co-sponsored events. The Partner Coordinator reads Event records to verify event details with the partner before, during, and after the event. The Event entity is owned by the not-yet-defined CR-EVENTS sub-domain; specific field structure is deferred to that sub-domain’s definition.</w:t>
      </w:r>
    </w:p>
    <w:p>
      <w:pPr>
        <w:pStyle w:val="Heading4"/>
      </w:pPr>
      <w:r>
        <w:rPr>
          <w:rFonts w:ascii="Arial" w:hAnsi="Arial"/>
          <w:color w:val="1F3864"/>
        </w:rPr>
        <w:t>Entity: Marketing Records (TBD)</w:t>
      </w:r>
    </w:p>
    <w:p>
      <w:pPr>
        <w:spacing w:after="120"/>
      </w:pPr>
      <w:r>
        <w:rPr>
          <w:rFonts w:ascii="Arial" w:hAnsi="Arial"/>
          <w:b w:val="0"/>
          <w:sz w:val="22"/>
        </w:rPr>
        <w:t>Marketing records linked to partner Accounts represent joint marketing initiatives. The Partner Coordinator reads marketing records to verify campaign details with the partner. The marketing entity structure is owned by the not-yet-defined CR-MARKETING sub-domain; specific field structure is deferred to that sub-domain’s definition.</w:t>
      </w:r>
    </w:p>
    <w:p>
      <w:pPr>
        <w:pStyle w:val="Heading4"/>
      </w:pPr>
      <w:r>
        <w:rPr>
          <w:rFonts w:ascii="Arial" w:hAnsi="Arial"/>
          <w:color w:val="1F3864"/>
        </w:rPr>
        <w:t>Entity: Partnership Agreement</w:t>
      </w:r>
    </w:p>
    <w:p>
      <w:pPr>
        <w:spacing w:after="120"/>
      </w:pPr>
      <w:r>
        <w:rPr>
          <w:rFonts w:ascii="Arial" w:hAnsi="Arial"/>
          <w:b w:val="0"/>
          <w:sz w:val="22"/>
        </w:rPr>
        <w:t>Partnership Agreement records are read to monitor renewal dates and trigger the email notification mechanism. Field definitions are inherited from CR-PARTNER-PROSPECT; the entries below note the read purpose specific to CR-PARTNER-MANAGE.</w:t>
      </w:r>
    </w:p>
    <w:p>
      <w:pPr>
        <w:pStyle w:val="Heading4"/>
      </w:pPr>
      <w:r>
        <w:rPr>
          <w:rFonts w:ascii="Arial" w:hAnsi="Arial"/>
          <w:color w:val="1F3864"/>
        </w:rPr>
        <w:t>Entity: Account (Partner Fields, Read)</w:t>
      </w:r>
    </w:p>
    <w:p>
      <w:pPr>
        <w:spacing w:after="120"/>
      </w:pPr>
      <w:r>
        <w:rPr>
          <w:rFonts w:ascii="Arial" w:hAnsi="Arial"/>
          <w:b w:val="0"/>
          <w:sz w:val="22"/>
        </w:rPr>
        <w:t>The Partner Coordinator continuously reads the partner Account record itself to monitor current state. All Partner-specific fields established in CR-PARTNER-PROSPECT are read in this process. Field definitions are inherited from CR-PARTNER-PROSPECT and the Account Entity PRD; the entries below note the read purpose specific to CR-PARTNER-MANAGE.</w:t>
      </w:r>
    </w:p>
    <w:p>
      <w:pPr>
        <w:pStyle w:val="Heading4"/>
      </w:pPr>
      <w:r>
        <w:t>Data Collected</w:t>
      </w:r>
    </w:p>
    <w:p>
      <w:pPr>
        <w:spacing w:after="120"/>
      </w:pPr>
      <w:r>
        <w:rPr>
          <w:rFonts w:ascii="Arial" w:hAnsi="Arial"/>
          <w:b w:val="0"/>
          <w:sz w:val="22"/>
        </w:rPr>
        <w:t>CR-PARTNER-MANAGE creates and updates records over the life of every active partnership. Fields are grouped by entity. The fields enumerated below are those updated or created by the Partner Coordinator during management activities; field definitions originate in the relevant Entity PRDs and (for fields shared with CR-PARTNER-PROSPECT) in that prior process document.</w:t>
      </w:r>
    </w:p>
    <w:p>
      <w:pPr>
        <w:pStyle w:val="Heading4"/>
      </w:pPr>
      <w:r>
        <w:rPr>
          <w:rFonts w:ascii="Arial" w:hAnsi="Arial"/>
          <w:color w:val="1F3864"/>
        </w:rPr>
        <w:t>Entity: Account (Partner Fields, Update)</w:t>
      </w:r>
    </w:p>
    <w:p>
      <w:pPr>
        <w:spacing w:after="120"/>
      </w:pPr>
      <w:r>
        <w:rPr>
          <w:rFonts w:ascii="Arial" w:hAnsi="Arial"/>
          <w:b w:val="0"/>
          <w:sz w:val="22"/>
        </w:rPr>
        <w:t>The Partner Coordinator updates partner Account fields throughout the management process. The fields below are written or updated by this process. New file attachments (quarterly PDF reports) are also added to the Account record.</w:t>
      </w:r>
    </w:p>
    <w:p>
      <w:pPr>
        <w:pStyle w:val="Heading4"/>
      </w:pPr>
      <w:r>
        <w:rPr>
          <w:rFonts w:ascii="Arial" w:hAnsi="Arial"/>
          <w:color w:val="1F3864"/>
        </w:rPr>
        <w:t>Entity: Contact (Partner Contacts)</w:t>
      </w:r>
    </w:p>
    <w:p>
      <w:pPr>
        <w:spacing w:after="120"/>
      </w:pPr>
      <w:r>
        <w:rPr>
          <w:rFonts w:ascii="Arial" w:hAnsi="Arial"/>
          <w:b w:val="0"/>
          <w:sz w:val="22"/>
        </w:rPr>
        <w:t>Throughout the partnership, the Partner Coordinator creates new partner Contact records for new individuals identified at the partner organization, and updates existing partner Contact records to reflect role and contact information changes. No Partner-specific custom fields exist on Contact (CON-ISS-002 was closed); only native and shared fields are used.</w:t>
      </w:r>
    </w:p>
    <w:p>
      <w:pPr>
        <w:spacing w:after="120"/>
      </w:pPr>
      <w:r>
        <w:rPr>
          <w:rFonts w:ascii="Arial" w:hAnsi="Arial"/>
          <w:b w:val="0"/>
          <w:sz w:val="22"/>
        </w:rPr>
        <w:t>When a partner contact departs the partner organization, the Contact record is retained. The Partner Coordinator adds a Note (via the Notes Service — see Notes Service entries below) on the Contact record indicating the departure, and stops using that contact for partnership communications. There is no status field, no “former contact” flag, and no Primary Contact flag manipulation specifically for departures.</w:t>
      </w:r>
    </w:p>
    <w:p>
      <w:pPr>
        <w:pStyle w:val="Heading4"/>
      </w:pPr>
      <w:r>
        <w:rPr>
          <w:rFonts w:ascii="Arial" w:hAnsi="Arial"/>
          <w:color w:val="1F3864"/>
        </w:rPr>
        <w:t>Entity: Partnership Agreement</w:t>
      </w:r>
    </w:p>
    <w:p>
      <w:pPr>
        <w:spacing w:after="120"/>
      </w:pPr>
      <w:r>
        <w:rPr>
          <w:rFonts w:ascii="Arial" w:hAnsi="Arial"/>
          <w:b w:val="0"/>
          <w:sz w:val="22"/>
        </w:rPr>
        <w:t>New Partnership Agreement records are created on renewal. Existing Partnership Agreement records are not modified except for corrections — renewals always create a new record, preserving the prior record as historical data. Field definitions are identical to those established in CR-PARTNER-PROSPECT.</w:t>
      </w:r>
    </w:p>
    <w:p>
      <w:pPr>
        <w:pStyle w:val="Heading4"/>
      </w:pPr>
      <w:r>
        <w:rPr>
          <w:rFonts w:ascii="Arial" w:hAnsi="Arial"/>
          <w:color w:val="1F3864"/>
        </w:rPr>
        <w:t>Entity: Engagement (Exception Edits)</w:t>
      </w:r>
    </w:p>
    <w:p>
      <w:pPr>
        <w:spacing w:after="120"/>
      </w:pPr>
      <w:r>
        <w:rPr>
          <w:rFonts w:ascii="Arial" w:hAnsi="Arial"/>
          <w:b w:val="0"/>
          <w:sz w:val="22"/>
        </w:rPr>
        <w:t>In unusual circumstances, the Partner Coordinator may directly edit the referringPartner field on Engagement records — for example, when the assigned mentor missed setting it, when an attribution correction is needed, or when an attribution dispute arises. This is an exception path; the primary persona for setting referringPartner remains the assigned mentor.</w:t>
      </w:r>
    </w:p>
    <w:p>
      <w:pPr>
        <w:pStyle w:val="Heading4"/>
      </w:pPr>
      <w:r>
        <w:rPr>
          <w:rFonts w:ascii="Arial" w:hAnsi="Arial"/>
          <w:color w:val="1F3864"/>
        </w:rPr>
        <w:t>Entity: Note (via Notes Service)</w:t>
      </w:r>
    </w:p>
    <w:p>
      <w:pPr>
        <w:spacing w:after="120"/>
      </w:pPr>
      <w:r>
        <w:rPr>
          <w:rFonts w:ascii="Arial" w:hAnsi="Arial"/>
          <w:b w:val="0"/>
          <w:sz w:val="22"/>
        </w:rPr>
        <w:t>The Partner Coordinator creates Note records throughout the management process via the Notes Service (NOTES-MANAGE). Notes are attached to either a partner Account record (NOTES-MANAGE-DAT-002) or a partner Contact record (NOTES-MANAGE-DAT-001), depending on the content. The Note entity’s field structure is defined in NOTES-MANAGE and is not duplicated here. Notes are immutable once created and are retained permanently with the parent record.</w:t>
      </w:r>
    </w:p>
    <w:p>
      <w:pPr>
        <w:pStyle w:val="Heading2"/>
      </w:pPr>
      <w:r>
        <w:t>3.2 CR-MARKETING — Outreach and Marketing</w:t>
      </w:r>
    </w:p>
    <w:p>
      <w:pPr>
        <w:spacing w:after="120"/>
      </w:pPr>
      <w:r>
        <w:rPr>
          <w:rFonts w:ascii="Arial" w:hAnsi="Arial"/>
          <w:b w:val="0"/>
          <w:sz w:val="22"/>
        </w:rPr>
        <w:t>The Outreach and Marketing sub-domain covers all activities that generate awareness and inbound interest through communications channels. The CRM serves as the single source of truth for prospect contact data, synchronizing lists to an external marketing platform for campaign delivery.</w:t>
      </w:r>
    </w:p>
    <w:p>
      <w:pPr>
        <w:pStyle w:val="Heading3"/>
      </w:pPr>
      <w:r>
        <w:rPr>
          <w:rFonts w:ascii="Arial" w:hAnsi="Arial"/>
          <w:color w:val="1F3864"/>
        </w:rPr>
        <w:t>3.2.1 Marketing Contact Management (CR-MARKETING-CONTACTS)</w:t>
      </w:r>
    </w:p>
    <w:p>
      <w:pPr>
        <w:pStyle w:val="Heading4"/>
      </w:pPr>
      <w:r>
        <w:t>Process Purpose</w:t>
      </w:r>
    </w:p>
    <w:p>
      <w:pPr>
        <w:spacing w:after="120"/>
      </w:pPr>
      <w:r>
        <w:rPr>
          <w:rFonts w:ascii="Arial" w:hAnsi="Arial"/>
          <w:b w:val="0"/>
          <w:sz w:val="22"/>
        </w:rPr>
        <w:t>CR-MARKETING-CONTACTS covers the creation and ongoing management of prospect Contact records for Cleveland Business Mentors’ marketing-driven client recruitment. The process is responsible for capturing prospects through every CR-MARKETING input pathway (web inquiry forms, marketing list imports, single-record manual entry), maintaining the prospect contact database as the single source of truth for marketing-funnel state, building segments for targeted outreach, preparing contact sets for synchronization to the marketing platform, and providing the standing reports the Client Recruiter uses to understand pipeline health.</w:t>
      </w:r>
    </w:p>
    <w:p>
      <w:pPr>
        <w:spacing w:after="120"/>
      </w:pPr>
      <w:r>
        <w:rPr>
          <w:rFonts w:ascii="Arial" w:hAnsi="Arial"/>
          <w:b w:val="0"/>
          <w:sz w:val="22"/>
        </w:rPr>
        <w:t>CR-MARKETING-CONTACTS is a continuous activity rather than a workflow that runs to completion. It does not have a defined start-to-end sequence with a final completion event. Instead, it operates as nine continuously-active activity areas that the Client Recruiter exercises in response to inbound triggers (a web inquiry submission, a list arriving for import, a board member referral) and on the Client Recruiter’s own cadence (data hygiene passes, segmentation work, reporting reviews). The process is “running correctly” when the qualitative steady-state indicators in Section 5.1 continuously hold.</w:t>
      </w:r>
    </w:p>
    <w:p>
      <w:pPr>
        <w:spacing w:after="120"/>
      </w:pPr>
      <w:r>
        <w:rPr>
          <w:rFonts w:ascii="Arial" w:hAnsi="Arial"/>
          <w:b w:val="0"/>
          <w:sz w:val="22"/>
        </w:rPr>
        <w:t>Sync preparation — the readiness work the Client Recruiter performs before invoking a sync to the marketing platform — belongs to this process. The actual sync trigger is a system capability invocable from either process context. On-demand sync at the moment of campaign send is owned by CR-MARKETING-CAMPAIGNS, not by this process. This boundary keeps contact data infrastructure responsibilities here while leaving send-time orchestration to the campaign process.</w:t>
      </w:r>
    </w:p>
    <w:p>
      <w:pPr>
        <w:pStyle w:val="Heading4"/>
      </w:pPr>
      <w:r>
        <w:t>Process Triggers</w:t>
      </w:r>
    </w:p>
    <w:p>
      <w:pPr>
        <w:spacing w:after="120"/>
      </w:pPr>
      <w:r>
        <w:rPr>
          <w:rFonts w:ascii="Arial" w:hAnsi="Arial"/>
          <w:b w:val="0"/>
          <w:sz w:val="22"/>
        </w:rPr>
        <w:t>Preconditions</w:t>
      </w:r>
    </w:p>
    <w:p>
      <w:pPr>
        <w:spacing w:after="120"/>
      </w:pPr>
      <w:r>
        <w:rPr>
          <w:rFonts w:ascii="Arial" w:hAnsi="Arial"/>
          <w:b w:val="0"/>
          <w:sz w:val="22"/>
        </w:rPr>
        <w:t>CR-MARKETING-CONTACTS has minimal preconditions. The process can begin operating as soon as the Contact and Account entities exist with the new fields established by the CR-MARKETING Sub-Domain Overview v1.1 (Contact.prospectStatus, Contact.sourceAttributionDetails, Contact.emailOptOut, Contact.smsOptOut, the four marketing engagement roll-up fields on Contact, and Account.clientStatus), and the Client Recruiter has system access. No prior process must have completed.</w:t>
      </w:r>
    </w:p>
    <w:p>
      <w:pPr>
        <w:spacing w:after="120"/>
      </w:pPr>
      <w:r>
        <w:rPr>
          <w:rFonts w:ascii="Arial" w:hAnsi="Arial"/>
          <w:b w:val="0"/>
          <w:sz w:val="22"/>
        </w:rPr>
        <w:t>Activity Triggers</w:t>
      </w:r>
    </w:p>
    <w:p>
      <w:pPr>
        <w:spacing w:after="120"/>
      </w:pPr>
      <w:r>
        <w:rPr>
          <w:rFonts w:ascii="Arial" w:hAnsi="Arial"/>
          <w:b w:val="0"/>
          <w:sz w:val="22"/>
        </w:rPr>
        <w:t>Eight distinct triggers initiate activity within the process. Each maps to one or more of the activity areas defined in Section 4.</w:t>
      </w:r>
    </w:p>
    <w:p>
      <w:pPr>
        <w:spacing w:after="120"/>
        <w:ind w:left="720"/>
      </w:pPr>
      <w:r>
        <w:rPr>
          <w:rFonts w:ascii="Arial" w:hAnsi="Arial"/>
          <w:b w:val="0"/>
          <w:sz w:val="22"/>
        </w:rPr>
        <w:t>Web inquiry form submission — a prospect submits the CRM-hosted intake form (system-level trigger; no human persona at the moment of submission). Initiates activity in Section 4.1.</w:t>
      </w:r>
    </w:p>
    <w:p>
      <w:pPr>
        <w:spacing w:after="120"/>
        <w:ind w:left="720"/>
      </w:pPr>
      <w:r>
        <w:rPr>
          <w:rFonts w:ascii="Arial" w:hAnsi="Arial"/>
          <w:b w:val="0"/>
          <w:sz w:val="22"/>
        </w:rPr>
        <w:t>Marketing list acquired for import — the Client Recruiter receives a CSV from a partner, vendor, event organizer, or other source. Initiates activity in Section 4.2.</w:t>
      </w:r>
    </w:p>
    <w:p>
      <w:pPr>
        <w:spacing w:after="120"/>
        <w:ind w:left="720"/>
      </w:pPr>
      <w:r>
        <w:rPr>
          <w:rFonts w:ascii="Arial" w:hAnsi="Arial"/>
          <w:b w:val="0"/>
          <w:sz w:val="22"/>
        </w:rPr>
        <w:t>Single contact added manually — the Client Recruiter receives a prospect through an out-of-band channel (phone, in-person, email forward, board referral) and creates a Contact record one at a time. Initiates activity in Section 4.3.</w:t>
      </w:r>
    </w:p>
    <w:p>
      <w:pPr>
        <w:spacing w:after="120"/>
        <w:ind w:left="720"/>
      </w:pPr>
      <w:r>
        <w:rPr>
          <w:rFonts w:ascii="Arial" w:hAnsi="Arial"/>
          <w:b w:val="0"/>
          <w:sz w:val="22"/>
        </w:rPr>
        <w:t>Multi-contact-per-company review — the Client Recruiter chooses to run one of the standing detection reports defined in Section 4.4 to surface coordination opportunities or concerns.</w:t>
      </w:r>
    </w:p>
    <w:p>
      <w:pPr>
        <w:spacing w:after="120"/>
        <w:ind w:left="720"/>
      </w:pPr>
      <w:r>
        <w:rPr>
          <w:rFonts w:ascii="Arial" w:hAnsi="Arial"/>
          <w:b w:val="0"/>
          <w:sz w:val="22"/>
        </w:rPr>
        <w:t>Prospect status transition — the Client Recruiter chooses to update one or more Contacts’ prospectStatus based on engagement signals, judgment, or out-of-band information. Initiates activity in Section 4.5.</w:t>
      </w:r>
    </w:p>
    <w:p>
      <w:pPr>
        <w:spacing w:after="120"/>
        <w:ind w:left="720"/>
      </w:pPr>
      <w:r>
        <w:rPr>
          <w:rFonts w:ascii="Arial" w:hAnsi="Arial"/>
          <w:b w:val="0"/>
          <w:sz w:val="22"/>
        </w:rPr>
        <w:t>Data hygiene pass — the Client Recruiter chooses to perform one or more of the six hygiene workstreams defined in Section 4.6.</w:t>
      </w:r>
    </w:p>
    <w:p>
      <w:pPr>
        <w:spacing w:after="120"/>
        <w:ind w:left="720"/>
      </w:pPr>
      <w:r>
        <w:rPr>
          <w:rFonts w:ascii="Arial" w:hAnsi="Arial"/>
          <w:b w:val="0"/>
          <w:sz w:val="22"/>
        </w:rPr>
        <w:t>Segmentation needed — the Client Recruiter builds or updates a segment in preparation for a campaign or for ad-hoc analysis. Initiates activity in Section 4.7.</w:t>
      </w:r>
    </w:p>
    <w:p>
      <w:pPr>
        <w:spacing w:after="120"/>
        <w:ind w:left="720"/>
      </w:pPr>
      <w:r>
        <w:rPr>
          <w:rFonts w:ascii="Arial" w:hAnsi="Arial"/>
          <w:b w:val="0"/>
          <w:sz w:val="22"/>
        </w:rPr>
        <w:t>Sync preparation for upcoming campaign — the Client Recruiter prepares a contact set for handoff to the marketing platform in advance of an upcoming campaign send (the actual send is owned by CR-MARKETING-CAMPAIGNS). Initiates activity in Section 4.8.</w:t>
      </w:r>
    </w:p>
    <w:p>
      <w:pPr>
        <w:spacing w:after="120"/>
      </w:pPr>
      <w:r>
        <w:rPr>
          <w:rFonts w:ascii="Arial" w:hAnsi="Arial"/>
          <w:b w:val="0"/>
          <w:sz w:val="22"/>
        </w:rPr>
        <w:t>Initiating Persona</w:t>
      </w:r>
    </w:p>
    <w:p>
      <w:pPr>
        <w:spacing w:after="120"/>
      </w:pPr>
      <w:r>
        <w:rPr>
          <w:rFonts w:ascii="Arial" w:hAnsi="Arial"/>
          <w:b w:val="0"/>
          <w:sz w:val="22"/>
        </w:rPr>
        <w:t>The Client Recruiter (MST-PER-007) is the sole human operator across all eight triggers. Web inquiry submission has no human persona at the moment of submission — it is treated as a system-level trigger that creates a Contact silently, and the Client Recruiter discovers the new prospect via the Section 4.9 Recently Created Prospect Contacts saved search rather than through any notification.</w:t>
      </w:r>
    </w:p>
    <w:p>
      <w:pPr>
        <w:pStyle w:val="Heading4"/>
      </w:pPr>
      <w:r>
        <w:t>Personas Involved</w:t>
      </w:r>
    </w:p>
    <w:p>
      <w:pPr>
        <w:spacing w:after="120"/>
      </w:pPr>
      <w:r>
        <w:rPr>
          <w:rFonts w:ascii="Arial" w:hAnsi="Arial"/>
          <w:b/>
          <w:sz w:val="22"/>
        </w:rPr>
        <w:t>Client Recruiter (MST-PER-007)</w:t>
      </w:r>
    </w:p>
    <w:p>
      <w:pPr>
        <w:spacing w:after="120"/>
      </w:pPr>
      <w:r>
        <w:rPr>
          <w:rFonts w:ascii="Arial" w:hAnsi="Arial"/>
          <w:b w:val="0"/>
          <w:sz w:val="22"/>
        </w:rPr>
        <w:t>Sole operator. The Client Recruiter creates and maintains prospect Contact records across all CR-MARKETING input pathways, imports marketing lists, manages segmentation, runs the multi-contact-per-company detection reports, oversees the prospect-to-applicant pipeline, performs ongoing data hygiene, and handles sync preparation for upcoming campaigns. The process operates entirely within the Client Recruiter’s workflow.</w:t>
      </w:r>
    </w:p>
    <w:p>
      <w:pPr>
        <w:spacing w:after="120"/>
      </w:pPr>
      <w:r>
        <w:rPr>
          <w:rFonts w:ascii="Arial" w:hAnsi="Arial"/>
          <w:b w:val="0"/>
          <w:sz w:val="22"/>
        </w:rPr>
        <w:t>No supporting personas participate in CR-MARKETING-CONTACTS as primary actors. The Client Recruiter coordinates externally with the Partner Coordinator (when partner-referred prospects need to be acknowledged), with Mentor Recruitment staff (when a prospect is also a mentor candidate), and with CBM leadership (for stakeholder input on the open issues in Section 9), but those coordination activities happen outside the system and do not involve the supporting personas as participants in the process itself.</w:t>
      </w:r>
    </w:p>
    <w:p>
      <w:pPr>
        <w:pStyle w:val="Heading4"/>
      </w:pPr>
      <w:r>
        <w:t>Process Workflow</w:t>
      </w:r>
    </w:p>
    <w:p>
      <w:pPr>
        <w:spacing w:after="120"/>
      </w:pPr>
      <w:r>
        <w:rPr>
          <w:rFonts w:ascii="Arial" w:hAnsi="Arial"/>
          <w:b w:val="0"/>
          <w:sz w:val="22"/>
        </w:rPr>
        <w:t>CR-MARKETING-CONTACTS is structured as nine continuously-active activity areas rather than a sequential workflow. Each area is exercised independently in response to its own triggers; activity areas can run in parallel and at the Client Recruiter’s discretion.</w:t>
      </w:r>
    </w:p>
    <w:p>
      <w:pPr>
        <w:pStyle w:val="Heading4"/>
      </w:pPr>
      <w:r>
        <w:rPr>
          <w:rFonts w:ascii="Arial" w:hAnsi="Arial"/>
          <w:color w:val="1F3864"/>
        </w:rPr>
        <w:t>4.1 Web Inquiry Form Handling</w:t>
      </w:r>
    </w:p>
    <w:p>
      <w:pPr>
        <w:spacing w:after="120"/>
      </w:pPr>
      <w:r>
        <w:rPr>
          <w:rFonts w:ascii="Arial" w:hAnsi="Arial"/>
          <w:b w:val="0"/>
          <w:sz w:val="22"/>
        </w:rPr>
        <w:t>The CRM hosts a web inquiry form that any prospect may submit through CBM’s public website. The form collects eleven fields: first name (required), last name (required), email (required), phone, company name, company website, city, state, zip, howDidYouHearAboutCbm (single-select from an 8-value enum), and message/interest area (free text). Everything after email is optional.</w:t>
      </w:r>
    </w:p>
    <w:p>
      <w:pPr>
        <w:spacing w:after="120"/>
      </w:pPr>
      <w:r>
        <w:rPr>
          <w:rFonts w:ascii="Arial" w:hAnsi="Arial"/>
          <w:b w:val="0"/>
          <w:sz w:val="22"/>
        </w:rPr>
        <w:t>On accepted submission, the system creates a new Contact record silently — with no notification, alert, email, or dashboard event firing on creation. The Client Recruiter discovers new prospects via the Section 4.9 Recently Created Prospect Contacts saved search, which functions as the primary daily pipeline checkpoint. The Contact is created with contactType pinned to Client (per the Universal Contact-Creation Rules Rule 2 — the form’s configuration determines the type, not the submitter) and prospectStatus initialized to New Prospect.</w:t>
      </w:r>
    </w:p>
    <w:p>
      <w:pPr>
        <w:spacing w:after="120"/>
      </w:pPr>
      <w:r>
        <w:rPr>
          <w:rFonts w:ascii="Arial" w:hAnsi="Arial"/>
          <w:b w:val="0"/>
          <w:sz w:val="22"/>
        </w:rPr>
        <w:t>If the submission’s email matches an existing Contact in the database, the system applies update-only-if-blank semantics: existing field values are never overwritten; blank fields on the existing Contact may be filled with submitted values; the message/interest area is appended as an audit-trail entry to sourceAttributionDetails with the submission date. This rule preserves the layered authority policy locked in the Sub-Domain Overview for source attribution writes.</w:t>
      </w:r>
    </w:p>
    <w:p>
      <w:pPr>
        <w:spacing w:after="120"/>
      </w:pPr>
      <w:r>
        <w:rPr>
          <w:rFonts w:ascii="Arial" w:hAnsi="Arial"/>
          <w:b w:val="0"/>
          <w:sz w:val="22"/>
        </w:rPr>
        <w:t>If company name and/or company website is provided, the system runs the two-step Account precedence ladder. Step 1: if a website value is provided, attempt website domain match against existing Account.website (normalized: lowercase, protocol stripped, leading www stripped). If a match exists, link the new Contact to that Account; the existing Account’s clientStatus is left unchanged regardless of its current value. Step 2: if no website match exists, the system creates a new Account with accountType including Client and clientStatus set to Prospect. No fuzzy-match or name-based suggestions are surfaced during creation. If neither company name nor company website is provided, the Contact is created with no Account link — a fully supported state per the Universal Contact-Creation Rules.</w:t>
      </w:r>
    </w:p>
    <w:p>
      <w:pPr>
        <w:pStyle w:val="Heading4"/>
      </w:pPr>
      <w:r>
        <w:rPr>
          <w:rFonts w:ascii="Arial" w:hAnsi="Arial"/>
          <w:color w:val="1F3864"/>
        </w:rPr>
        <w:t>4.2 Marketing List Import</w:t>
      </w:r>
    </w:p>
    <w:p>
      <w:pPr>
        <w:spacing w:after="120"/>
      </w:pPr>
      <w:r>
        <w:rPr>
          <w:rFonts w:ascii="Arial" w:hAnsi="Arial"/>
          <w:b w:val="0"/>
          <w:sz w:val="22"/>
        </w:rPr>
        <w:t>The Client Recruiter imports marketing lists from a wide variety of sources — partner-supplied lists, purchased lists from vendors, attendee lists from events CBM did not run, lists scraped from public directories, lists handed over by board members, and others. The system makes no assumptions about source-specific structure, column names, field availability, or consent posture.</w:t>
      </w:r>
    </w:p>
    <w:p>
      <w:pPr>
        <w:spacing w:after="120"/>
      </w:pPr>
      <w:r>
        <w:rPr>
          <w:rFonts w:ascii="Arial" w:hAnsi="Arial"/>
          <w:b w:val="0"/>
          <w:sz w:val="22"/>
        </w:rPr>
        <w:t>Imports are performed through a four-stage wizard:</w:t>
      </w:r>
    </w:p>
    <w:p>
      <w:pPr>
        <w:spacing w:after="120"/>
      </w:pPr>
      <w:r>
        <w:rPr>
          <w:rFonts w:ascii="Arial" w:hAnsi="Arial"/>
          <w:b w:val="0"/>
          <w:sz w:val="22"/>
        </w:rPr>
        <w:t>1. Upload — the Client Recruiter uploads a CSV file. The system inspects the file for row count, header row presence, encoding, and delimiter, and reports any errors that prevent processing. No database records are written at this stage.</w:t>
      </w:r>
    </w:p>
    <w:p>
      <w:pPr>
        <w:spacing w:after="120"/>
      </w:pPr>
      <w:r>
        <w:rPr>
          <w:rFonts w:ascii="Arial" w:hAnsi="Arial"/>
          <w:b w:val="0"/>
          <w:sz w:val="22"/>
        </w:rPr>
        <w:t>2. Map Columns — the system displays each CSV header alongside a dropdown of CRM Contact and Account target fields. The Client Recruiter maps each column to a target field, leaves it unmapped (skip), or accepts the system’s auto-suggested mapping based on header name. An email column must be mapped before the wizard can advance to Preview. The Client Recruiter also assigns contactType at this stage — either as a single value applied to all rows (per the Universal Contact-Creation Rules Rule 3a) or by mapping a per-row CSV column to contactType (per Rule 3b). Default is single-value Client.</w:t>
      </w:r>
    </w:p>
    <w:p>
      <w:pPr>
        <w:spacing w:after="120"/>
      </w:pPr>
      <w:r>
        <w:rPr>
          <w:rFonts w:ascii="Arial" w:hAnsi="Arial"/>
          <w:b w:val="0"/>
          <w:sz w:val="22"/>
        </w:rPr>
        <w:t>3. Preview — the system processes the file in dry-run mode and produces a category breakdown report: total rows, rows that will create new Contacts, rows that will update existing Contacts on email match, rows that will create new Accounts via the precedence ladder, rows that will link to existing Accounts via website match, rows with no company information, rows with blank email (will be skipped), and rows with errors (will be skipped). Two additional categories are surfaced as informational, non-blocking warnings: rows that will link to Accounts already having one or more prospect Contacts, and rows that will link to Accounts whose clientStatus is Active Client or Inactive Client. Both categories support click-through to a list of {row email, Account name, relevant detail}. The Client Recruiter reviews the breakdown and confirms or cancels.</w:t>
      </w:r>
    </w:p>
    <w:p>
      <w:pPr>
        <w:spacing w:after="120"/>
      </w:pPr>
      <w:r>
        <w:rPr>
          <w:rFonts w:ascii="Arial" w:hAnsi="Arial"/>
          <w:b w:val="0"/>
          <w:sz w:val="22"/>
        </w:rPr>
        <w:t>4. Commit and Report — the system runs the import for real, applying the same Account precedence ladder and update-only-if-blank semantics used by web inquiry handling, and produces a downloadable, timestamped completion report showing rows imported, rows updated, rows skipped (with reasons), Accounts created, Accounts linked, and errors.</w:t>
      </w:r>
    </w:p>
    <w:p>
      <w:pPr>
        <w:spacing w:after="120"/>
      </w:pPr>
      <w:r>
        <w:rPr>
          <w:rFonts w:ascii="Arial" w:hAnsi="Arial"/>
          <w:b w:val="0"/>
          <w:sz w:val="22"/>
        </w:rPr>
        <w:t>Rows with a blank email are skipped, counted under the “skipped: blank email” category in the completion report, and not imported. No partial Contact is created for the skipped row. Email is the deduplication key for the entire CR-MARKETING contact pipeline; partial Contacts create future deduplication problems. Phone-only Contacts belong in CR-EVENTS or CR-PARTNER pathways, not in CR-MARKETING. The Client Recruiter can export the skipped rows from the completion report, supplement them with email addresses from another source, and re-import the corrected file later.</w:t>
      </w:r>
    </w:p>
    <w:p>
      <w:pPr>
        <w:spacing w:after="120"/>
      </w:pPr>
      <w:r>
        <w:rPr>
          <w:rFonts w:ascii="Arial" w:hAnsi="Arial"/>
          <w:b w:val="0"/>
          <w:sz w:val="22"/>
        </w:rPr>
        <w:t>Phone numbers on imported rows are stored on Contact when the column is mapped, normalized to E.164 format on write (US 10-digit numbers prefixed with +1, formatting characters stripped, malformed values stored verbatim without error). Update-only-if-blank semantics apply on email-match updates.</w:t>
      </w:r>
    </w:p>
    <w:p>
      <w:pPr>
        <w:spacing w:after="120"/>
      </w:pPr>
      <w:r>
        <w:rPr>
          <w:rFonts w:ascii="Arial" w:hAnsi="Arial"/>
          <w:b w:val="0"/>
          <w:sz w:val="22"/>
        </w:rPr>
        <w:t>Saved import configurations — the ability to save column mappings and contactType assignments for re-use across recurring imports from the same source — are not in v1 scope. Auto-suggested column mappings provide most of the convenience benefit; manual contactType reselection per import is acceptable.</w:t>
      </w:r>
    </w:p>
    <w:p>
      <w:pPr>
        <w:pStyle w:val="Heading4"/>
      </w:pPr>
      <w:r>
        <w:rPr>
          <w:rFonts w:ascii="Arial" w:hAnsi="Arial"/>
          <w:color w:val="1F3864"/>
        </w:rPr>
        <w:t>4.3 Single-Record Manual Entry</w:t>
      </w:r>
    </w:p>
    <w:p>
      <w:pPr>
        <w:spacing w:after="120"/>
      </w:pPr>
      <w:r>
        <w:rPr>
          <w:rFonts w:ascii="Arial" w:hAnsi="Arial"/>
          <w:b w:val="0"/>
          <w:sz w:val="22"/>
        </w:rPr>
        <w:t>The Client Recruiter manually creates single Contact records through the CRM’s standard Create Contact form when a prospect arrives through an out-of-band channel: a phone call, an in-person conversation at a networking event, an email forward from a board member, a referral note, or a follow-up after a partner introduction. The form exposes all fields in the universal field set established in Section 4.1 plus contactType selection.</w:t>
      </w:r>
    </w:p>
    <w:p>
      <w:pPr>
        <w:spacing w:after="120"/>
      </w:pPr>
      <w:r>
        <w:rPr>
          <w:rFonts w:ascii="Arial" w:hAnsi="Arial"/>
          <w:b w:val="0"/>
          <w:sz w:val="22"/>
        </w:rPr>
        <w:t>Single-record manual entry reuses the Section 4.1 and Section 4.2 rules for the Account precedence ladder and the Universal Contact-Creation Rules, with three context-specific differences. First, email is not strictly required — the manual entry pathway is the only one in CR-MARKETING that can produce an email-less Contact. At least one of {email, phone, name} must be present so the record is identifiable, and contactType is still required, but email itself is optional. This supports situations where the Client Recruiter has only a name and a partial conversation to record. Second, sourceAttributionDetails is freely editable at creation time without any system-generated wrapper — the Client Recruiter can type whatever context they have directly into the field (“Met at Cleveland Chamber breakfast 03-15-26, interested in HR consulting”). Third, howDidYouHearAboutCbm is set by the Client Recruiter using their judgment at creation time, applying their understanding of how the prospect actually heard about CBM. It defaults to Other if no other selection is made.</w:t>
      </w:r>
    </w:p>
    <w:p>
      <w:pPr>
        <w:spacing w:after="120"/>
      </w:pPr>
      <w:r>
        <w:rPr>
          <w:rFonts w:ascii="Arial" w:hAnsi="Arial"/>
          <w:b w:val="0"/>
          <w:sz w:val="22"/>
        </w:rPr>
        <w:t>At the moment of save, if the new Contact would link to an Account that already has one or more prospect Contacts, or if the linked Account has clientStatus Active Client or Inactive Client, the system surfaces an inline non-blocking notice. The Client Recruiter sees the situation and may proceed with the save regardless. The notice is informational — it does not block the save.</w:t>
      </w:r>
    </w:p>
    <w:p>
      <w:pPr>
        <w:pStyle w:val="Heading4"/>
      </w:pPr>
      <w:r>
        <w:rPr>
          <w:rFonts w:ascii="Arial" w:hAnsi="Arial"/>
          <w:color w:val="1F3864"/>
        </w:rPr>
        <w:t>4.4 Multi-Contact-Per-Company Detection</w:t>
      </w:r>
    </w:p>
    <w:p>
      <w:pPr>
        <w:spacing w:after="120"/>
      </w:pPr>
      <w:r>
        <w:rPr>
          <w:rFonts w:ascii="Arial" w:hAnsi="Arial"/>
          <w:b w:val="0"/>
          <w:sz w:val="22"/>
        </w:rPr>
        <w:t>Multi-contact-per-company detection runs at three points per the locked Sub-Domain Overview decision: at list-import time (Section 4.2 Preview stage), at single-record creation time (Section 4.3 inline notice), and via standing reports the Client Recruiter runs on demand to surface multi-contact-per-company situations between creation events. This activity area covers the third leg — the standing reports.</w:t>
      </w:r>
    </w:p>
    <w:p>
      <w:pPr>
        <w:spacing w:after="120"/>
      </w:pPr>
      <w:r>
        <w:rPr>
          <w:rFonts w:ascii="Arial" w:hAnsi="Arial"/>
          <w:b w:val="0"/>
          <w:sz w:val="22"/>
        </w:rPr>
        <w:t>Three reports plus one saved search:</w:t>
      </w:r>
    </w:p>
    <w:p>
      <w:pPr>
        <w:spacing w:after="120"/>
      </w:pPr>
      <w:r>
        <w:rPr>
          <w:rFonts w:ascii="Arial" w:hAnsi="Arial"/>
          <w:b w:val="0"/>
          <w:sz w:val="22"/>
        </w:rPr>
        <w:t>1. Accounts with Multiple Prospect Contacts — every Account that has two or more linked Contacts where at least one Contact has a non-terminal prospectStatus value. Columns: Account name, Account clientStatus, prospect Contact count, total Contact count, most recent Contact creation date. Sorted by prospect count descending. The Client Recruiter uses this to coordinate outreach so the same firm is not blasted with parallel uncoordinated marketing touches and to decide which Contact at each firm is the best primary outreach target.</w:t>
      </w:r>
    </w:p>
    <w:p>
      <w:pPr>
        <w:spacing w:after="120"/>
      </w:pPr>
      <w:r>
        <w:rPr>
          <w:rFonts w:ascii="Arial" w:hAnsi="Arial"/>
          <w:b w:val="0"/>
          <w:sz w:val="22"/>
        </w:rPr>
        <w:t>2. Prospect Contacts at Active or Inactive Client Accounts — every Contact with non-terminal prospectStatus whose linked Account has clientStatus Active Client or Inactive Client. Columns: Contact name, Contact email, Contact prospectStatus, Account name, Account clientStatus, Contact creation date. This is the “marketing prospect at a firm we already serve” surface. The Client Recruiter reviews and either reclassifies, redirects, or confirms.</w:t>
      </w:r>
    </w:p>
    <w:p>
      <w:pPr>
        <w:spacing w:after="120"/>
      </w:pPr>
      <w:r>
        <w:rPr>
          <w:rFonts w:ascii="Arial" w:hAnsi="Arial"/>
          <w:b w:val="0"/>
          <w:sz w:val="22"/>
        </w:rPr>
        <w:t>3. Account-less Prospect Contacts — every Contact with non-terminal prospectStatus that has no linked Account at all. Columns: Contact name, Contact email, Contact phone, Contact creation date, howDidYouHearAboutCbm, sourceAttributionDetails excerpt. Catches Contacts created without company information and supports the Section 4.6 hygiene workstream of researching company affiliation and adding manual Account links.</w:t>
      </w:r>
    </w:p>
    <w:p>
      <w:pPr>
        <w:spacing w:after="120"/>
      </w:pPr>
      <w:r>
        <w:rPr>
          <w:rFonts w:ascii="Arial" w:hAnsi="Arial"/>
          <w:b w:val="0"/>
          <w:sz w:val="22"/>
        </w:rPr>
        <w:t>4. Recently Created Prospect Contacts (saved search) — Contacts with non-terminal prospectStatus created in the last N days (default 7, Client Recruiter configurable), sorted by creation date descending. Displays Contact name, source, Account name (or “(no Account)”), and an at-a-glance flag indicating whether the Contact appears in any of the three reports above. This is the operational “what just landed in my pipeline” view that supports the Section 4.1 silent-creation pattern — it is the Client Recruiter’s primary daily surface for the prospect pipeline.</w:t>
      </w:r>
    </w:p>
    <w:p>
      <w:pPr>
        <w:spacing w:after="120"/>
      </w:pPr>
      <w:r>
        <w:rPr>
          <w:rFonts w:ascii="Arial" w:hAnsi="Arial"/>
          <w:b w:val="0"/>
          <w:sz w:val="22"/>
        </w:rPr>
        <w:t>All four are on-demand, not scheduled. The Client Recruiter chooses when to look. No notifications, no email alerts, no dashboard widgets that compete for attention. Reports surface, the Client Recruiter reads them, the Client Recruiter acts. All four filter on prospectStatus non-terminal so Contacts that have moved to terminal states (Converted, Opted Out) drop out of the views automatically.</w:t>
      </w:r>
    </w:p>
    <w:p>
      <w:pPr>
        <w:pStyle w:val="Heading4"/>
      </w:pPr>
      <w:r>
        <w:rPr>
          <w:rFonts w:ascii="Arial" w:hAnsi="Arial"/>
          <w:color w:val="1F3864"/>
        </w:rPr>
        <w:t>4.5 Prospect Contact Lifecycle Management</w:t>
      </w:r>
    </w:p>
    <w:p>
      <w:pPr>
        <w:spacing w:after="120"/>
      </w:pPr>
      <w:r>
        <w:rPr>
          <w:rFonts w:ascii="Arial" w:hAnsi="Arial"/>
          <w:b w:val="0"/>
          <w:sz w:val="22"/>
        </w:rPr>
        <w:t>This activity area covers the day-to-day management of Contact.prospectStatus — what triggers transitions between values, who decides, and which transitions are automatic versus manual. The exact prospectStatus value list is TBD pending CBM leadership input (CR-MARKETING-CONTACTS-ISS-001, inherited from CR-MARKETING-ISS-003 in the Sub-Domain Overview). The activity definition uses the working straw-man five-value set: New Prospect (initial state on creation; no engagement yet or engagement without response), Engaged (Contact has demonstrated interest through campaign opens, clicks, replies, or event attendance), Unresponsive (Contact targeted by N campaigns over M time without engagement; still in pipeline but not in active rotation), Converted (Contact has applied via MN-INTAKE; terminal for CR-MARKETING), and Opted Out (Contact has unsubscribed or explicitly requested no further contact; terminal). The activity definition stands regardless of the final value names.</w:t>
      </w:r>
    </w:p>
    <w:p>
      <w:pPr>
        <w:spacing w:after="120"/>
      </w:pPr>
      <w:r>
        <w:rPr>
          <w:rFonts w:ascii="Arial" w:hAnsi="Arial"/>
          <w:b w:val="0"/>
          <w:sz w:val="22"/>
        </w:rPr>
        <w:t>Two transitions are automatic. (1) Creation to New Prospect: any Contact created via any CR-MARKETING pathway with contactType including Client gets prospectStatus initialized to New Prospect. (2) Any non-terminal to Converted: when a prospect Contact submits an application, MN-INTAKE sets prospectStatus to Converted per the locked Sub-Domain Overview decision and MN-INTAKE-REQ-012. Converted is terminal from the CR-MARKETING perspective — there are no automatic transitions out of Converted within this process.</w:t>
      </w:r>
    </w:p>
    <w:p>
      <w:pPr>
        <w:spacing w:after="120"/>
      </w:pPr>
      <w:r>
        <w:rPr>
          <w:rFonts w:ascii="Arial" w:hAnsi="Arial"/>
          <w:b w:val="0"/>
          <w:sz w:val="22"/>
        </w:rPr>
        <w:t>One transition is hybrid automatic-or-manual. Any non-terminal to Opted Out is set automatically when the marketing platform inbound sync delivers an opt-out signal that closes out every channel the Contact was reachable on (the channel-specific flags emailOptOut and smsOptOut are set first, and prospectStatus = Opted Out follows when all channels are closed). It is also set manually when the Client Recruiter receives an out-of-band opt-out request (phone call, email reply, in-person at an event) and applies it. Manual setting carries an audit-log entry capturing timestamp and operator. The Client Recruiter can also manually reverse Opted Out back to a non-terminal value when a Contact explicitly re-opts-in; reversal carries the same audit-log treatment. prospectStatus = Opted Out is distinct from the channel-specific emailOptOut and smsOptOut boolean flags — the booleans are channel-specific, the enum value is the funnel-state classification, and the sync workflow keeps them consistent.</w:t>
      </w:r>
    </w:p>
    <w:p>
      <w:pPr>
        <w:spacing w:after="120"/>
      </w:pPr>
      <w:r>
        <w:rPr>
          <w:rFonts w:ascii="Arial" w:hAnsi="Arial"/>
          <w:b w:val="0"/>
          <w:sz w:val="22"/>
        </w:rPr>
        <w:t>All other transitions are manual judgment calls by the Client Recruiter. New Prospect to Engaged is set after observing engagement signals (campaign opens, clicks, replies, event attendance), typically informed by the marketing platform’s per-Contact engagement history accessible via the Sub-Domain Overview’s narrow inbound sync exception. New Prospect or Engaged to Unresponsive is set after the Client Recruiter decides the Contact has been adequately targeted without response — there are no system-enforced thresholds; this is judgment-based. Unresponsive can move back to Engaged when a previously unresponsive Contact reactivates.</w:t>
      </w:r>
    </w:p>
    <w:p>
      <w:pPr>
        <w:spacing w:after="120"/>
      </w:pPr>
      <w:r>
        <w:rPr>
          <w:rFonts w:ascii="Arial" w:hAnsi="Arial"/>
          <w:b w:val="0"/>
          <w:sz w:val="22"/>
        </w:rPr>
        <w:t>There are no time-based auto-transitions in this design. The system does not automatically move a Contact from New Prospect to Unresponsive after 90 days of silence, and does not automatically promote a Contact to Engaged after a single campaign click. Time-based auto-transitions look efficient but they make the lifecycle drift away from the Client Recruiter’s actual judgment of what is happening, and they create surprising state changes that have to be investigated. Manual transitions keep the lifecycle in sync with the human’s view. Engagement signals from the marketing platform inform but do not drive — they are inputs to human judgment, not triggers.</w:t>
      </w:r>
    </w:p>
    <w:p>
      <w:pPr>
        <w:pStyle w:val="Heading4"/>
      </w:pPr>
      <w:r>
        <w:rPr>
          <w:rFonts w:ascii="Arial" w:hAnsi="Arial"/>
          <w:color w:val="1F3864"/>
        </w:rPr>
        <w:t>4.6 Data Hygiene</w:t>
      </w:r>
    </w:p>
    <w:p>
      <w:pPr>
        <w:spacing w:after="120"/>
      </w:pPr>
      <w:r>
        <w:rPr>
          <w:rFonts w:ascii="Arial" w:hAnsi="Arial"/>
          <w:b w:val="0"/>
          <w:sz w:val="22"/>
        </w:rPr>
        <w:t>Data hygiene is a recurring Client Recruiter activity composed of six distinct cleanup workstreams, all on-demand and Client-Recruiter-paced. The system’s role is to surface; the Client Recruiter’s role is to decide and act. The system never auto-merges, never auto-deletes, and never auto-transitions based on data quality signals.</w:t>
      </w:r>
    </w:p>
    <w:p>
      <w:pPr>
        <w:spacing w:after="120"/>
      </w:pPr>
      <w:r>
        <w:rPr>
          <w:rFonts w:ascii="Arial" w:hAnsi="Arial"/>
          <w:b w:val="0"/>
          <w:sz w:val="22"/>
        </w:rPr>
        <w:t>1. Duplicate Account merging — the two-step Account precedence ladder deliberately accepts that occasional duplicate Accounts will result from imports and manual entry where the same firm appears with different website values or no website. The Client Recruiter periodically runs a saved search for Accounts with similar names, visually scans for duplicates, and uses the CRM’s native merge functionality to consolidate them. All linked Contacts, all linked records, and all field values from the surviving Account are preserved; the non-surviving Account is deleted. This is the canonical mitigation for the two-step ladder’s “occasional duplicate cost” referenced in the Sub-Domain Overview Section 4.3.</w:t>
      </w:r>
    </w:p>
    <w:p>
      <w:pPr>
        <w:spacing w:after="120"/>
      </w:pPr>
      <w:r>
        <w:rPr>
          <w:rFonts w:ascii="Arial" w:hAnsi="Arial"/>
          <w:b w:val="0"/>
          <w:sz w:val="22"/>
        </w:rPr>
        <w:t>2. Duplicate Contact merging — less common because email is the deduplication key for Contact creation, but duplicates can still arise when the same person uses two different email addresses or when a manual-entry Contact created without an email later gets imported with an email. Same approach: native search for duplicates, native merge functionality, preserve all linked records.</w:t>
      </w:r>
    </w:p>
    <w:p>
      <w:pPr>
        <w:spacing w:after="120"/>
      </w:pPr>
      <w:r>
        <w:rPr>
          <w:rFonts w:ascii="Arial" w:hAnsi="Arial"/>
          <w:b w:val="0"/>
          <w:sz w:val="22"/>
        </w:rPr>
        <w:t>3. Account-less Contact resolution — driven by Section 4.4 Report 3 (Account-less Prospect Contacts). The Client Recruiter periodically reviews the report, researches each Contact’s company affiliation through external means (LinkedIn lookup, web search, phone follow-up, asking the partner who supplied the lead), and either adds a manual Account link if a matching Account exists, creates a new Account and links it, or marks the Contact as “no company; individual entrepreneur” by leaving the Account-less state in place and noting it in sourceAttributionDetails.</w:t>
      </w:r>
    </w:p>
    <w:p>
      <w:pPr>
        <w:spacing w:after="120"/>
      </w:pPr>
      <w:r>
        <w:rPr>
          <w:rFonts w:ascii="Arial" w:hAnsi="Arial"/>
          <w:b w:val="0"/>
          <w:sz w:val="22"/>
        </w:rPr>
        <w:t>4. Prospect-at-Active-Client cleanup — driven by Section 4.4 Report 2 (Prospect Contacts at Active or Inactive Client Accounts). The Client Recruiter reviews each row and decides whether the Contact is a legitimate new contact at the same firm and should remain in the prospect pipeline (no action), whether it should be reclassified out of marketing because the firm is already in a relationship channel (transition prospectStatus to a terminal value), or whether it should be redirected to a different outreach pathway entirely (Partner Coordinator, MN, etc.) — the redirect is coordinated externally.</w:t>
      </w:r>
    </w:p>
    <w:p>
      <w:pPr>
        <w:spacing w:after="120"/>
      </w:pPr>
      <w:r>
        <w:rPr>
          <w:rFonts w:ascii="Arial" w:hAnsi="Arial"/>
          <w:b w:val="0"/>
          <w:sz w:val="22"/>
        </w:rPr>
        <w:t>5. Bounce and undeliverable handling — when the marketing platform reports an email bounce or undeliverable signal back through the inbound sync, the Client Recruiter periodically reviews bounced addresses. For hard bounces (permanent failure), the Client Recruiter manually sets emailOptOut to true to prevent further sends and notes the reason in sourceAttributionDetails. For soft bounces (temporary failure), no action is taken — the marketing platform retries automatically. If a Contact’s email has been hard-bouncing repeatedly across campaigns, the Client Recruiter may also research and update the email address if a corrected one can be found.</w:t>
      </w:r>
    </w:p>
    <w:p>
      <w:pPr>
        <w:spacing w:after="120"/>
      </w:pPr>
      <w:r>
        <w:rPr>
          <w:rFonts w:ascii="Arial" w:hAnsi="Arial"/>
          <w:b w:val="0"/>
          <w:sz w:val="22"/>
        </w:rPr>
        <w:t>6. Stale prospect review — a periodic check (frequency at Client Recruiter judgment, not system-enforced) of Contacts that have been in New Prospect or Engaged status for an extended period without progressing, using the Section 4.9 reporting views as the entry point. This is the human-judgment counterpart to the no-time-based-auto-transitions rule from Section 4.5: rather than auto-transitioning to Unresponsive based on a clock, the Client Recruiter periodically reviews and makes the call manually. The output of stale review is typically batches of prospectStatus transitions to Unresponsive, sometimes paired with a final re-engagement campaign attempt before the transition.</w:t>
      </w:r>
    </w:p>
    <w:p>
      <w:pPr>
        <w:pStyle w:val="Heading4"/>
      </w:pPr>
      <w:r>
        <w:rPr>
          <w:rFonts w:ascii="Arial" w:hAnsi="Arial"/>
          <w:color w:val="1F3864"/>
        </w:rPr>
        <w:t>4.7 Segmentation</w:t>
      </w:r>
    </w:p>
    <w:p>
      <w:pPr>
        <w:spacing w:after="120"/>
      </w:pPr>
      <w:r>
        <w:rPr>
          <w:rFonts w:ascii="Arial" w:hAnsi="Arial"/>
          <w:b w:val="0"/>
          <w:sz w:val="22"/>
        </w:rPr>
        <w:t>Segmentation is the activity that produces targeted contact lists for outreach. CR-MARKETING-CONTACTS supports two first-class segment types, both saved by name with optional description, owner, and visibility to other Client Recruiters, and both reusable as campaign send lists in CR-MARKETING-CAMPAIGNS.</w:t>
      </w:r>
    </w:p>
    <w:p>
      <w:pPr>
        <w:spacing w:after="120"/>
      </w:pPr>
      <w:r>
        <w:rPr>
          <w:rFonts w:ascii="Arial" w:hAnsi="Arial"/>
          <w:b w:val="0"/>
          <w:sz w:val="22"/>
        </w:rPr>
        <w:t>Dynamic segments</w:t>
      </w:r>
    </w:p>
    <w:p>
      <w:pPr>
        <w:spacing w:after="120"/>
      </w:pPr>
      <w:r>
        <w:rPr>
          <w:rFonts w:ascii="Arial" w:hAnsi="Arial"/>
          <w:b w:val="0"/>
          <w:sz w:val="22"/>
        </w:rPr>
        <w:t>A dynamic segment is defined by filter criteria. Membership auto-updates as Contact data changes — a Contact added tomorrow that matches the criteria appears in the segment when it is next viewed or used. Filter criteria span three categories. Lifecycle and pipeline criteria filter on prospectStatus, contactType, creation date range, last modified date range, lastMarketingEngagement date, and Account-side fields (clientStatus, accountType, Account-less vs. Account-linked). Source and attribution criteria filter on howDidYouHearAboutCbm, sourceAttributionDetails substring match, source date ranges, and the marketing engagement roll-up fields on Contact (totalCampaignsSent, totalOpens, totalClicks, lastMarketingEngagement). Geographic and demographic criteria filter on the native Contact and Account address fields (city, state, zip code) as raw fields only. Per CR-MARKETING-CONTACTS-ISS-003 deferral, named geographic regions, county groupings, drive-time radii, and service-area definitions are not supported in v1 — “Contacts in Cuyahoga County” must be expressed as a list of zip codes.</w:t>
      </w:r>
    </w:p>
    <w:p>
      <w:pPr>
        <w:spacing w:after="120"/>
      </w:pPr>
      <w:r>
        <w:rPr>
          <w:rFonts w:ascii="Arial" w:hAnsi="Arial"/>
          <w:b w:val="0"/>
          <w:sz w:val="22"/>
        </w:rPr>
        <w:t>Static segments</w:t>
      </w:r>
    </w:p>
    <w:p>
      <w:pPr>
        <w:spacing w:after="120"/>
      </w:pPr>
      <w:r>
        <w:rPr>
          <w:rFonts w:ascii="Arial" w:hAnsi="Arial"/>
          <w:b w:val="0"/>
          <w:sz w:val="22"/>
        </w:rPr>
        <w:t>A static segment is defined as an explicit list of Contact memberships, manually curated. Membership is frozen until the Client Recruiter changes it — a Contact added tomorrow that matches the segment’s “spirit” does not appear automatically. Static segments support three population operations. (1) Manual search-and-add: the Client Recruiter searches the Contact database (using the same filter UI as dynamic segments, or quick text search), selects results individually or in bulk via checkboxes, and adds the selection to a target static segment. The same search can be run repeatedly across days or weeks to grow the segment incrementally. (2) Import-and-add: the Client Recruiter uploads a CSV via the Section 4.2 four-stage wizard. At the column-mapping stage, the wizard offers an “Add imported Contacts to segment” option with three values: none (default — normal Section 4.2 behavior, creates Contacts only), existing segment (dropdown of static segments), or new segment (creates a new static segment with a Client Recruiter-supplied name). When the option is set, the Commit stage creates Contacts per Section 4.2 rules and adds them to the target segment in the same operation. Email-matched existing Contacts get added to the segment too. (3) Manual remove: the Client Recruiter opens a static segment, selects Contacts individually or in bulk, and removes them. Removing from a segment does not delete the Contact — only the segment membership.</w:t>
      </w:r>
    </w:p>
    <w:p>
      <w:pPr>
        <w:spacing w:after="120"/>
      </w:pPr>
      <w:r>
        <w:rPr>
          <w:rFonts w:ascii="Arial" w:hAnsi="Arial"/>
          <w:b w:val="0"/>
          <w:sz w:val="22"/>
        </w:rPr>
        <w:t>Ad-hoc queries are not a separate segment type — they are simply unsaved dynamic segments that the Client Recruiter discards after running. The CRM may show recent searches in a history list as a convenience but ad-hoc queries are not formally persisted. Tag-based segmentation is not in v1 scope; filter-based segmentation using existing fields covers the operational needs already established.</w:t>
      </w:r>
    </w:p>
    <w:p>
      <w:pPr>
        <w:pStyle w:val="Heading4"/>
      </w:pPr>
      <w:r>
        <w:rPr>
          <w:rFonts w:ascii="Arial" w:hAnsi="Arial"/>
          <w:color w:val="1F3864"/>
        </w:rPr>
        <w:t>4.8 Sync Preparation</w:t>
      </w:r>
    </w:p>
    <w:p>
      <w:pPr>
        <w:spacing w:after="120"/>
      </w:pPr>
      <w:r>
        <w:rPr>
          <w:rFonts w:ascii="Arial" w:hAnsi="Arial"/>
          <w:b w:val="0"/>
          <w:sz w:val="22"/>
        </w:rPr>
        <w:t>Sync preparation is a four-step pre-flight activity the Client Recruiter performs before invoking the sync capability for a target contact set. The Client Recruiter is about to push a segment (dynamic or static, per Section 4.7) to the marketing platform — either as preparation for an upcoming campaign in CR-MARKETING-CAMPAIGNS, or as a routine refresh of an audience list the marketing platform holds. Before invoking the sync, the Client Recruiter performs the four pre-flight checks below to ensure the data leaving the CRM is clean and the sync will not produce surprises. The actual sync trigger is not in this section’s scope — the Client Recruiter’s last step here is “ready to sync.” The system invocation comes after.</w:t>
      </w:r>
    </w:p>
    <w:p>
      <w:pPr>
        <w:spacing w:after="120"/>
      </w:pPr>
      <w:r>
        <w:rPr>
          <w:rFonts w:ascii="Arial" w:hAnsi="Arial"/>
          <w:b w:val="0"/>
          <w:sz w:val="22"/>
        </w:rPr>
        <w:t>1. Step 1 — Resolve the target contact set. The Client Recruiter selects the segment(s) being prepared. For a dynamic segment, this means viewing the current member count and reviewing the criteria one more time before commit. For a static segment, this means reviewing the membership list and confirming nothing was added or removed since the last review. The output of this step is a definite count of Contacts that will be synced.</w:t>
      </w:r>
    </w:p>
    <w:p>
      <w:pPr>
        <w:spacing w:after="120"/>
      </w:pPr>
      <w:r>
        <w:rPr>
          <w:rFonts w:ascii="Arial" w:hAnsi="Arial"/>
          <w:b w:val="0"/>
          <w:sz w:val="22"/>
        </w:rPr>
        <w:t>2. Step 2 — Run pre-flight validation checks. The system runs validation queries against the resolved contact set and reports counts for: Contacts with missing email, Contacts with emailOptOut = true, Contacts with smsOptOut = true, Contacts with prospectStatus = Opted Out, Contacts with prospectStatus = Converted, Contacts at Accounts whose clientStatus is Active Client or Inactive Client, and Contacts with hard-bounce flags from prior campaigns. The pre-flight report shows total in segment, count excluded by each rule, and count effectively syncable. All surfaced issues are informational — pre-flight does not block the workflow on any count threshold or warning category.</w:t>
      </w:r>
    </w:p>
    <w:p>
      <w:pPr>
        <w:spacing w:after="120"/>
      </w:pPr>
      <w:r>
        <w:rPr>
          <w:rFonts w:ascii="Arial" w:hAnsi="Arial"/>
          <w:b w:val="0"/>
          <w:sz w:val="22"/>
        </w:rPr>
        <w:t>3. Step 3 — Resolve the field set being synced. The Client Recruiter confirms which Contact fields are being sent to the marketing platform with this sync. The default is the standard outbound field set (email, first name, last name, opt-out flags, source attribution, segment membership). The Client Recruiter may opt additional Contact fields into the sync on a session-scoped basis (not persisted across sync operations). The Sub-Domain Overview’s strict one-way CRM → platform sync direction is locked; this step is not about negotiating direction, only field selection.</w:t>
      </w:r>
    </w:p>
    <w:p>
      <w:pPr>
        <w:spacing w:after="120"/>
      </w:pPr>
      <w:r>
        <w:rPr>
          <w:rFonts w:ascii="Arial" w:hAnsi="Arial"/>
          <w:b w:val="0"/>
          <w:sz w:val="22"/>
        </w:rPr>
        <w:t>4. Step 4 — Confirm the sync target. The Client Recruiter confirms which marketing platform audience or list the contact set is being synced to. The CRM holds a manageable list of named sync targets (each a stable identifier paired with a human-readable label, e.g., “Quarterly Newsletter Audience,” “March 2026 Open House Invite List”). The Client Recruiter picks one from the list, or creates a new audience inline if this is a new sync target that does not yet exist on the platform. The output is a confirmed (segment, field set, target audience) tuple ready to be handed off to the sync invocation.</w:t>
      </w:r>
    </w:p>
    <w:p>
      <w:pPr>
        <w:spacing w:after="120"/>
      </w:pPr>
      <w:r>
        <w:rPr>
          <w:rFonts w:ascii="Arial" w:hAnsi="Arial"/>
          <w:b w:val="0"/>
          <w:sz w:val="22"/>
        </w:rPr>
        <w:t>All four steps are read-only inspection and selection. Nothing writes to either system until the Client Recruiter invokes the sync. New sync targets are created on first use; old ones are retired manually by the Client Recruiter. The system does not auto-delete sync targets that have not been used in N days and does not auto-rename them based on platform-side changes.</w:t>
      </w:r>
    </w:p>
    <w:p>
      <w:pPr>
        <w:pStyle w:val="Heading4"/>
      </w:pPr>
      <w:r>
        <w:rPr>
          <w:rFonts w:ascii="Arial" w:hAnsi="Arial"/>
          <w:color w:val="1F3864"/>
        </w:rPr>
        <w:t>4.9 Reporting and Pipeline Visibility</w:t>
      </w:r>
    </w:p>
    <w:p>
      <w:pPr>
        <w:spacing w:after="120"/>
      </w:pPr>
      <w:r>
        <w:rPr>
          <w:rFonts w:ascii="Arial" w:hAnsi="Arial"/>
          <w:b w:val="0"/>
          <w:sz w:val="22"/>
        </w:rPr>
        <w:t>Section 4.9 covers the views the Client Recruiter uses to understand the state of the prospect pipeline and to answer questions like “how is the pipeline performing this month,” “which sources are producing the highest-quality prospects,” and “where is conversion working or not working.” These are the aggregate views, distinct from the Section 4.4 detection reports (which focus on multi-contact-per-company surfacing) and from the Section 4.5 lifecycle transitions (which focus on individual Contact state).</w:t>
      </w:r>
    </w:p>
    <w:p>
      <w:pPr>
        <w:spacing w:after="120"/>
      </w:pPr>
      <w:r>
        <w:rPr>
          <w:rFonts w:ascii="Arial" w:hAnsi="Arial"/>
          <w:b w:val="0"/>
          <w:sz w:val="22"/>
        </w:rPr>
        <w:t>1. Pipeline Counts by Status — count of Contacts in each prospectStatus value, filterable by date range (point-in-time or transition-during-period), howDidYouHearAboutCbm source filter, and zip code list. Renders as a simple table with optional bar chart. The Client Recruiter’s primary “how big is the pipeline right now” view.</w:t>
      </w:r>
    </w:p>
    <w:p>
      <w:pPr>
        <w:spacing w:after="120"/>
      </w:pPr>
      <w:r>
        <w:rPr>
          <w:rFonts w:ascii="Arial" w:hAnsi="Arial"/>
          <w:b w:val="0"/>
          <w:sz w:val="22"/>
        </w:rPr>
        <w:t>2. Source Attribution Rollup — counts of Contacts grouped by howDidYouHearAboutCbm value across the 8-value enum, with optional rollup to the CR sub-domain channel mapping established in the Sub-Domain Overview (Marketing channel, Partner channel, Event channel, Reactivation channel, Other). Includes a conversion-rate column showing the percent of Contacts from each source that reached prospectStatus = Converted. Filterable by date range. Used for channel effectiveness analysis and marketing spend allocation decisions.</w:t>
      </w:r>
    </w:p>
    <w:p>
      <w:pPr>
        <w:spacing w:after="120"/>
      </w:pPr>
      <w:r>
        <w:rPr>
          <w:rFonts w:ascii="Arial" w:hAnsi="Arial"/>
          <w:b w:val="0"/>
          <w:sz w:val="22"/>
        </w:rPr>
        <w:t>3. Conversion Funnel — the prospect-to-applicant conversion pipeline as a funnel: total prospects created in the period, then engaged, then still active in the period, then converted to applicants. Each stage shows count and percentage of the previous stage. Filterable by date range and source. Used to assess funnel health and surface drop-off points where Contacts stall.</w:t>
      </w:r>
    </w:p>
    <w:p>
      <w:pPr>
        <w:spacing w:after="120"/>
      </w:pPr>
      <w:r>
        <w:rPr>
          <w:rFonts w:ascii="Arial" w:hAnsi="Arial"/>
          <w:b w:val="0"/>
          <w:sz w:val="22"/>
        </w:rPr>
        <w:t>4. Geographic Distribution — counts of prospect Contacts grouped by city, state, and zip code from the native Contact and Account address fields, filterable by prospectStatus, howDidYouHearAboutCbm, and date range. Per CR-MARKETING-CONTACTS-ISS-003 deferral, named geographic regions are not supported in v1 — raw native fields only.</w:t>
      </w:r>
    </w:p>
    <w:p>
      <w:pPr>
        <w:spacing w:after="120"/>
      </w:pPr>
      <w:r>
        <w:rPr>
          <w:rFonts w:ascii="Arial" w:hAnsi="Arial"/>
          <w:b w:val="0"/>
          <w:sz w:val="22"/>
        </w:rPr>
        <w:t>5. Marketing Engagement Health — aggregate distribution metrics across the Contact marketing engagement roll-up fields. Includes average campaigns sent per active prospect, open-rate cohort distribution, click-through cohort distribution, and days-since-last-engagement distribution. Filterable by prospectStatus, source, and date range. Used to assess whether outreach is landing and to feed the Section 4.6 stale prospect review and Section 4.5 manual transition decisions.</w:t>
      </w:r>
    </w:p>
    <w:p>
      <w:pPr>
        <w:spacing w:after="120"/>
      </w:pPr>
      <w:r>
        <w:rPr>
          <w:rFonts w:ascii="Arial" w:hAnsi="Arial"/>
          <w:b w:val="0"/>
          <w:sz w:val="22"/>
        </w:rPr>
        <w:t>Plus the Section 4.4 Recently Created Prospect Contacts saved search, which functions as the daily-cadence pipeline visibility surface and supports the Section 4.1 silent-creation discovery pattern.</w:t>
      </w:r>
    </w:p>
    <w:p>
      <w:pPr>
        <w:spacing w:after="120"/>
      </w:pPr>
      <w:r>
        <w:rPr>
          <w:rFonts w:ascii="Arial" w:hAnsi="Arial"/>
          <w:b w:val="0"/>
          <w:sz w:val="22"/>
        </w:rPr>
        <w:t>All five reports are on-demand. There are no scheduled email digests, no automatic dashboard updates, and no curated board-facing dashboard view in v1 — the Client Recruiter assembles a board-facing summary manually as needed. All five reports support CSV export, with the export file header recording the report name, the date the export was run, and the filter values applied at export time.</w:t>
      </w:r>
    </w:p>
    <w:p>
      <w:pPr>
        <w:pStyle w:val="Heading4"/>
      </w:pPr>
      <w:r>
        <w:t>Process Completion</w:t>
      </w:r>
    </w:p>
    <w:p>
      <w:pPr>
        <w:spacing w:after="120"/>
      </w:pPr>
      <w:r>
        <w:rPr>
          <w:rFonts w:ascii="Arial" w:hAnsi="Arial"/>
          <w:b w:val="0"/>
          <w:sz w:val="22"/>
        </w:rPr>
        <w:t>CR-MARKETING-CONTACTS does not “complete” in the workflow sense — it is a continuous activity, not a sequence with a final completion event. This section addresses three sub-areas appropriate for a continuous process: what running correctly looks like as a steady state, under what circumstances the process would be paused or wound down, and what handoffs to other processes happen continuously as part of normal operation.</w:t>
      </w:r>
    </w:p>
    <w:p>
      <w:pPr>
        <w:spacing w:after="120"/>
      </w:pPr>
      <w:r>
        <w:rPr>
          <w:rFonts w:ascii="Arial" w:hAnsi="Arial"/>
          <w:b w:val="0"/>
          <w:sz w:val="22"/>
        </w:rPr>
        <w:t>CR-MARKETING-CONTACTS is operating correctly when all of the following are continuously true:</w:t>
      </w:r>
    </w:p>
    <w:p>
      <w:pPr>
        <w:spacing w:after="120"/>
      </w:pPr>
      <w:r>
        <w:rPr>
          <w:rFonts w:ascii="Arial" w:hAnsi="Arial"/>
          <w:b w:val="0"/>
          <w:sz w:val="22"/>
        </w:rPr>
        <w:t>The Client Recruiter is creating prospect Contacts at a rate consistent with active marketing channels — web inquiries land within an expected daily volume range, list imports happen at the cadence dictated by source availability (quarterly partner lists, monthly purchased lists), and manual entries reflect ongoing networking activity.</w:t>
      </w:r>
    </w:p>
    <w:p>
      <w:pPr>
        <w:spacing w:after="120"/>
      </w:pPr>
      <w:r>
        <w:rPr>
          <w:rFonts w:ascii="Arial" w:hAnsi="Arial"/>
          <w:b w:val="0"/>
          <w:sz w:val="22"/>
        </w:rPr>
        <w:t>The pipeline is moving — Contacts transition through prospectStatus values rather than stagnating in New Prospect indefinitely. Engaged and Unresponsive both grow and shrink as Contacts cycle through marketing touches.</w:t>
      </w:r>
    </w:p>
    <w:p>
      <w:pPr>
        <w:spacing w:after="120"/>
      </w:pPr>
      <w:r>
        <w:rPr>
          <w:rFonts w:ascii="Arial" w:hAnsi="Arial"/>
          <w:b w:val="0"/>
          <w:sz w:val="22"/>
        </w:rPr>
        <w:t>Section 4.4 detection reports are reviewed on a regular cadence (Client Recruiter judgment) and surfaced issues are acted on rather than accumulating.</w:t>
      </w:r>
    </w:p>
    <w:p>
      <w:pPr>
        <w:spacing w:after="120"/>
      </w:pPr>
      <w:r>
        <w:rPr>
          <w:rFonts w:ascii="Arial" w:hAnsi="Arial"/>
          <w:b w:val="0"/>
          <w:sz w:val="22"/>
        </w:rPr>
        <w:t>Section 4.6 data hygiene workstreams are exercised on a regular cadence, keeping duplicate counts and Account-less Contact counts within tolerable bounds.</w:t>
      </w:r>
    </w:p>
    <w:p>
      <w:pPr>
        <w:spacing w:after="120"/>
      </w:pPr>
      <w:r>
        <w:rPr>
          <w:rFonts w:ascii="Arial" w:hAnsi="Arial"/>
          <w:b w:val="0"/>
          <w:sz w:val="22"/>
        </w:rPr>
        <w:t>Section 4.9 pipeline reports show healthy distribution across prospectStatus values with no extreme skew. (95% of Contacts stuck in New Prospect with no movement is a sign the process is not running correctly even though no specific step is broken.)</w:t>
      </w:r>
    </w:p>
    <w:p>
      <w:pPr>
        <w:spacing w:after="120"/>
      </w:pPr>
      <w:r>
        <w:rPr>
          <w:rFonts w:ascii="Arial" w:hAnsi="Arial"/>
          <w:b w:val="0"/>
          <w:sz w:val="22"/>
        </w:rPr>
        <w:t>Sync to the marketing platform happens on the cadence required by upcoming campaigns and routine audience refreshes, with pre-flight validation surfacing issues for the Client Recruiter to resolve before they propagate.</w:t>
      </w:r>
    </w:p>
    <w:p>
      <w:pPr>
        <w:spacing w:after="120"/>
      </w:pPr>
      <w:r>
        <w:rPr>
          <w:rFonts w:ascii="Arial" w:hAnsi="Arial"/>
          <w:b w:val="0"/>
          <w:sz w:val="22"/>
        </w:rPr>
        <w:t>There is no checklist that says the process is done for the day. The process is healthy when these qualitative indicators hold and unhealthy when one or more of them slips. The Client Recruiter is the judge.</w:t>
      </w:r>
    </w:p>
    <w:p>
      <w:pPr>
        <w:spacing w:after="120"/>
      </w:pPr>
      <w:r>
        <w:rPr>
          <w:rFonts w:ascii="Arial" w:hAnsi="Arial"/>
          <w:b w:val="0"/>
          <w:sz w:val="22"/>
        </w:rPr>
        <w:t>Three scenarios under which CR-MARKETING-CONTACTS as a process would be paused, suspended, or wound down. None is a normal completion in the workflow sense — they are organizational events external to the process itself.</w:t>
      </w:r>
    </w:p>
    <w:p>
      <w:pPr>
        <w:spacing w:after="120"/>
      </w:pPr>
      <w:r>
        <w:rPr>
          <w:rFonts w:ascii="Arial" w:hAnsi="Arial"/>
          <w:b w:val="0"/>
          <w:sz w:val="22"/>
        </w:rPr>
        <w:t>Marketing function paused. If CBM leadership decides to pause active marketing for a period (budget, strategic refocus, capacity constraints), the Client Recruiter stops new outreach activities. Existing prospect Contacts remain in the database in their current prospectStatus values; the data does not get deleted or reset. Inbound web inquiries continue to be captured (the form does not get taken down) but new manual entries and list imports cease until the pause lifts. When the pause lifts, the process resumes from wherever it was — there is no restart sequence because nothing was torn down.</w:t>
      </w:r>
    </w:p>
    <w:p>
      <w:pPr>
        <w:spacing w:after="120"/>
      </w:pPr>
      <w:r>
        <w:rPr>
          <w:rFonts w:ascii="Arial" w:hAnsi="Arial"/>
          <w:b w:val="0"/>
          <w:sz w:val="22"/>
        </w:rPr>
        <w:t>Marketing function reorganized. If CBM restructures and the Client Recruiter role is split, merged with another role, or transferred to a different department, the data remains intact and the new operator picks up where the previous Client Recruiter left off. The process definition does not change; only the persona assignment changes. This is a personnel matter, not a process exit.</w:t>
      </w:r>
    </w:p>
    <w:p>
      <w:pPr>
        <w:spacing w:after="120"/>
      </w:pPr>
      <w:r>
        <w:rPr>
          <w:rFonts w:ascii="Arial" w:hAnsi="Arial"/>
          <w:b w:val="0"/>
          <w:sz w:val="22"/>
        </w:rPr>
        <w:t>CBM ceases marketing activity entirely. A worst-case scenario where CBM permanently ends prospect-driven outreach. The prospect Contact records remain in the database for historical reporting and any future reactivation, but no new operational activity occurs against them. This would also affect CR-MARKETING-CAMPAIGNS, the marketing platform sync relationship, and the Section 4.9 reporting cadence — but the data stays.</w:t>
      </w:r>
    </w:p>
    <w:p>
      <w:pPr>
        <w:spacing w:after="120"/>
      </w:pPr>
      <w:r>
        <w:rPr>
          <w:rFonts w:ascii="Arial" w:hAnsi="Arial"/>
          <w:b w:val="0"/>
          <w:sz w:val="22"/>
        </w:rPr>
        <w:t>In none of these cases are prospect Contacts deleted or archived. CR-MARKETING-CONTACTS does not own a wind-down protocol because the data itself remains valuable independent of whether the process is actively running.</w:t>
      </w:r>
    </w:p>
    <w:p>
      <w:pPr>
        <w:spacing w:after="120"/>
      </w:pPr>
      <w:r>
        <w:rPr>
          <w:rFonts w:ascii="Arial" w:hAnsi="Arial"/>
          <w:b w:val="0"/>
          <w:sz w:val="22"/>
        </w:rPr>
        <w:t>CR-MARKETING-CONTACTS produces continuous handoffs to other processes as a normal part of its steady-state operation. These are not completion events but rather the data flows the process generates as outputs.</w:t>
      </w:r>
    </w:p>
    <w:p>
      <w:pPr>
        <w:spacing w:after="120"/>
      </w:pPr>
      <w:r>
        <w:rPr>
          <w:rFonts w:ascii="Arial" w:hAnsi="Arial"/>
          <w:b w:val="0"/>
          <w:sz w:val="22"/>
        </w:rPr>
        <w:t>MN-INTAKE handoff. The most important continuous handoff. When a prospect Contact submits a client application, MN-INTAKE takes over per the locked Sub-Domain Overview decision: Account.clientStatus moves from Prospect to Applicant (or a new Account is created at Applicant if none exists), and Contact.prospectStatus moves to Converted. CR-MARKETING-CONTACTS does not “release” the Contact — the Contact remains in the database with all its prospect-era source attribution and engagement history, but is no longer the operational concern of CR-MARKETING. MN-INTAKE picks it up automatically based on the application submission event.</w:t>
      </w:r>
    </w:p>
    <w:p>
      <w:pPr>
        <w:spacing w:after="120"/>
      </w:pPr>
      <w:r>
        <w:rPr>
          <w:rFonts w:ascii="Arial" w:hAnsi="Arial"/>
          <w:b w:val="0"/>
          <w:sz w:val="22"/>
        </w:rPr>
        <w:t>CR-MARKETING-CAMPAIGNS handoff. Bidirectional and continuous. Every segment built in Section 4.7, every sync prepared in Section 4.8, and every Contact whose marketing engagement roll-up fields get updated by campaign activity flows through CR-MARKETING-CONTACTS for the next cycle. CR-MARKETING-CONTACTS produces target audiences; CR-MARKETING-CAMPAIGNS consumes them and produces engagement data; CR-MARKETING-CONTACTS uses that data to refine the next round.</w:t>
      </w:r>
    </w:p>
    <w:p>
      <w:pPr>
        <w:spacing w:after="120"/>
      </w:pPr>
      <w:r>
        <w:rPr>
          <w:rFonts w:ascii="Arial" w:hAnsi="Arial"/>
          <w:b w:val="0"/>
          <w:sz w:val="22"/>
        </w:rPr>
        <w:t>CR-PARTNER coordination. Not a formal handoff but a coordination point. When a prospect Contact’s howDidYouHearAboutCbm value indicates partner referral, the Section 4.9 Source Attribution Rollup feeds data into CR-PARTNER-MANAGE’s quarterly partner analytics reports. The Partner Coordinator owns the partner-side analytics; CR-MARKETING-CONTACTS supplies the underlying source data through normal pipeline operation.</w:t>
      </w:r>
    </w:p>
    <w:p>
      <w:pPr>
        <w:spacing w:after="120"/>
      </w:pPr>
      <w:r>
        <w:rPr>
          <w:rFonts w:ascii="Arial" w:hAnsi="Arial"/>
          <w:b w:val="0"/>
          <w:sz w:val="22"/>
        </w:rPr>
        <w:t>CR-EVENTS coordination (future). When CR-EVENTS process documents are defined, similar coordination will exist. Event registrations may create or update prospect Contacts via the Universal Contact-Creation Rules (CR-EVENTS as a contact-creation pathway), and the Section 4.9 reports may include event-source rollups.</w:t>
      </w:r>
    </w:p>
    <w:p>
      <w:pPr>
        <w:spacing w:after="120"/>
      </w:pPr>
      <w:r>
        <w:rPr>
          <w:rFonts w:ascii="Arial" w:hAnsi="Arial"/>
          <w:b w:val="0"/>
          <w:sz w:val="22"/>
        </w:rPr>
        <w:t>CR-REACTIVATE coordination (future). Contacts whose prospectStatus reaches a terminal value may eventually become candidates for CR-REACTIVATE outreach — but only via the explicit reactivation workflow defined in CR-REACTIVATE-OUTREACH, not via any auto-transition out of CR-MARKETING-CONTACTS.</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web-hosted prospect inquiry form that collects the following fields: first name (required), last name (required), email (required), phone (optional), company name (optional), company website (optional), city (optional), state (optional), zip (optional), howDidYouHearAboutCbm (optional, single-select from the 8-value enum), and message/interest area (optional, free text).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reject web inquiry submissions that do not include first name, last name, and email, presenting a validation error to the submitter without creating any database record.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accepted web inquiry submission, create a new Contact record with contactType = Client and prospectStatus = New Prospect, applying the layered authority policy for howDidYouHearAboutCbm writes.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web inquiry submission, run the two-step Account precedence ladder: (1) if a website value is provided, attempt website domain match against existing Account.website (normalized: lowercase, protocol stripped, leading www stripped); (2) if no website match, create a new Account with accountType including Client and clientStatus = Prospect. If neither company name nor website is provided, create the Contact with no Account link.</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a web inquiry submission’s email matches an existing Contact, apply update-only-if-blank semantics: existing field values are never overwritten; blank fields on the existing Contact may be filled with submitted values; the message/interest area is appended as an audit-trail entry to sourceAttributionDetails with submission date.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a web inquiry’s website match links to an existing Account, leave that Account’s clientStatus unchanged regardless of its current value.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create web-inquiry-originated Contacts silently, with no notification, alert, email, or dashboard event firing on creation. Discovery occurs via the Section 4.9 reporting views and the Recently Created Prospect Contacts saved search.</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write the message/interest area free text from the web inquiry submission into the new Contact’s sourceAttributionDetails field, prefixed with the submission date for audit purposes.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store the web inquiry form configuration such that the contactType value (Client) and source attribution defaults are pinned by form configuration, not by submitter selection, per the Universal Contact-Creation Rules Rule 2.</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four-stage marketing list import wizard accessible to the Client Recruiter, with stages: Upload, Map Columns, Preview, Commit and Report.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Upload stage, accept CSV file uploads, inspect the file for row count, header row presence, encoding, and delimiter, and report errors that prevent processing without writing any database record.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Map Columns stage, display each CSV header alongside a dropdown of CRM Contact and Account target fields, support per-column manual mapping, support skipping a column, and auto-suggest mappings based on common header name patterns.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Map Columns stage, require the Client Recruiter to map an email column before the wizard can advance to Preview.</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Map Columns stage, allow the Client Recruiter to assign a contactType either as a single value applied to all rows or by mapping a per-row CSV column to contactType, defaulting to single-value Client.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Preview stage, run the import in dry-run mode against the file and produce a category breakdown report showing: total rows, rows that will create new Contacts (new email), rows that will update existing Contacts (email match), rows that will create new Accounts via the precedence ladder, rows that will link to existing Accounts via website match, rows with no company information (Account-less Contacts), rows with blank email (will be skipped), and rows with errors (will be skipped).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Preview stage, surface two informational categories without blocking the import: rows that will link to Accounts already having one or more prospect Contacts, and rows that will link to Accounts whose clientStatus is Active Client or Inactive Client. Each category must support click-through to a list of {row email, Account name, relevant detail}.</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Commit and Report stage, execute the import per the rules established in REQ-018 through REQ-021 and produce a downloadable, timestamped completion report showing rows imported, rows updated, rows skipped (with reasons), Accounts created, Accounts linked, and errors.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importing each row, apply the two-step Account precedence ladder identically to the web inquiry handling defined in REQ-004.</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CR-MARKETING-CONTACTS-REQ-019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importing each row whose email matches an existing Contact, apply the update-only-if-blank semantics defined in REQ-005, appending a row-import audit entry to sourceAttributionDetails with the import date and source descriptor.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importing each row, skip any row whose mapped email column is blank, count it under the “skipped: blank email” category in the completion report, and not create any partial record for the skipped row.</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importing each row whose mapped phone column has a value, normalize the phone to E.164 format on write (US 10-digit numbers prefixed with +1, formatting characters stripped, malformed values stored verbatim without error) and apply update-only-if-blank semantics on email-match updates.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Create Contact form accessible to the Client Recruiter for single-record manual entry, exposing all fields in the universal field set (first name, last name, email, phone, company name, company website, city, state, zip, howDidYouHearAboutCbm, message/interest area) plus contactType selection.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single-record manual entry, require contactType selection and require at least one of {email, phone, name} to be present, but must not require email specifically — Contacts may be created without an email value via the manual entry pathway.</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single-record manual entry, apply the two-step Account precedence ladder identically to web inquiry handling (REQ-004) and apply update-only-if-blank semantics on email-match updates identically to web inquiry handling (REQ-005).</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single-record manual entry, allow the Client Recruiter to type freely into sourceAttributionDetails at creation time without any system-generated wrapper, and require the Client Recruiter to select a howDidYouHearAboutCbm value (defaulting to “Other” if no other selection is made).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on single-record manual entry, surface an inline non-blocking notice to the Client Recruiter at the moment of save when the new Contact would link to an Account that already has one or more prospect Contacts, or when the linked Account has clientStatus Active Client or Inactive Client. The Client Recruiter may proceed with the save regardless.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“Accounts with Multiple Prospect Contacts” listing every Account with two or more linked Contacts where at least one Contact has a non-terminal prospectStatus, with columns for Account name, Account clientStatus, prospect Contact count, total Contact count, and most recent Contact creation date, sorted by prospect count descending.</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“Prospect Contacts at Active or Inactive Client Accounts” listing every Contact with non-terminal prospectStatus whose linked Account has clientStatus Active Client or Inactive Client, with columns for Contact name, Contact email, Contact prospectStatus, Account name, Account clientStatus, and Contact creation date.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CR-MARKETING-CONTACTS-REQ-029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“Account-less Prospect Contacts” listing every Contact with non-terminal prospectStatus that has no linked Account, with columns for Contact name, Contact email, Contact phone, Contact creation date, howDidYouHearAboutCbm, and sourceAttributionDetails excerpt.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search titled “Recently Created Prospect Contacts” returning Contacts with non-terminal prospectStatus created in the last N days (default 7, Client Recruiter configurable), sorted by creation date descending, displaying Contact name, source, Account name (or “(no Account)” indicator), and a flag indicating whether the Contact appears in any of REQ-027, REQ-028, or REQ-029.</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initialize prospectStatus to “New Prospect” automatically on creation of any Contact with contactType including Client, regardless of creation pathway (web inquiry, list import, manual entry).</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manually transition prospectStatus between any non-terminal values at any time, with no system-enforced thresholds, time gates, or automatic transitions based on engagement metrics.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accept the MN-INTAKE-driven prospectStatus = Converted transition (per the locked Sub-Domain Overview decision and MN-INTAKE-REQ-012), and must treat Converted as a terminal state from the CR-MARKETING perspective: no automatic transitions out of Converted occur within CR-MARKETING-CONTACTS.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the marketing platform inbound sync delivers an opt-out signal for a Contact, set the appropriate channel-specific flag (emailOptOut or smsOptOut) and additionally set prospectStatus = Opted Out if the Contact has opted out of every channel they were previously reachable 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manually set prospectStatus = Opted Out from any non-terminal state in response to out-of-band opt-out requests, and must record the manual transition with an audit-log entry capturing the timestamp and operator.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manually reverse prospectStatus = Opted Out back to a non-terminal value when a Contact explicitly re-opts-in, with the same audit-log treatment as REQ-035.</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native Account merge functionality that consolidates two Account records, preserving all linked Contacts, all linked records (Engagements, Sessions, Notes, Marketing Campaign references), and field values from the surviving Account, and deleting the non-surviving Account.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native Contact merge functionality that consolidates two Contact records, preserving all linked records and field values from the surviving Contact, and deleting the non-surviving Contact.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CR-MARKETING-CONTACTS-REQ-039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native search and saved-search capabilities sufficient to support the data hygiene workstreams defined in Section 4.6, including the ability to search Accounts by similar names and Contacts by email or other identifying fields.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manually set emailOptOut = true on a Contact in response to hard-bounce signals from the marketing platform, recording the reason in sourceAttributionDetails per Section 4.6 workstream 5.</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two segment types as first-class entities: dynamic segments (defined by filter criteria, membership auto-updates as Contact data changes) and static segments (defined as an explicit list of Contact memberships, manually curated, frozen until the Client Recruiter changes membership).</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segments of either type to be saved with a name, an optional description, an owner (the creating Client Recruiter), and a created-date stamp, and must make saved segments visible to all Client Recruiters.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dynamic segment filter criteria across three categories: lifecycle and pipeline (prospectStatus, contactType, creation date range, last modified date range, lastMarketingEngagement date, Account clientStatus, Account accountType, Account-less vs. Account-linked); source and attribution (howDidYouHearAboutCbm, sourceAttributionDetails substring match, source date ranges, totalCampaignsSent, totalOpens, totalClicks, lastMarketingEngagement); and geographic and demographic (city, state, zip code as raw native fields).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displaying or using a dynamic segment, evaluate filter criteria against current data at the time of view or use, never against a frozen snapshot.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three population operations on static segments: manual search-and-add (Client Recruiter searches the Contact database, selects results individually or via bulk checkboxes, and adds the selection to a target static segment); import-and-add (Client Recruiter uploads a CSV via the Section 4.2 four-stage wizard with the column-mapping stage offering an “Add imported Contacts to segment” option for none, existing segment, or new segment); and manual remove (Client Recruiter removes Contacts from a segment without deleting the Contact records).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the import-and-add operation is invoked, apply all Section 4.2 import rules (REQ-018 through REQ-021) to create or update Contacts and additionally add both newly created Contacts and email-matched existing Contacts to the target static segment as part of the same Commit operation.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ad-hoc segment queries as unsaved dynamic segments that the Client Recruiter discards after running, distinct from saved dynamic segments. The CRM may show recent searches as a convenience but must not require ad-hoc queries to be persisted.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make saved segments of either type available for use as campaign send lists in CR-MARKETING-CAMPAIGNS without modification or re-creation.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CR-MARKETING-CONTACTS-REQ-049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sync preparation workflow accessible to the Client Recruiter that walks through four read-only steps: resolve target contact set, run pre-flight validation, resolve field set, and confirm sync target.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resolve target contact set step, accept selection of one or more saved segments (dynamic or static), display the current member count, and for dynamic segments display the underlying filter criteria for review.</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pre-flight validation step, run validation queries against the resolved contact set and report counts for: Contacts with missing email addresses, Contacts with emailOptOut = true, Contacts with smsOptOut = true, Contacts with prospectStatus = Opted Out, Contacts with prospectStatus = Converted, Contacts at Accounts with clientStatus Active Client or Inactive Client, and Contacts with hard-bounce flags from prior campaigns. The pre-flight report must include total in segment, count excluded by each rule, and count effectively syncable.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pre-flight validation step, treat all surfaced issues as informational only — pre-flight must not block the workflow on any count threshold or warning category.</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resolve field set step, default to a standard outbound field set (email, first name, last name, opt-out flags, source attribution, segment membership) and allow the Client Recruiter to opt additional Contact fields into the sync on a session-scoped basis (not persisted across sync operations).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at the confirm sync target step, maintain a manageable list of named sync targets (each a stable identifier paired with a human-readable label), allow the Client Recruiter to select an existing target or create a new target inline, and produce a confirmed (segment, field set, target) tuple as the workflow output. The actual sync invocation is out of scope for this process.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“Pipeline Counts by Status” showing the count of Contacts in each prospectStatus value, filterable by date range (point-in-time or transition-during-period), howDidYouHearAboutCbm, and zip code list, rendered as a table with optional bar chart visualization.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“Source Attribution Rollup” showing counts of Contacts grouped by howDidYouHearAboutCbm value across the 8-value enum, with optional rollup to the CR sub-domain channel mapping established in the Sub-Domain Overview, including a conversion-rate column showing the percent of Contacts from each source that reached prospectStatus = Converted. Filterable by date range.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“Conversion Funnel” showing the prospect-to-applicant pipeline as a funnel from total prospects created in the period through engaged, still-active, and converted-to-applicants stages, with count and percentage-of-previous-stage at each stage. Filterable by date range and source.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“Geographic Distribution” showing counts of prospect Contacts grouped by city, state, and zip code from the native address fields, filterable by prospectStatus, howDidYouHearAboutCbm, and date range. Named geographic regions are not supported in v1 pending CR-MARKETING-CONTACTS-ISS-003 resolution.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CR-MARKETING-CONTACTS-REQ-059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standing report titled “Marketing Engagement Health” showing aggregate distribution metrics across the Contact marketing engagement roll-up fields (totalCampaignsSent, totalOpens, totalClicks, lastMarketingEngagement), including average campaigns sent per active prospect, open-rate cohort distribution, click-through cohort distribution, and days-since-last-engagement distribution. Filterable by prospectStatus, howDidYouHearAboutCbm, and date range.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CR-MARKETING-CONTACTS-REQ-060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CSV export for all five reports defined in REQ-055 through REQ-059, with the export file header recording the report name, the date the export was run, and the filter values applied at export time.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for the Recently Created Prospect Contacts saved search (REQ-030), Pipeline Counts by Status date filtering (REQ-055), and the Section 4.5 stale prospect review surface.</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the Recently Created Prospect Contacts saved search (REQ-030), Pipeline Counts by Status date filtering (REQ-055), and the Section 4.5 stale prospect review surface.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Read for dynamic segment “last modified date range” filter criteria (REQ-043).</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dynamic segment “last modified date range” filter criteria (REQ-043).</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for segmentation criteria (REQ-043) and the Marketing Engagement Health report (REQ-059). Updated by CR-MARKETING-CAMPAIGNS, not by this process.</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segmentation criteria (REQ-043) and the Marketing Engagement Health report (REQ-059). Updated by CR-MARKETING-CAMPAIGNS, not by this process.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Read for Geographic Distribution reporting (REQ-058) and geographic dynamic segment criteria (REQ-043). Native field.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Geographic Distribution reporting (REQ-058) and geographic dynamic segment criteria (REQ-043). Native field.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for the duplicate Account merging workstream in Section 4.6 (REQ-037) — the Client Recruiter searches by similar names. Not used for automatic matching by this process under the two-step ladder.</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the duplicate Account merging workstream in Section 4.6 (REQ-037) — the Client Recruiter searches by similar names. Not used for automatic matching by this process under the two-step ladder.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Read as the primary signal for the two-step Account precedence ladder (REQ-004, REQ-018, REQ-024). Normalization rules: lowercase, protocol stripped, leading www stripped. Native field on Account.</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as the primary signal for the two-step Account precedence ladder (REQ-004, REQ-018, REQ-024). Normalization rules: lowercase, protocol stripped, leading www stripped. Native field on Account.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to evaluate whether a matched Account is in a state that warrants the multi-contact-per-company surfacing (Active Client, Inactive Client) and to filter the Section 4.4 Report 2 (REQ-028) and Section 4.8 pre-flight validation (REQ-051). Conditional on accountType including Client.</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to evaluate whether a matched Account is in a state that warrants the multi-contact-per-company surfacing (Active Client, Inactive Client) and to filter the Section 4.4 Report 2 (REQ-028) and Section 4.8 pre-flight validation (REQ-051). Conditional on accountType including Client.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Read for Geographic Distribution reporting (REQ-058) when the Contact is linked to an Account, supplementing the Contact’s own address fields.</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for Geographic Distribution reporting (REQ-058) when the Contact is linked to an Account, supplementing the Contact’s own address fields.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by web inquiry form configuration (REQ-009), single-record manual entry (REQ-025), import column mapping (REQ-014), and the Source Attribution Rollup report (REQ-056). The 8-value list and its sub-domain channel mapping are upstream-locked by the Sub-Domain Overview.</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by web inquiry form configuration (REQ-009), single-record manual entry (REQ-025), import column mapping (REQ-014), and the Source Attribution Rollup report (REQ-056). The 8-value list and its sub-domain channel mapping are upstream-locked by the Sub-Domain Overview.</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Read by the two-step Account precedence ladder (to set Prospect on new Account creation), the Section 4.4 detection reports (REQ-028), Section 4.8 pre-flight validation (REQ-051), and Section 4.7 dynamic segment criteria (REQ-043). The exact value list is upstream-deferred.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by the two-step Account precedence ladder (to set Prospect on new Account creation), the Section 4.4 detection reports (REQ-028), Section 4.8 pre-flight validation (REQ-051), and Section 4.7 dynamic segment criteria (REQ-043). The exact value list is upstream-deferred.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Read by lifecycle management (Section 4.5), all reporting (REQ-055 through REQ-059), all segmentation (REQ-043), and the multi-contact-per-company detection reports (REQ-027 through REQ-030). The exact value list is upstream-deferred but the process design assumes a five-value lifecycle with two terminal states (Converted, Opted Out).</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Read by lifecycle management (Section 4.5), all reporting (REQ-055 through REQ-059), all segmentation (REQ-043), and the multi-contact-per-company detection reports (REQ-027 through REQ-030). The exact value list is upstream-deferred but the process design assumes a five-value lifecycle with two terminal states (Converted, Opted Out).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creation when present in source. Normalized to E.164 on write per REQ-021 (US 10-digit prefixed with +1, formatting stripped, malformed values stored verbatim). Update-only-if-blank semantics apply on email-match updates. Native field.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creation when present in source. Normalized to E.164 on write per REQ-021 (US 10-digit prefixed with +1, formatting stripped, malformed values stored verbatim). Update-only-if-blank semantics apply on email-match updates. Native field.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Written automatically at creation as New Prospect (REQ-031) when contactType includes Client. Manually transitioned by Client Recruiter between non-terminal values (REQ-032). Automatically transitioned to Converted by MN-INTAKE handoff (REQ-033). Automatically or manually transitioned to Opted Out (REQ-034, REQ-035). Custom field added by CR-MARKETING SDO v1.0 (CON-DEC-010).</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automatically at creation as New Prospect (REQ-031) when contactType includes Client. Manually transitioned by Client Recruiter between non-terminal values (REQ-032). Automatically transitioned to Converted by MN-INTAKE handoff (REQ-033). Automatically or manually transitioned to Opted Out (REQ-034, REQ-035). Custom field added by CR-MARKETING SDO v1.0 (CON-DEC-010).</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creation with the message/interest area from web inquiry submission, prefixed with submission date (REQ-008); appended-to during web inquiry update-only-if-blank operations as audit-trail entries (REQ-005); written freely at single-record manual entry (REQ-025); written with row-import audit entries during list import (REQ-019); manually edited during Section 4.6 bounce handling and data hygiene workstreams. Custom field added by CR-MARKETING SDO v1.0 (CON-DEC-011). Free-text supplementary detail to the structured howDidYouHearAboutCbm.</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creation with the message/interest area from web inquiry submission, prefixed with submission date (REQ-008); appended-to during web inquiry update-only-if-blank operations as audit-trail entries (REQ-005); written freely at single-record manual entry (REQ-025); written with row-import audit entries during list import (REQ-019); manually edited during Section 4.6 bounce handling and data hygiene workstreams. Custom field added by CR-MARKETING SDO v1.0 (CON-DEC-011). Free-text supplementary detail to the structured howDidYouHearAboutCbm.</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creation per the layered authority policy locked in the SDO: pinned by web inquiry form configuration (REQ-009), set per-import or per-row at list import time, manually selected at single-record manual entry (REQ-025, defaulting to Other if no other selection). Custom field finalized by CR-MARKETING SDO v1.0 (CON-DEC-014).</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creation per the layered authority policy locked in the SDO: pinned by web inquiry form configuration (REQ-009), set per-import or per-row at list import time, manually selected at single-record manual entry (REQ-025, defaulting to Other if no other selection). Custom field finalized by CR-MARKETING SDO v1.0 (CON-DEC-014).</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Written false on creation. Set to true automatically by marketing platform inbound sync on opt-out signal (REQ-034) or manually by Client Recruiter on hard-bounce signal (REQ-040) or out-of-band opt-out request. Custom field added by CR-MARKETING SDO v1.0 (CON-DEC-012).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false on creation. Set to true automatically by marketing platform inbound sync on opt-out signal (REQ-034) or manually by Client Recruiter on hard-bounce signal (REQ-040) or out-of-band opt-out request. Custom field added by CR-MARKETING SDO v1.0 (CON-DEC-012).</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Written false on creation. Set to true automatically by marketing platform inbound sync on opt-out signal (REQ-034) or manually by Client Recruiter on out-of-band opt-out request. Custom field added by CR-MARKETING SDO v1.0 (CON-DEC-012).</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false on creation. Set to true automatically by marketing platform inbound sync on opt-out signal (REQ-034) or manually by Client Recruiter on out-of-band opt-out request. Custom field added by CR-MARKETING SDO v1.0 (CON-DEC-012).</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new Account creation via the manual-or-new step of the precedence ladder (REQ-004, REQ-018, REQ-024). Sourced from the company name field provided in the web inquiry submission, list import row, or manual entry form. If only website is provided (no company name), the Account is named from the normalized website domain (e.g., “acmeplumbing.com”). Native field.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new Account creation via the manual-or-new step of the precedence ladder (REQ-004, REQ-018, REQ-024). Sourced from the company name field provided in the web inquiry submission, list import row, or manual entry form. If only website is provided (no company name), the Account is named from the normalized website domain (e.g., “acmeplumbing.com”). Native field.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new Account creation as [“Client”] per REQ-004. Existing Accounts matched via website domain are not modified — their existing accountType value is preserved. Custom existing field on Account.</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new Account creation as [“Client”] per REQ-004. Existing Accounts matched via website domain are not modified — their existing accountType value is preserved. Custom existing field on Account.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new Account creation as Prospect per REQ-004. Existing Accounts matched via website domain are not modified — their existing clientStatus value is preserved per REQ-006. Custom field added by CR-MARKETING SDO v1.0 (ACT-DEC-009).</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new Account creation as Prospect per REQ-004. Existing Accounts matched via website domain are not modified — their existing clientStatus value is preserved per REQ-006. Custom field added by CR-MARKETING SDO v1.0 (ACT-DEC-009).</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Written at segment creation and immutable thereafter (a segment cannot change type after creation — that would require deletion and recreation). Distinguishes the two first-class segment types per REQ-041.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Written at segment creation and immutable thereafter (a segment cannot change type after creation — that would require deletion and recreation). Distinguishes the two first-class segment types per REQ-041.</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Required when segmentType = Dynamic. Stores the filter criteria expression that defines membership across the three categories per REQ-043 (lifecycle/pipeline, source/attribution, geographic/demographic). Editable after creation. The exact storage format is an implementation concern.</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Required when segmentType = Dynamic. Stores the filter criteria expression that defines membership across the three categories per REQ-043 (lifecycle/pipeline, source/attribution, geographic/demographic). Editable after creation. The exact storage format is an implementation concern.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Many-to-many relationship from Segment to Contact, used when segmentType = Static. Populated via the three population operations defined in REQ-045 (manual search-and-add, import-and-add, manual remove). Empty for dynamic segments — dynamic segment membership is computed at view/use time from filterCriteria, not stored.</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Many-to-many relationship from Segment to Contact, used when segmentType = Static. Populated via the three population operations defined in REQ-045 (manual search-and-add, import-and-add, manual remove). Empty for dynamic segments — dynamic segment membership is computed at view/use time from filterCriteria, not stored.</w:t>
            </w:r>
          </w:p>
        </w:tc>
      </w:tr>
    </w:tbl>
    <w:p>
      <w:pPr>
        <w:pStyle w:val="Heading4"/>
      </w:pPr>
      <w:r>
        <w:t>Process Data</w:t>
      </w:r>
    </w:p>
    <w:p>
      <w:pPr>
        <w:spacing w:after="120"/>
      </w:pPr>
      <w:r>
        <w:rPr>
          <w:rFonts w:ascii="Arial" w:hAnsi="Arial"/>
          <w:b w:val="0"/>
          <w:sz w:val="22"/>
        </w:rPr>
        <w:t>Twenty-two supporting data items the process reads but does not write. These are fields and reference value lists the process consults to drive matching, lifecycle decisions, segmentation, and reporting. Fields the process creates or updates are documented in Section 8.</w:t>
      </w:r>
    </w:p>
    <w:p>
      <w:pPr>
        <w:pStyle w:val="Heading4"/>
      </w:pPr>
      <w:r>
        <w:rPr>
          <w:rFonts w:ascii="Arial" w:hAnsi="Arial"/>
          <w:color w:val="1F3864"/>
        </w:rPr>
        <w:t>Entity: Contact (read-only references)</w:t>
      </w:r>
    </w:p>
    <w:p>
      <w:pPr>
        <w:pStyle w:val="Heading4"/>
      </w:pPr>
      <w:r>
        <w:rPr>
          <w:rFonts w:ascii="Arial" w:hAnsi="Arial"/>
          <w:color w:val="1F3864"/>
        </w:rPr>
        <w:t>Entity: Account (read-only references)</w:t>
      </w:r>
    </w:p>
    <w:p>
      <w:pPr>
        <w:pStyle w:val="Heading4"/>
      </w:pPr>
      <w:r>
        <w:rPr>
          <w:rFonts w:ascii="Arial" w:hAnsi="Arial"/>
          <w:color w:val="1F3864"/>
        </w:rPr>
        <w:t>Reference Data: Enum Value Lists</w:t>
      </w:r>
    </w:p>
    <w:p>
      <w:pPr>
        <w:pStyle w:val="Heading4"/>
      </w:pPr>
      <w:r>
        <w:t>Data Collected</w:t>
      </w:r>
    </w:p>
    <w:p>
      <w:pPr>
        <w:spacing w:after="120"/>
      </w:pPr>
      <w:r>
        <w:rPr>
          <w:rFonts w:ascii="Arial" w:hAnsi="Arial"/>
          <w:b w:val="0"/>
          <w:sz w:val="22"/>
        </w:rPr>
        <w:t>Thirty data items the process creates or updates, organized by entity. Several Contact fields were added to the Contact Entity PRD by the CR-MARKETING SDO (specifically Section 3.5 Marketing and Source Attribution Fields per CON-DEC-010 through CON-DEC-014); this process document does not redefine them but specifies the operational write rules.</w:t>
      </w:r>
    </w:p>
    <w:p>
      <w:pPr>
        <w:pStyle w:val="Heading4"/>
      </w:pPr>
      <w:r>
        <w:rPr>
          <w:rFonts w:ascii="Arial" w:hAnsi="Arial"/>
          <w:color w:val="1F3864"/>
        </w:rPr>
        <w:t>Entity: Contact (writes)</w:t>
      </w:r>
    </w:p>
    <w:p>
      <w:pPr>
        <w:pStyle w:val="Heading4"/>
      </w:pPr>
      <w:r>
        <w:rPr>
          <w:rFonts w:ascii="Arial" w:hAnsi="Arial"/>
          <w:color w:val="1F3864"/>
        </w:rPr>
        <w:t>Entity: Account (writes)</w:t>
      </w:r>
    </w:p>
    <w:p>
      <w:pPr>
        <w:spacing w:after="120"/>
      </w:pPr>
      <w:r>
        <w:rPr>
          <w:rFonts w:ascii="Arial" w:hAnsi="Arial"/>
          <w:b w:val="0"/>
          <w:sz w:val="22"/>
        </w:rPr>
        <w:t>All Account writes from this process occur on new Account creation via the manual-or-new step of the precedence ladder. Existing matched Accounts (via website domain match) are never modified beyond the establishment of the link to the new Contact (per REQ-006: existing Account clientStatus is not altered on website match).</w:t>
      </w:r>
    </w:p>
    <w:p>
      <w:pPr>
        <w:pStyle w:val="Heading4"/>
      </w:pPr>
      <w:r>
        <w:rPr>
          <w:rFonts w:ascii="Arial" w:hAnsi="Arial"/>
          <w:color w:val="1F3864"/>
        </w:rPr>
        <w:t>Entity: Segment (writes)</w:t>
      </w:r>
    </w:p>
    <w:p>
      <w:pPr>
        <w:spacing w:after="120"/>
      </w:pPr>
      <w:r>
        <w:rPr>
          <w:rFonts w:ascii="Arial" w:hAnsi="Arial"/>
          <w:b w:val="0"/>
          <w:sz w:val="22"/>
        </w:rPr>
        <w:t>Segment is a new custom entity introduced by this process document. Segments are first-class entities with two types (dynamic and static, per REQ-041). The Segment entity will receive a full Entity PRD in deferred Phase 2b alongside Marketing Campaign, Campaign Group, and Campaign Engagement. The Entity Inventory will be bumped to v1.4 to add Segment per Section 10.</w:t>
      </w:r>
    </w:p>
    <w:p>
      <w:pPr>
        <w:pStyle w:val="Heading3"/>
      </w:pPr>
      <w:r>
        <w:rPr>
          <w:rFonts w:ascii="Arial" w:hAnsi="Arial"/>
          <w:color w:val="1F3864"/>
        </w:rPr>
        <w:t>3.2.2 Campaign Execution and Tracking (CR-MARKETING-CAMPAIGNS)</w:t>
      </w:r>
    </w:p>
    <w:p>
      <w:pPr>
        <w:pStyle w:val="Heading4"/>
      </w:pPr>
      <w:r>
        <w:t>Process Purpose</w:t>
      </w:r>
    </w:p>
    <w:p>
      <w:pPr>
        <w:spacing w:after="120"/>
      </w:pPr>
      <w:r>
        <w:rPr>
          <w:rFonts w:ascii="Arial" w:hAnsi="Arial"/>
          <w:b w:val="0"/>
          <w:sz w:val="22"/>
        </w:rPr>
        <w:t>CR-MARKETING-CAMPAIGNS covers the planning, execution coordination, and performance measurement of outbound marketing campaigns for Cleveland Business Mentors’ client recruitment effort. The Client Recruiter creates Campaign records in the CRM as lightweight placeholders specifying audience, channel, and planned timing, then authors content in the external marketing platform and triggers the actual send. Campaign engagement history (sends, opens, clicks, bounces, unsubscribes) flows back from the marketing platform and is recorded against per-recipient Campaign Engagement records as well as aggregate roll-up fields on the Campaign and Contact entities.</w:t>
      </w:r>
    </w:p>
    <w:p>
      <w:pPr>
        <w:spacing w:after="120"/>
      </w:pPr>
      <w:r>
        <w:rPr>
          <w:rFonts w:ascii="Arial" w:hAnsi="Arial"/>
          <w:b w:val="0"/>
          <w:sz w:val="22"/>
        </w:rPr>
        <w:t>The process also covers optional Campaign Group coordination for multi-touch efforts, application source attribution from campaign-driven traffic, compliance coordination for opt-out enforcement at send time, and channel effectiveness reporting that compares marketing campaigns against the other three CR sub-domain channels (partner referrals, events, and reactivation outreach).</w:t>
      </w:r>
    </w:p>
    <w:p>
      <w:pPr>
        <w:spacing w:after="120"/>
      </w:pPr>
      <w:r>
        <w:rPr>
          <w:rFonts w:ascii="Arial" w:hAnsi="Arial"/>
          <w:b w:val="0"/>
          <w:sz w:val="22"/>
        </w:rPr>
        <w:t>A Campaign record is complete when the send has occurred, engagement metrics have stabilized, and the Client Recruiter closes it out. The process operates at a weekly cadence, with the Client Recruiter creating and managing roughly one campaign per week. Campaign records are permanent — they are never deleted, regardless of outcome.</w:t>
      </w:r>
    </w:p>
    <w:p>
      <w:pPr>
        <w:pStyle w:val="Heading4"/>
      </w:pPr>
      <w:r>
        <w:t>Process Triggers</w:t>
      </w:r>
    </w:p>
    <w:p>
      <w:pPr>
        <w:spacing w:after="120"/>
      </w:pPr>
      <w:r>
        <w:rPr>
          <w:rFonts w:ascii="Arial" w:hAnsi="Arial"/>
          <w:b w:val="0"/>
          <w:sz w:val="22"/>
        </w:rPr>
        <w:t>Preconditions</w:t>
      </w:r>
    </w:p>
    <w:p>
      <w:pPr>
        <w:spacing w:after="120"/>
      </w:pPr>
      <w:r>
        <w:rPr>
          <w:rFonts w:ascii="Arial" w:hAnsi="Arial"/>
          <w:b w:val="0"/>
          <w:sz w:val="22"/>
        </w:rPr>
        <w:t>Two preconditions must be met before the Client Recruiter can create a Campaign. First, at least one Segment record must exist in the CRM (either Dynamic or Static, as established by CR-MARKETING-CONTACTS Section 4.7). The Client Recruiter needs a target audience to link to the Campaign. Second, the Client Recruiter must have access to the external marketing platform for content authoring and send execution. No prior process completion is required beyond the existence of at least one Segment.</w:t>
      </w:r>
    </w:p>
    <w:p>
      <w:pPr>
        <w:spacing w:after="120"/>
      </w:pPr>
      <w:r>
        <w:rPr>
          <w:rFonts w:ascii="Arial" w:hAnsi="Arial"/>
          <w:b w:val="0"/>
          <w:sz w:val="22"/>
        </w:rPr>
        <w:t>Initiation Mechanism</w:t>
      </w:r>
    </w:p>
    <w:p>
      <w:pPr>
        <w:spacing w:after="120"/>
      </w:pPr>
      <w:r>
        <w:rPr>
          <w:rFonts w:ascii="Arial" w:hAnsi="Arial"/>
          <w:b w:val="0"/>
          <w:sz w:val="22"/>
        </w:rPr>
        <w:t>Campaign creation is a manual action. The Client Recruiter decides to create a new Campaign record in the CRM, fills in the required placeholder fields, and proceeds to content authoring in the marketing platform. There is no automatic or time-based trigger that creates Campaign records.</w:t>
      </w:r>
    </w:p>
    <w:p>
      <w:pPr>
        <w:spacing w:after="120"/>
      </w:pPr>
      <w:r>
        <w:rPr>
          <w:rFonts w:ascii="Arial" w:hAnsi="Arial"/>
          <w:b w:val="0"/>
          <w:sz w:val="22"/>
        </w:rPr>
        <w:t>Initiating Persona</w:t>
      </w:r>
    </w:p>
    <w:p>
      <w:pPr>
        <w:spacing w:after="120"/>
      </w:pPr>
      <w:r>
        <w:rPr>
          <w:rFonts w:ascii="Arial" w:hAnsi="Arial"/>
          <w:b w:val="0"/>
          <w:sz w:val="22"/>
        </w:rPr>
        <w:t>The Client Recruiter (MST-PER-007) is the sole persona who creates and manages Campaign records.</w:t>
      </w:r>
    </w:p>
    <w:p>
      <w:pPr>
        <w:pStyle w:val="Heading4"/>
      </w:pPr>
      <w:r>
        <w:t>Personas Involved</w:t>
      </w:r>
    </w:p>
    <w:p>
      <w:pPr>
        <w:spacing w:after="120"/>
      </w:pPr>
      <w:r>
        <w:rPr>
          <w:rFonts w:ascii="Arial" w:hAnsi="Arial"/>
          <w:b/>
          <w:sz w:val="22"/>
        </w:rPr>
        <w:t>Client Recruiter (MST-PER-007)</w:t>
      </w:r>
    </w:p>
    <w:p>
      <w:pPr>
        <w:spacing w:after="120"/>
      </w:pPr>
      <w:r>
        <w:rPr>
          <w:rFonts w:ascii="Arial" w:hAnsi="Arial"/>
          <w:b w:val="0"/>
          <w:sz w:val="22"/>
        </w:rPr>
        <w:t>Sole operator. The Client Recruiter creates Campaign records and Campaign Group records, manages the Campaign status lifecycle, coordinates content authoring and send execution in the marketing platform, monitors engagement data flowing back, reviews campaign performance reports, and runs channel effectiveness analysis. All Campaign, Campaign Group, and Campaign Engagement records are created and managed by this persona.</w:t>
      </w:r>
    </w:p>
    <w:p>
      <w:pPr>
        <w:spacing w:after="120"/>
      </w:pPr>
      <w:r>
        <w:rPr>
          <w:rFonts w:ascii="Arial" w:hAnsi="Arial"/>
          <w:b/>
          <w:sz w:val="22"/>
        </w:rPr>
        <w:t>Partner Coordinator (MST-PER-008)</w:t>
      </w:r>
    </w:p>
    <w:p>
      <w:pPr>
        <w:spacing w:after="120"/>
      </w:pPr>
      <w:r>
        <w:rPr>
          <w:rFonts w:ascii="Arial" w:hAnsi="Arial"/>
          <w:b w:val="0"/>
          <w:sz w:val="22"/>
        </w:rPr>
        <w:t>Supporting persona for joint marketing initiatives. The Partner Coordinator coordinates with the Client Recruiter on campaigns that leverage partner organizations’ networks, mailing lists, and outreach channels. The coordination is out-of-band — the Partner Coordinator provides input on partner-aligned audiences and timing but does not directly create or edit Campaign records in the system.</w:t>
      </w:r>
    </w:p>
    <w:p>
      <w:pPr>
        <w:pStyle w:val="Heading4"/>
      </w:pPr>
      <w:r>
        <w:t>Process Workflow</w:t>
      </w:r>
    </w:p>
    <w:p>
      <w:pPr>
        <w:spacing w:after="120"/>
      </w:pPr>
      <w:r>
        <w:rPr>
          <w:rFonts w:ascii="Arial" w:hAnsi="Arial"/>
          <w:b w:val="0"/>
          <w:sz w:val="22"/>
        </w:rPr>
        <w:t>The campaign workflow follows a linear sequence from creation through completion, with an optional Campaign Group coordination step at the beginning. The workflow is designed for dual-mode operation: fully manual when marketing platform integration is limited, fully automatic when the platform is deeply connected, or any combination.</w:t>
      </w:r>
    </w:p>
    <w:p>
      <w:pPr>
        <w:pStyle w:val="Heading4"/>
      </w:pPr>
      <w:r>
        <w:rPr>
          <w:rFonts w:ascii="Arial" w:hAnsi="Arial"/>
          <w:color w:val="1F3864"/>
        </w:rPr>
        <w:t>4.1 Campaign Group Creation (Optional)</w:t>
      </w:r>
    </w:p>
    <w:p>
      <w:pPr>
        <w:spacing w:after="120"/>
      </w:pPr>
      <w:r>
        <w:rPr>
          <w:rFonts w:ascii="Arial" w:hAnsi="Arial"/>
          <w:b w:val="0"/>
          <w:sz w:val="22"/>
        </w:rPr>
        <w:t>When the Client Recruiter plans a coordinated multi-touch effort (e.g., a “Spring 2026 Awareness Push” spanning three emails and an SMS reminder), the Client Recruiter creates a Campaign Group record first. The Campaign Group holds a name, description, start date, and end date. It serves as a lightweight organizational container — it has no independent status and no metrics of its own beyond what rolls up from its child Campaigns.</w:t>
      </w:r>
    </w:p>
    <w:p>
      <w:pPr>
        <w:spacing w:after="120"/>
      </w:pPr>
      <w:r>
        <w:rPr>
          <w:rFonts w:ascii="Arial" w:hAnsi="Arial"/>
          <w:b w:val="0"/>
          <w:sz w:val="22"/>
        </w:rPr>
        <w:t>Campaign Group creation is optional. Standalone campaigns that are not part of a coordinated effort have no Campaign Group link. Campaigns can also be linked to a Campaign Group retroactively after creation.</w:t>
      </w:r>
    </w:p>
    <w:p>
      <w:pPr>
        <w:pStyle w:val="Heading4"/>
      </w:pPr>
      <w:r>
        <w:rPr>
          <w:rFonts w:ascii="Arial" w:hAnsi="Arial"/>
          <w:color w:val="1F3864"/>
        </w:rPr>
        <w:t>4.2 Campaign Placeholder Creation</w:t>
      </w:r>
    </w:p>
    <w:p>
      <w:pPr>
        <w:spacing w:after="120"/>
      </w:pPr>
      <w:r>
        <w:rPr>
          <w:rFonts w:ascii="Arial" w:hAnsi="Arial"/>
          <w:b w:val="0"/>
          <w:sz w:val="22"/>
        </w:rPr>
        <w:t>The Client Recruiter creates a Campaign record in the CRM with the following fields: Campaign Name (a human-readable label such as “March Newsletter” or “Spring Open House Reminder”), Channel (Email or SMS), Target Segment (a link to an existing Segment record from CR-MARKETING-CONTACTS), and Planned Send Date. Optionally, the Client Recruiter links the Campaign to a Campaign Group. The system initializes the Campaign status to Draft.</w:t>
      </w:r>
    </w:p>
    <w:p>
      <w:pPr>
        <w:spacing w:after="120"/>
      </w:pPr>
      <w:r>
        <w:rPr>
          <w:rFonts w:ascii="Arial" w:hAnsi="Arial"/>
          <w:b w:val="0"/>
          <w:sz w:val="22"/>
        </w:rPr>
        <w:t>If the Client Recruiter needs a new segment for this campaign, the segment is created first using the CR-MARKETING-CONTACTS segmentation tools (Section 4.7 of that process), then linked to the Campaign. The campaign process consumes existing Segments but does not own segment creation.</w:t>
      </w:r>
    </w:p>
    <w:p>
      <w:pPr>
        <w:pStyle w:val="Heading4"/>
      </w:pPr>
      <w:r>
        <w:rPr>
          <w:rFonts w:ascii="Arial" w:hAnsi="Arial"/>
          <w:color w:val="1F3864"/>
        </w:rPr>
        <w:t>4.3 Compliance Coordination</w:t>
      </w:r>
    </w:p>
    <w:p>
      <w:pPr>
        <w:spacing w:after="120"/>
      </w:pPr>
      <w:r>
        <w:rPr>
          <w:rFonts w:ascii="Arial" w:hAnsi="Arial"/>
          <w:b w:val="0"/>
          <w:sz w:val="22"/>
        </w:rPr>
        <w:t>Before authoring content in the marketing platform, the Client Recruiter runs the CR-MARKETING-CONTACTS sync preparation workflow (the four-step pre-flight defined in Section 4.8 of that process) and triggers an on-demand sync to push the latest contact data and opt-out flags to the marketing platform. This ensures that any contacts who opted out since the last scheduled sync are suppressed before the campaign sends.</w:t>
      </w:r>
    </w:p>
    <w:p>
      <w:pPr>
        <w:spacing w:after="120"/>
      </w:pPr>
      <w:r>
        <w:rPr>
          <w:rFonts w:ascii="Arial" w:hAnsi="Arial"/>
          <w:b w:val="0"/>
          <w:sz w:val="22"/>
        </w:rPr>
        <w:t>Compliance with opt-out regulations (CAN-SPAM for email, TCPA for SMS) is the Client Recruiter’s responsibility as a discipline step in their campaign launch routine. The system does not enforce an automatic sync gate on Campaign status transitions.</w:t>
      </w:r>
    </w:p>
    <w:p>
      <w:pPr>
        <w:pStyle w:val="Heading4"/>
      </w:pPr>
      <w:r>
        <w:rPr>
          <w:rFonts w:ascii="Arial" w:hAnsi="Arial"/>
          <w:color w:val="1F3864"/>
        </w:rPr>
        <w:t>4.4 Content Authoring and Scheduling</w:t>
      </w:r>
    </w:p>
    <w:p>
      <w:pPr>
        <w:spacing w:after="120"/>
      </w:pPr>
      <w:r>
        <w:rPr>
          <w:rFonts w:ascii="Arial" w:hAnsi="Arial"/>
          <w:b w:val="0"/>
          <w:sz w:val="22"/>
        </w:rPr>
        <w:t>The Client Recruiter switches to the external marketing platform to author campaign content (subject line, body copy, design, templates, sender configuration). Campaign links include tracking parameters so that prospects who click through and submit the CRM-hosted web inquiry form can be attributed to the campaign at Contact creation time (Point 1 of the layered authority policy).</w:t>
      </w:r>
    </w:p>
    <w:p>
      <w:pPr>
        <w:spacing w:after="120"/>
      </w:pPr>
      <w:r>
        <w:rPr>
          <w:rFonts w:ascii="Arial" w:hAnsi="Arial"/>
          <w:b w:val="0"/>
          <w:sz w:val="22"/>
        </w:rPr>
        <w:t>Once content is finalized and the campaign is queued for send in the marketing platform, the Client Recruiter returns to the CRM and manually transitions the Campaign status from Draft to Scheduled. This transition is a human judgment call — “I have set this up in the platform and it is ready to go.”</w:t>
      </w:r>
    </w:p>
    <w:p>
      <w:pPr>
        <w:pStyle w:val="Heading4"/>
      </w:pPr>
      <w:r>
        <w:rPr>
          <w:rFonts w:ascii="Arial" w:hAnsi="Arial"/>
          <w:color w:val="1F3864"/>
        </w:rPr>
        <w:t>4.5 Campaign Send</w:t>
      </w:r>
    </w:p>
    <w:p>
      <w:pPr>
        <w:spacing w:after="120"/>
      </w:pPr>
      <w:r>
        <w:rPr>
          <w:rFonts w:ascii="Arial" w:hAnsi="Arial"/>
          <w:b w:val="0"/>
          <w:sz w:val="22"/>
        </w:rPr>
        <w:t>When the marketing platform executes the send, the Campaign status transitions from Scheduled to Sent. In manual mode, the Client Recruiter makes this transition when they confirm the send has occurred. In automatic mode, the marketing platform pushes a send confirmation that triggers the transition. The Actual Send Date field is populated at this transition — either from the marketing platform’s send confirmation timestamp or entered by the Client Recruiter.</w:t>
      </w:r>
    </w:p>
    <w:p>
      <w:pPr>
        <w:spacing w:after="120"/>
      </w:pPr>
      <w:r>
        <w:rPr>
          <w:rFonts w:ascii="Arial" w:hAnsi="Arial"/>
          <w:b w:val="0"/>
          <w:sz w:val="22"/>
        </w:rPr>
        <w:t>The external Campaign ID field links the CRM Campaign record to its marketing platform counterpart. This field may be populated manually by the Client Recruiter (copying an ID from the platform) or automatically via integration. It serves as the key for matching engagement data flowing back from the marketing platform.</w:t>
      </w:r>
    </w:p>
    <w:p>
      <w:pPr>
        <w:pStyle w:val="Heading4"/>
      </w:pPr>
      <w:r>
        <w:rPr>
          <w:rFonts w:ascii="Arial" w:hAnsi="Arial"/>
          <w:color w:val="1F3864"/>
        </w:rPr>
        <w:t>4.6 Engagement Event Ingestion</w:t>
      </w:r>
    </w:p>
    <w:p>
      <w:pPr>
        <w:spacing w:after="120"/>
      </w:pPr>
      <w:r>
        <w:rPr>
          <w:rFonts w:ascii="Arial" w:hAnsi="Arial"/>
          <w:b w:val="0"/>
          <w:sz w:val="22"/>
        </w:rPr>
        <w:t>After a campaign sends, per-recipient engagement events (sends, opens, clicks, bounces, unsubscribes) flow back from the marketing platform. Each event creates or updates a Campaign Engagement record — one record per Contact per Campaign. Matching to existing Contact records is by email address.</w:t>
      </w:r>
    </w:p>
    <w:p>
      <w:pPr>
        <w:spacing w:after="120"/>
      </w:pPr>
      <w:r>
        <w:rPr>
          <w:rFonts w:ascii="Arial" w:hAnsi="Arial"/>
          <w:b w:val="0"/>
          <w:sz w:val="22"/>
        </w:rPr>
        <w:t>If an engagement event references an email address that does not match any existing Contact in the CRM, the system logs the unmatched event with the email address and Campaign reference for Client Recruiter review. The system does not create a new Contact from unmatched engagement events — this would violate the strict one-way CRM-to-platform sync principle established in the Sub-Domain Overview.</w:t>
      </w:r>
    </w:p>
    <w:p>
      <w:pPr>
        <w:spacing w:after="120"/>
      </w:pPr>
      <w:r>
        <w:rPr>
          <w:rFonts w:ascii="Arial" w:hAnsi="Arial"/>
          <w:b w:val="0"/>
          <w:sz w:val="22"/>
        </w:rPr>
        <w:t>Only the first occurrence of each event type is recorded per recipient per Campaign. If a recipient opens the same email three times, the opened timestamp captures the first open.</w:t>
      </w:r>
    </w:p>
    <w:p>
      <w:pPr>
        <w:spacing w:after="120"/>
      </w:pPr>
      <w:r>
        <w:rPr>
          <w:rFonts w:ascii="Arial" w:hAnsi="Arial"/>
          <w:b w:val="0"/>
          <w:sz w:val="22"/>
        </w:rPr>
        <w:t>In manual mode, the Client Recruiter enters per-recipient engagement data directly into Campaign Engagement records. In automatic mode, the marketing platform pushes events that create and update records automatically.</w:t>
      </w:r>
    </w:p>
    <w:p>
      <w:pPr>
        <w:pStyle w:val="Heading4"/>
      </w:pPr>
      <w:r>
        <w:rPr>
          <w:rFonts w:ascii="Arial" w:hAnsi="Arial"/>
          <w:color w:val="1F3864"/>
        </w:rPr>
        <w:t>4.7 Aggregate Metric Updates</w:t>
      </w:r>
    </w:p>
    <w:p>
      <w:pPr>
        <w:spacing w:after="120"/>
      </w:pPr>
      <w:r>
        <w:rPr>
          <w:rFonts w:ascii="Arial" w:hAnsi="Arial"/>
          <w:b w:val="0"/>
          <w:sz w:val="22"/>
        </w:rPr>
        <w:t>As Campaign Engagement records are created and updated, two sets of aggregate metrics are recalculated. First, Campaign-level metrics are workflow-updated on the Campaign record: total recipients, total sent, total opened, total clicked, total bounced, and total unsubscribed. Second, Contact-level roll-up fields are workflow-updated across all Campaign Engagement records for each affected Contact: last marketing engagement date, total campaigns sent, total opens, and total clicks. These four Contact fields are defined in the Contact Entity PRD (Section 3.5) and are always system-calculated, even when the underlying Campaign Engagement records are populated manually.</w:t>
      </w:r>
    </w:p>
    <w:p>
      <w:pPr>
        <w:spacing w:after="120"/>
      </w:pPr>
      <w:r>
        <w:rPr>
          <w:rFonts w:ascii="Arial" w:hAnsi="Arial"/>
          <w:b w:val="0"/>
          <w:sz w:val="22"/>
        </w:rPr>
        <w:t>In manual mode when Campaign Engagement records are not individually populated, the Client Recruiter may enter Campaign-level aggregate metrics directly on the Campaign record from the marketing platform’s reporting dashboard.</w:t>
      </w:r>
    </w:p>
    <w:p>
      <w:pPr>
        <w:pStyle w:val="Heading4"/>
      </w:pPr>
      <w:r>
        <w:rPr>
          <w:rFonts w:ascii="Arial" w:hAnsi="Arial"/>
          <w:color w:val="1F3864"/>
        </w:rPr>
        <w:t>4.8 Campaign Completion</w:t>
      </w:r>
    </w:p>
    <w:p>
      <w:pPr>
        <w:spacing w:after="120"/>
      </w:pPr>
      <w:r>
        <w:rPr>
          <w:rFonts w:ascii="Arial" w:hAnsi="Arial"/>
          <w:b w:val="0"/>
          <w:sz w:val="22"/>
        </w:rPr>
        <w:t>When the Client Recruiter determines that engagement metrics have stabilized and no further meaningful engagement activity is expected, the Client Recruiter transitions the Campaign status from Sent to Complete. This is a manual judgment call in both manual and automatic modes — there is no clean signal from the marketing platform that definitively indicates engagement has ceased.</w:t>
      </w:r>
    </w:p>
    <w:p>
      <w:pPr>
        <w:spacing w:after="120"/>
      </w:pPr>
      <w:r>
        <w:rPr>
          <w:rFonts w:ascii="Arial" w:hAnsi="Arial"/>
          <w:b w:val="0"/>
          <w:sz w:val="22"/>
        </w:rPr>
        <w:t>Complete is a terminal state. There are no downstream handoffs and no follow-up actions triggered by campaign completion.</w:t>
      </w:r>
    </w:p>
    <w:p>
      <w:pPr>
        <w:pStyle w:val="Heading4"/>
      </w:pPr>
      <w:r>
        <w:rPr>
          <w:rFonts w:ascii="Arial" w:hAnsi="Arial"/>
          <w:color w:val="1F3864"/>
        </w:rPr>
        <w:t>4.9 Campaign Cancellation</w:t>
      </w:r>
    </w:p>
    <w:p>
      <w:pPr>
        <w:spacing w:after="120"/>
      </w:pPr>
      <w:r>
        <w:rPr>
          <w:rFonts w:ascii="Arial" w:hAnsi="Arial"/>
          <w:b w:val="0"/>
          <w:sz w:val="22"/>
        </w:rPr>
        <w:t>A Campaign may be cancelled from Draft or Scheduled status only — once a Campaign has been Sent, it cannot be cancelled because the send has already occurred. Cancellation is always a manual action by the Client Recruiter. Cancelled campaigns remain in the system permanently as historical records but carry no engagement data.</w:t>
      </w:r>
    </w:p>
    <w:p>
      <w:pPr>
        <w:spacing w:after="120"/>
      </w:pPr>
      <w:r>
        <w:rPr>
          <w:rFonts w:ascii="Arial" w:hAnsi="Arial"/>
          <w:b w:val="0"/>
          <w:sz w:val="22"/>
        </w:rPr>
        <w:t>If the Client Recruiter wants to send the same content to a different segment, a new Campaign record is created. One send equals one Campaign record, always.</w:t>
      </w:r>
    </w:p>
    <w:p>
      <w:pPr>
        <w:pStyle w:val="Heading4"/>
      </w:pPr>
      <w:r>
        <w:rPr>
          <w:rFonts w:ascii="Arial" w:hAnsi="Arial"/>
          <w:color w:val="1F3864"/>
        </w:rPr>
        <w:t>4.10 Source Attribution from Campaigns</w:t>
      </w:r>
    </w:p>
    <w:p>
      <w:pPr>
        <w:spacing w:after="120"/>
      </w:pPr>
      <w:r>
        <w:rPr>
          <w:rFonts w:ascii="Arial" w:hAnsi="Arial"/>
          <w:b w:val="0"/>
          <w:sz w:val="22"/>
        </w:rPr>
        <w:t>When a prospect clicks a link in a campaign email or SMS, lands on the CRM-hosted web inquiry form, and submits it, the system captures the tracking parameter embedded in the campaign link URL. The system uses this parameter to write howDidYouHearAboutCbm = CBM Email at Point 1 (Contact creation) and logs the specific campaign reference in sourceAttributionDetails. This follows the layered authority policy established in the Sub-Domain Overview: the system-known source at Point 1 takes precedence over the applicant’s self-report at Point 2, and the Client Administrator can override at Point 3.</w:t>
      </w:r>
    </w:p>
    <w:p>
      <w:pPr>
        <w:pStyle w:val="Heading4"/>
      </w:pPr>
      <w:r>
        <w:rPr>
          <w:rFonts w:ascii="Arial" w:hAnsi="Arial"/>
          <w:color w:val="1F3864"/>
        </w:rPr>
        <w:t>4.11 Reporting</w:t>
      </w:r>
    </w:p>
    <w:p>
      <w:pPr>
        <w:spacing w:after="120"/>
      </w:pPr>
      <w:r>
        <w:rPr>
          <w:rFonts w:ascii="Arial" w:hAnsi="Arial"/>
          <w:b w:val="0"/>
          <w:sz w:val="22"/>
        </w:rPr>
        <w:t>The Client Recruiter uses three campaign-specific reports to monitor performance and measure channel effectiveness.</w:t>
      </w:r>
    </w:p>
    <w:p>
      <w:pPr>
        <w:spacing w:after="120"/>
      </w:pPr>
      <w:r>
        <w:rPr>
          <w:rFonts w:ascii="Arial" w:hAnsi="Arial"/>
          <w:b w:val="0"/>
          <w:sz w:val="22"/>
        </w:rPr>
        <w:t>Campaign Performance Report. Shows per-Campaign metrics: recipient count, sent count, open rate, click rate, bounce rate, and unsubscribe count. Filterable by date range, channel (Email or SMS), and Campaign Group. The Client Recruiter’s primary view for assessing how individual campaigns performed.</w:t>
      </w:r>
    </w:p>
    <w:p>
      <w:pPr>
        <w:spacing w:after="120"/>
      </w:pPr>
      <w:r>
        <w:rPr>
          <w:rFonts w:ascii="Arial" w:hAnsi="Arial"/>
          <w:b w:val="0"/>
          <w:sz w:val="22"/>
        </w:rPr>
        <w:t>Campaign Group Rollup Report. Shows the same metrics as the Campaign Performance Report aggregated across all Campaigns in a selected Campaign Group. Used to evaluate coordinated multi-touch efforts as a whole.</w:t>
      </w:r>
    </w:p>
    <w:p>
      <w:pPr>
        <w:spacing w:after="120"/>
      </w:pPr>
      <w:r>
        <w:rPr>
          <w:rFonts w:ascii="Arial" w:hAnsi="Arial"/>
          <w:b w:val="0"/>
          <w:sz w:val="22"/>
        </w:rPr>
        <w:t>Channel Effectiveness Report. Shows application count by howDidYouHearAboutCbm value with optional rollup to the CR sub-domain channel mapping (Marketing, Partner, Event, Reactivation, Organic, Unattributed), conversion rates (applications per contacts touched by channel), and trend data over time. Filterable by date range. This is the cross-sub-domain comparison report described in the CR Domain Overview.</w:t>
      </w:r>
    </w:p>
    <w:p>
      <w:pPr>
        <w:spacing w:after="120"/>
      </w:pPr>
      <w:r>
        <w:rPr>
          <w:rFonts w:ascii="Arial" w:hAnsi="Arial"/>
          <w:b w:val="0"/>
          <w:sz w:val="22"/>
        </w:rPr>
        <w:t>A recipient-level view is also accessible from each Campaign record, showing all Campaign Engagement records for that Campaign with Contact name, email, and per-recipient engagement flags and timestamps.</w:t>
      </w:r>
    </w:p>
    <w:p>
      <w:pPr>
        <w:spacing w:after="120"/>
      </w:pPr>
      <w:r>
        <w:rPr>
          <w:rFonts w:ascii="Arial" w:hAnsi="Arial"/>
          <w:b w:val="0"/>
          <w:sz w:val="22"/>
        </w:rPr>
        <w:t>All three reports and the recipient-level view support CSV export.</w:t>
      </w:r>
    </w:p>
    <w:p>
      <w:pPr>
        <w:pStyle w:val="Heading4"/>
      </w:pPr>
      <w:r>
        <w:t>Process Completion</w:t>
      </w:r>
    </w:p>
    <w:p>
      <w:pPr>
        <w:spacing w:after="120"/>
      </w:pPr>
      <w:r>
        <w:rPr>
          <w:rFonts w:ascii="Arial" w:hAnsi="Arial"/>
          <w:b w:val="0"/>
          <w:sz w:val="22"/>
        </w:rPr>
        <w:t>Normal Completion</w:t>
      </w:r>
    </w:p>
    <w:p>
      <w:pPr>
        <w:spacing w:after="120"/>
      </w:pPr>
      <w:r>
        <w:rPr>
          <w:rFonts w:ascii="Arial" w:hAnsi="Arial"/>
          <w:b w:val="0"/>
          <w:sz w:val="22"/>
        </w:rPr>
        <w:t>A Campaign is complete when the send has occurred, engagement metrics have stabilized, and the Client Recruiter transitions the status to Complete. At completion, the Campaign record holds final aggregate metrics (total recipients, total sent, total opened, total clicked, total bounced, total unsubscribed), all Campaign Engagement records are populated with per-recipient engagement data, and the affected Contact roll-up fields have been updated.</w:t>
      </w:r>
    </w:p>
    <w:p>
      <w:pPr>
        <w:spacing w:after="120"/>
      </w:pPr>
      <w:r>
        <w:rPr>
          <w:rFonts w:ascii="Arial" w:hAnsi="Arial"/>
          <w:b w:val="0"/>
          <w:sz w:val="22"/>
        </w:rPr>
        <w:t>Alternative End State: Cancelled</w:t>
      </w:r>
    </w:p>
    <w:p>
      <w:pPr>
        <w:spacing w:after="120"/>
      </w:pPr>
      <w:r>
        <w:rPr>
          <w:rFonts w:ascii="Arial" w:hAnsi="Arial"/>
          <w:b w:val="0"/>
          <w:sz w:val="22"/>
        </w:rPr>
        <w:t>A Campaign may be cancelled from Draft or Scheduled status before any send has occurred. Cancellation is always a manual action by the Client Recruiter. Cancelled campaigns remain in the system permanently as historical records but carry no engagement data. Cancelled is a terminal state.</w:t>
      </w:r>
    </w:p>
    <w:p>
      <w:pPr>
        <w:spacing w:after="120"/>
      </w:pPr>
      <w:r>
        <w:rPr>
          <w:rFonts w:ascii="Arial" w:hAnsi="Arial"/>
          <w:b w:val="0"/>
          <w:sz w:val="22"/>
        </w:rPr>
        <w:t>Post-Completion Handoffs</w:t>
      </w:r>
    </w:p>
    <w:p>
      <w:pPr>
        <w:spacing w:after="120"/>
      </w:pPr>
      <w:r>
        <w:rPr>
          <w:rFonts w:ascii="Arial" w:hAnsi="Arial"/>
          <w:b w:val="0"/>
          <w:sz w:val="22"/>
        </w:rPr>
        <w:t>There are no downstream handoffs from campaign completion. Campaigns are self-contained. The only ongoing value from a completed Campaign is its contribution to aggregate reporting (Campaign Performance Report, Campaign Group Rollup Report, Channel Effectiveness Report) and its role in the Contact marketing engagement roll-up fields.</w:t>
      </w:r>
    </w:p>
    <w:p>
      <w:pPr>
        <w:spacing w:after="120"/>
      </w:pPr>
      <w:r>
        <w:rPr>
          <w:rFonts w:ascii="Arial" w:hAnsi="Arial"/>
          <w:b w:val="0"/>
          <w:sz w:val="22"/>
        </w:rPr>
        <w:t>Campaign Group Completion</w:t>
      </w:r>
    </w:p>
    <w:p>
      <w:pPr>
        <w:spacing w:after="120"/>
      </w:pPr>
      <w:r>
        <w:rPr>
          <w:rFonts w:ascii="Arial" w:hAnsi="Arial"/>
          <w:b w:val="0"/>
          <w:sz w:val="22"/>
        </w:rPr>
        <w:t>Campaign Groups have no independent status. A Campaign Group is implicitly complete when all of its child Campaigns have reached either Complete or Cancelled status. No explicit action is required to close a Campaign Group.</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create a Campaign record with the following required fields: Campaign Name (varchar), Channel (enum: Email, SMS), Target Segment (relationship to Segment), and Planned Send Date (date). Campaign Group (relationship to Campaign Group) is optional at creation.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initialize every new Campaign record with a status of Draft.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enforce the following Campaign status lifecycle with five values — Draft, Scheduled, Sent, Complete, Cancelled — and the following valid transitions: Draft → Scheduled, Scheduled → Sent, Sent → Complete, Draft → Cancelled, Scheduled → Cancelled. No backward transitions are permitted.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dual-mode operation for Campaign status transitions: manual transitions by the Client Recruiter, automatic transitions triggered by marketing platform integration signals, or any combination. Manual mode is the baseline; automatic mode is the preferred end state.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externalCampaignId field (varchar) on the Campaign record to store the marketing platform’s campaign identifier. This field may be populated manually by the Client Recruiter or automatically via integration, and serves as the key linking the CRM Campaign record to its marketing platform counterpart.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create a Campaign Group record with the following fields: Group Name (varchar, required), Description (text, optional), Start Date (date, optional), and End Date (date, optional). Campaign Group has no independent status — its state is derived from its child Campaign records.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a Campaign record to be linked to a Campaign Group at creation or at any point thereafter. A Campaign may belong to at most one Campaign Group. A Campaign Group may contain any number of child Campaigns.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create one Campaign Engagement record per Contact per Campaign when engagement events are received from the marketing platform. Campaign Engagement records are matched to existing Contact records by email address.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when a Campaign Engagement event references an email address that does not match any existing Contact, log the unmatched event with the email address and Campaign reference for Client Recruiter review. The system must not create a new Contact from unmatched engagement events.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dual-mode population of Campaign Engagement records: automatic creation and update from marketing platform integration signals, or manual entry by the Client Recruiter. In manual mode, the Client Recruiter enters per-recipient engagement data directly; in automatic mode, the marketing platform pushes events that create and update Campaign Engagement records.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maintain six aggregate metric fields on each Campaign record — totalRecipients, totalSent, totalOpened, totalClicked, totalBounced, totalUnsubscribed — workflow-updated each time a Campaign Engagement record for that Campaign is created or updated. In manual mode, the Client Recruiter may enter these values directly.</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workflow-update the four Contact marketing engagement roll-up fields — lastMarketingEngagement, totalCampaignsSent, totalOpens, totalClicks — each time a Campaign Engagement record for that Contact is created or updated. These roll-ups are always system-calculated, even when the underlying Campaign Engagement records are populated manually.</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tracking parameters in campaign link URLs such that when a prospect clicks a campaign link and submits the CRM-hosted web inquiry form, the system captures the tracking parameter and writes howDidYouHearAboutCbm = CBM Email at Point 1 (Contact creation) with the specific campaign reference logged in sourceAttributionDetails. This write follows the layered authority policy established in the Sub-Domain Overview.</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enforce an automatic sync or gate on Campaign status transitions. Compliance with opt-out regulations (CAN-SPAM for email, TCPA for SMS) is the Client Recruiter’s responsibility — the Client Recruiter triggers the CR-MARKETING-CONTACTS on-demand sync to push current opt-out data to the marketing platform as part of their campaign launch preparation.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“Campaign Performance Report” showing per-Campaign metrics: recipient count, sent count, open rate, click rate, bounce rate, and unsubscribe count. Filterable by date range, channel, and Campaign Group.</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“Campaign Group Rollup Report” showing the same metrics as REQ-015 aggregated across all Campaigns in a selected Campaign Group.</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“Channel Effectiveness Report” showing application count by howDidYouHearAboutCbm value with optional rollup to the CR sub-domain channel mapping (Marketing, Partner, Event, Reactivation, Organic, Unattributed), conversion rates (applications per contacts touched by channel), and trend data over time. Filterable by date range.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CSV export for all three reports defined in REQ-015 through REQ-017, with the export file header recording the report name, the date the export was run, and the filter values applied at export time.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CR-MARKETING-CAMPAIGNS-REQ-019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recipient-level view accessible from a Campaign record showing all Campaign Engagement records for that Campaign, with each row displaying the Contact name, email, and the sent/opened/clicked/bounced/unsubscribed flags with timestamps. The view must support sorting and filtering by engagement status.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CR-MARKETING-CAMPAIGNS-REQ-020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campaignNotes field (wysiwyg) on the Campaign record, optional, where the Client Recruiter can capture the campaign’s purpose, partner coordination context, lessons learned, or any other free-text commentary. Editable at any point in the Campaign lifecycle.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CR-MARKETING-CAMPAIGNS-REQ-021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actualSendDate (datetime) field on the Campaign record, populated when the Campaign transitions to Sent. In automatic mode, the value is provided by the marketing platform’s send confirmation. In manual mode, the Client Recruiter enters it at the time of the status transition.</w:t>
            </w:r>
          </w:p>
        </w:tc>
      </w:tr>
    </w:tbl>
    <w:p>
      <w:pPr>
        <w:pStyle w:val="Heading4"/>
      </w:pPr>
      <w:r>
        <w:t>Process Data</w:t>
      </w:r>
    </w:p>
    <w:p>
      <w:pPr>
        <w:spacing w:after="120"/>
      </w:pPr>
      <w:r>
        <w:rPr>
          <w:rFonts w:ascii="Arial" w:hAnsi="Arial"/>
          <w:b w:val="0"/>
          <w:sz w:val="22"/>
        </w:rPr>
        <w:t>Twenty-two supporting data items the process reads but does not write. These are fields the process references to support Campaign creation, engagement matching, segmentation context, compliance awareness, and reporting.</w:t>
      </w:r>
    </w:p>
    <w:p>
      <w:pPr>
        <w:pStyle w:val="Heading4"/>
      </w:pPr>
      <w:r>
        <w:rPr>
          <w:rFonts w:ascii="Arial" w:hAnsi="Arial"/>
          <w:color w:val="1F3864"/>
        </w:rPr>
        <w:t>Entity: Contact (reads)</w:t>
      </w:r>
    </w:p>
    <w:p>
      <w:pPr>
        <w:pStyle w:val="Heading4"/>
      </w:pPr>
      <w:r>
        <w:rPr>
          <w:rFonts w:ascii="Arial" w:hAnsi="Arial"/>
          <w:color w:val="1F3864"/>
        </w:rPr>
        <w:t>Entity: Account (reads)</w:t>
      </w:r>
    </w:p>
    <w:p>
      <w:pPr>
        <w:pStyle w:val="Heading4"/>
      </w:pPr>
      <w:r>
        <w:rPr>
          <w:rFonts w:ascii="Arial" w:hAnsi="Arial"/>
          <w:color w:val="1F3864"/>
        </w:rPr>
        <w:t>Entity: Segment (reads)</w:t>
      </w:r>
    </w:p>
    <w:p>
      <w:pPr>
        <w:pStyle w:val="Heading4"/>
      </w:pPr>
      <w:r>
        <w:rPr>
          <w:rFonts w:ascii="Arial" w:hAnsi="Arial"/>
          <w:color w:val="1F3864"/>
        </w:rPr>
        <w:t>Reference: Value Lists (reads)</w:t>
      </w:r>
    </w:p>
    <w:p>
      <w:pPr>
        <w:pStyle w:val="Heading4"/>
      </w:pPr>
      <w:r>
        <w:t>Data Collected</w:t>
      </w:r>
    </w:p>
    <w:p>
      <w:pPr>
        <w:spacing w:after="120"/>
      </w:pPr>
      <w:r>
        <w:rPr>
          <w:rFonts w:ascii="Arial" w:hAnsi="Arial"/>
          <w:b w:val="0"/>
          <w:sz w:val="22"/>
        </w:rPr>
        <w:t>Thirty-seven data items the process creates or updates, organized by entity. Three entities (Campaign, Campaign Group, Campaign Engagement) are new custom entities whose fields are defined for the first time by this process document. All three will receive deferred Phase 2b Entity PRDs.</w:t>
      </w:r>
    </w:p>
    <w:p>
      <w:pPr>
        <w:pStyle w:val="Heading4"/>
      </w:pPr>
      <w:r>
        <w:rPr>
          <w:rFonts w:ascii="Arial" w:hAnsi="Arial"/>
          <w:color w:val="1F3864"/>
        </w:rPr>
        <w:t>Entity: Campaign (writes)</w:t>
      </w:r>
    </w:p>
    <w:p>
      <w:pPr>
        <w:spacing w:after="120"/>
      </w:pPr>
      <w:r>
        <w:rPr>
          <w:rFonts w:ascii="Arial" w:hAnsi="Arial"/>
          <w:b w:val="0"/>
          <w:sz w:val="22"/>
        </w:rPr>
        <w:t>Campaign is a new custom Base entity owned exclusively by CR-MARKETING-CAMPAIGNS. One record per outbound send. Entity PRD deferred to Phase 2b.</w:t>
      </w:r>
    </w:p>
    <w:p>
      <w:pPr>
        <w:pStyle w:val="Heading4"/>
      </w:pPr>
      <w:r>
        <w:rPr>
          <w:rFonts w:ascii="Arial" w:hAnsi="Arial"/>
          <w:color w:val="1F3864"/>
        </w:rPr>
        <w:t>Entity: Campaign Group (writes)</w:t>
      </w:r>
    </w:p>
    <w:p>
      <w:pPr>
        <w:spacing w:after="120"/>
      </w:pPr>
      <w:r>
        <w:rPr>
          <w:rFonts w:ascii="Arial" w:hAnsi="Arial"/>
          <w:b w:val="0"/>
          <w:sz w:val="22"/>
        </w:rPr>
        <w:t>Campaign Group is a new custom Base entity owned exclusively by CR-MARKETING-CAMPAIGNS. Optional grouping container for coordinated multi-touch efforts. Entity PRD deferred to Phase 2b.</w:t>
      </w:r>
    </w:p>
    <w:p>
      <w:pPr>
        <w:pStyle w:val="Heading4"/>
      </w:pPr>
      <w:r>
        <w:rPr>
          <w:rFonts w:ascii="Arial" w:hAnsi="Arial"/>
          <w:color w:val="1F3864"/>
        </w:rPr>
        <w:t>Entity: Campaign Engagement (writes)</w:t>
      </w:r>
    </w:p>
    <w:p>
      <w:pPr>
        <w:spacing w:after="120"/>
      </w:pPr>
      <w:r>
        <w:rPr>
          <w:rFonts w:ascii="Arial" w:hAnsi="Arial"/>
          <w:b w:val="0"/>
          <w:sz w:val="22"/>
        </w:rPr>
        <w:t>Campaign Engagement is a new custom Base entity owned exclusively by CR-MARKETING-CAMPAIGNS. One record per Contact per Campaign. Entity PRD deferred to Phase 2b.</w:t>
      </w:r>
    </w:p>
    <w:p>
      <w:pPr>
        <w:pStyle w:val="Heading4"/>
      </w:pPr>
      <w:r>
        <w:rPr>
          <w:rFonts w:ascii="Arial" w:hAnsi="Arial"/>
          <w:color w:val="1F3864"/>
        </w:rPr>
        <w:t>Entity: Contact (writes)</w:t>
      </w:r>
    </w:p>
    <w:p>
      <w:pPr>
        <w:spacing w:after="120"/>
      </w:pPr>
      <w:r>
        <w:rPr>
          <w:rFonts w:ascii="Arial" w:hAnsi="Arial"/>
          <w:b w:val="0"/>
          <w:sz w:val="22"/>
        </w:rPr>
        <w:t>Six Contact fields are written by this process. The four marketing engagement roll-up fields are workflow-updated from Campaign Engagement records. The two source attribution fields are written at Contact creation when a prospect arrives via a campaign tracking link.</w:t>
      </w:r>
    </w:p>
    <w:p>
      <w:pPr>
        <w:pStyle w:val="Heading2"/>
      </w:pPr>
      <w:r>
        <w:t>3.3 CR-EVENTS — Workshops and Event Management</w:t>
      </w:r>
    </w:p>
    <w:p>
      <w:pPr>
        <w:spacing w:after="120"/>
      </w:pPr>
      <w:r>
        <w:rPr>
          <w:rFonts w:ascii="Arial" w:hAnsi="Arial"/>
          <w:b w:val="0"/>
          <w:sz w:val="22"/>
        </w:rPr>
        <w:t>The Workshops and Event Management sub-domain covers the planning, delivery, and follow-up of all client-facing events in both in-person and virtual formats. Events serve as a direct client recruiting mechanism and as an ongoing engagement tool for the broader CBM network.</w:t>
      </w:r>
    </w:p>
    <w:p>
      <w:pPr>
        <w:pStyle w:val="Heading3"/>
      </w:pPr>
      <w:r>
        <w:rPr>
          <w:rFonts w:ascii="Arial" w:hAnsi="Arial"/>
          <w:color w:val="1F3864"/>
        </w:rPr>
        <w:t>3.3.1 Event Lifecycle Management (CR-EVENTS-MANAGE)</w:t>
      </w:r>
    </w:p>
    <w:p>
      <w:pPr>
        <w:pStyle w:val="Heading4"/>
      </w:pPr>
      <w:r>
        <w:t>Process Purpose</w:t>
      </w:r>
    </w:p>
    <w:p>
      <w:pPr>
        <w:spacing w:after="120"/>
      </w:pPr>
      <w:r>
        <w:rPr>
          <w:rFonts w:ascii="Arial" w:hAnsi="Arial"/>
          <w:b w:val="0"/>
          <w:sz w:val="22"/>
        </w:rPr>
        <w:t>The Event Lifecycle Management process covers the full operational life of a Cleveland Business Mentors event from the moment planning begins through the recording of final attendance. The Content and Event Administrator creates an Event record at Draft status, refines the event details during planning, transitions the record to Scheduled when registration opens, manages incoming registrations and communications through delivery, and records attendance once the event is complete.</w:t>
      </w:r>
    </w:p>
    <w:p>
      <w:pPr>
        <w:spacing w:after="120"/>
      </w:pPr>
      <w:r>
        <w:rPr>
          <w:rFonts w:ascii="Arial" w:hAnsi="Arial"/>
          <w:b w:val="0"/>
          <w:sz w:val="22"/>
        </w:rPr>
        <w:t>The process delivers, at its successful conclusion, an Event record at Completed status with accurate attendance data captured on every Event Registration. The process also establishes the operational rules for three supporting activities: event registration as a Contact-creation pathway, presenter coordination through Contact records, and partner co-sponsorship linkage through Account records.</w:t>
      </w:r>
    </w:p>
    <w:p>
      <w:pPr>
        <w:spacing w:after="120"/>
      </w:pPr>
      <w:r>
        <w:rPr>
          <w:rFonts w:ascii="Arial" w:hAnsi="Arial"/>
          <w:b w:val="0"/>
          <w:sz w:val="22"/>
        </w:rPr>
        <w:t>Post-event follow-up communications, attendee-to-applicant conversion tracking, and the handoff of unconverted attendees to the Reactivation sub-domain are out of scope. Those activities belong to the Post-Event Follow-Up and Conversion process (CR-EVENTS-CONVERT), which consumes the Event and Event Registration data produced here.</w:t>
      </w:r>
    </w:p>
    <w:p>
      <w:pPr>
        <w:pStyle w:val="Heading4"/>
      </w:pPr>
      <w:r>
        <w:t>Process Triggers</w:t>
      </w:r>
    </w:p>
    <w:p>
      <w:pPr>
        <w:spacing w:after="120"/>
      </w:pPr>
      <w:r>
        <w:rPr>
          <w:rFonts w:ascii="Arial" w:hAnsi="Arial"/>
          <w:b w:val="0"/>
          <w:sz w:val="22"/>
        </w:rPr>
        <w:t>The process begins when the Content and Event Administrator decides to plan a new event and creates an Event record at Draft status. No other trigger initiates this process.</w:t>
      </w:r>
    </w:p>
    <w:p>
      <w:pPr>
        <w:spacing w:after="120"/>
      </w:pPr>
      <w:r>
        <w:rPr>
          <w:rFonts w:ascii="Arial" w:hAnsi="Arial"/>
          <w:b w:val="0"/>
          <w:sz w:val="22"/>
        </w:rPr>
        <w:t>Preconditions and required data:</w:t>
      </w:r>
    </w:p>
    <w:p>
      <w:pPr>
        <w:spacing w:after="120"/>
        <w:ind w:left="720"/>
      </w:pPr>
      <w:r>
        <w:rPr>
          <w:rFonts w:ascii="Arial" w:hAnsi="Arial"/>
          <w:b w:val="0"/>
          <w:sz w:val="22"/>
        </w:rPr>
        <w:t>The Content and Event Administrator has system access with permission to create and edit Event and Event Registration records.</w:t>
      </w:r>
    </w:p>
    <w:p>
      <w:pPr>
        <w:spacing w:after="120"/>
        <w:ind w:left="720"/>
      </w:pPr>
      <w:r>
        <w:rPr>
          <w:rFonts w:ascii="Arial" w:hAnsi="Arial"/>
          <w:b w:val="0"/>
          <w:sz w:val="22"/>
        </w:rPr>
        <w:t>No pre-existing records of any kind are required. The process creates all of its own records.</w:t>
      </w:r>
    </w:p>
    <w:p>
      <w:pPr>
        <w:spacing w:after="120"/>
        <w:ind w:left="720"/>
      </w:pPr>
      <w:r>
        <w:rPr>
          <w:rFonts w:ascii="Arial" w:hAnsi="Arial"/>
          <w:b w:val="0"/>
          <w:sz w:val="22"/>
        </w:rPr>
        <w:t>Presenters and partner Accounts, if they are to be linked, may be pre-existing Contact and Account records or may be created during this process.</w:t>
      </w:r>
    </w:p>
    <w:p>
      <w:pPr>
        <w:spacing w:after="120"/>
      </w:pPr>
      <w:r>
        <w:rPr>
          <w:rFonts w:ascii="Arial" w:hAnsi="Arial"/>
          <w:b w:val="0"/>
          <w:sz w:val="22"/>
        </w:rPr>
        <w:t>Initiation mechanism: manual creation of an Event record through the standard record-creation flow.</w:t>
      </w:r>
    </w:p>
    <w:p>
      <w:pPr>
        <w:spacing w:after="120"/>
      </w:pPr>
      <w:r>
        <w:rPr>
          <w:rFonts w:ascii="Arial" w:hAnsi="Arial"/>
          <w:b w:val="0"/>
          <w:sz w:val="22"/>
        </w:rPr>
        <w:t>Initiating persona: Content and Event Administrator (MST-PER-009).</w:t>
      </w:r>
    </w:p>
    <w:p>
      <w:pPr>
        <w:pStyle w:val="Heading4"/>
      </w:pPr>
      <w:r>
        <w:t>Personas Involved</w:t>
      </w:r>
    </w:p>
    <w:p>
      <w:pPr>
        <w:spacing w:after="120"/>
      </w:pPr>
      <w:r>
        <w:rPr>
          <w:rFonts w:ascii="Arial" w:hAnsi="Arial"/>
          <w:b/>
          <w:sz w:val="22"/>
        </w:rPr>
        <w:t>Content and Event Administrator (MST-PER-009) — Primary Operator</w:t>
      </w:r>
    </w:p>
    <w:p>
      <w:pPr>
        <w:spacing w:after="120"/>
      </w:pPr>
      <w:r>
        <w:rPr>
          <w:rFonts w:ascii="Arial" w:hAnsi="Arial"/>
          <w:b w:val="0"/>
          <w:sz w:val="22"/>
        </w:rPr>
        <w:t>Creates Event records, populates all Event fields, manages the Event status lifecycle through manual transitions, publishes registration, authors and sends transactional communications, links presenters and co-sponsoring partners, operates the walk-in registration flow at in-person events, records attendance after each event, and consumes the operational reports defined by this process.</w:t>
      </w:r>
    </w:p>
    <w:p>
      <w:pPr>
        <w:spacing w:after="120"/>
      </w:pPr>
      <w:r>
        <w:rPr>
          <w:rFonts w:ascii="Arial" w:hAnsi="Arial"/>
          <w:b/>
          <w:sz w:val="22"/>
        </w:rPr>
        <w:t>Partner Coordinator (MST-PER-008) — Supporting Persona (Out-of-Band)</w:t>
      </w:r>
    </w:p>
    <w:p>
      <w:pPr>
        <w:spacing w:after="120"/>
      </w:pPr>
      <w:r>
        <w:rPr>
          <w:rFonts w:ascii="Arial" w:hAnsi="Arial"/>
          <w:b w:val="0"/>
          <w:sz w:val="22"/>
        </w:rPr>
        <w:t>Coordinates with the Content and Event Administrator on co-sponsored events through direct conversation rather than through system workflows. No system notification fires when a partner is linked to an event. The Partner Coordinator has no required system action in this process.</w:t>
      </w:r>
    </w:p>
    <w:p>
      <w:pPr>
        <w:spacing w:after="120"/>
      </w:pPr>
      <w:r>
        <w:rPr>
          <w:rFonts w:ascii="Arial" w:hAnsi="Arial"/>
          <w:b/>
          <w:sz w:val="22"/>
        </w:rPr>
        <w:t>Client (MST-PER-013) — Target (External)</w:t>
      </w:r>
    </w:p>
    <w:p>
      <w:pPr>
        <w:spacing w:after="120"/>
      </w:pPr>
      <w:r>
        <w:rPr>
          <w:rFonts w:ascii="Arial" w:hAnsi="Arial"/>
          <w:b w:val="0"/>
          <w:sz w:val="22"/>
        </w:rPr>
        <w:t>Registers for events through the public registration form, receives transactional event communications, attends the event, and may walk in as a post-hoc registrant at in-person events. A Client is not an operator of the process; the Client persona represents the person whose actions the system responds to when a registration arrives.</w:t>
      </w:r>
    </w:p>
    <w:p>
      <w:pPr>
        <w:spacing w:after="120"/>
      </w:pPr>
      <w:r>
        <w:rPr>
          <w:rFonts w:ascii="Arial" w:hAnsi="Arial"/>
          <w:b w:val="0"/>
          <w:sz w:val="22"/>
        </w:rPr>
        <w:t>Presenter Contacts (Not an Operator Persona)</w:t>
      </w:r>
    </w:p>
    <w:p>
      <w:pPr>
        <w:spacing w:after="120"/>
      </w:pPr>
      <w:r>
        <w:rPr>
          <w:rFonts w:ascii="Arial" w:hAnsi="Arial"/>
          <w:b w:val="0"/>
          <w:sz w:val="22"/>
        </w:rPr>
        <w:t>Presenters are Contact records with contactType including Presenter. They are not system operators. The Content and Event Administrator coordinates presenter scheduling and content through direct communication outside the system.</w:t>
      </w:r>
    </w:p>
    <w:p>
      <w:pPr>
        <w:pStyle w:val="Heading4"/>
      </w:pPr>
      <w:r>
        <w:t>Process Workflow</w:t>
      </w:r>
    </w:p>
    <w:p>
      <w:pPr>
        <w:spacing w:after="120"/>
      </w:pPr>
      <w:r>
        <w:rPr>
          <w:rFonts w:ascii="Arial" w:hAnsi="Arial"/>
          <w:b w:val="0"/>
          <w:sz w:val="22"/>
        </w:rPr>
        <w:t>The workflow is written as a numbered narrative. The steps are sequential during the planning and publication stages and then overlap during the open-registration period, where registrations, communications, and additional edits all happen in parallel until the event is delivered and attendance is recorded.</w:t>
      </w:r>
    </w:p>
    <w:p>
      <w:pPr>
        <w:spacing w:after="120"/>
      </w:pPr>
      <w:r>
        <w:rPr>
          <w:rFonts w:ascii="Arial" w:hAnsi="Arial"/>
          <w:b w:val="0"/>
          <w:sz w:val="22"/>
        </w:rPr>
        <w:t>1. The Content and Event Administrator creates a new Event record. At creation the record is at status Draft and requires only name, format, and dateStart. All other Event fields are optional at Draft.</w:t>
      </w:r>
    </w:p>
    <w:p>
      <w:pPr>
        <w:spacing w:after="120"/>
      </w:pPr>
      <w:r>
        <w:rPr>
          <w:rFonts w:ascii="Arial" w:hAnsi="Arial"/>
          <w:b w:val="0"/>
          <w:sz w:val="22"/>
        </w:rPr>
        <w:t>2. During planning, the Content and Event Administrator fills in the remaining Event fields: dateEnd, topic, description, and either location or virtualMeetingUrl depending on format. The Administrator links one or more presenters using the presenters field, which is restricted by the system to Contact records whose contactType includes Presenter. When a presenter Contact is linked for the first time, the system appends Presenter to the Contact's contactType value if not already present.</w:t>
      </w:r>
    </w:p>
    <w:p>
      <w:pPr>
        <w:spacing w:after="120"/>
      </w:pPr>
      <w:r>
        <w:rPr>
          <w:rFonts w:ascii="Arial" w:hAnsi="Arial"/>
          <w:b w:val="0"/>
          <w:sz w:val="22"/>
        </w:rPr>
        <w:t>3. If the event is co-sponsored, the Content and Event Administrator links one or more partner Accounts using the coSponsoringPartners field. The system restricts the picker to Accounts whose accountType includes Partner. The picker does not filter by partnerStatus; Accounts at Prospect, Active, Lapsed, and Inactive status are all selectable. No automated notification is sent to the Partner Coordinator.</w:t>
      </w:r>
    </w:p>
    <w:p>
      <w:pPr>
        <w:spacing w:after="120"/>
      </w:pPr>
      <w:r>
        <w:rPr>
          <w:rFonts w:ascii="Arial" w:hAnsi="Arial"/>
          <w:b w:val="0"/>
          <w:sz w:val="22"/>
        </w:rPr>
        <w:t>4. When the event is ready to be published, the Content and Event Administrator manually transitions the Event from Draft to Scheduled. The system enforces a set of required fields for this transition: name, format, dateStart, dateEnd, topic, description, at least one linked presenter, and the format-conditional location or virtualMeetingUrl. If any required field is missing, the transition is blocked and the missing fields are reported to the Administrator.</w:t>
      </w:r>
    </w:p>
    <w:p>
      <w:pPr>
        <w:spacing w:after="120"/>
      </w:pPr>
      <w:r>
        <w:rPr>
          <w:rFonts w:ascii="Arial" w:hAnsi="Arial"/>
          <w:b w:val="0"/>
          <w:sz w:val="22"/>
        </w:rPr>
        <w:t>5. On successful transition to Scheduled, the system populates the registrationUrl field with the public-facing URL of the registration form for this Event.</w:t>
      </w:r>
    </w:p>
    <w:p>
      <w:pPr>
        <w:spacing w:after="120"/>
      </w:pPr>
      <w:r>
        <w:rPr>
          <w:rFonts w:ascii="Arial" w:hAnsi="Arial"/>
          <w:b w:val="0"/>
          <w:sz w:val="22"/>
        </w:rPr>
        <w:t>6. Registrants submit the public registration form. For each submission the system evaluates the registration inputs, creates or matches a Contact record following the Universal Contact-Creation Rules, creates an Event Registration record linking the Contact to the Event, and queues a confirmation email.</w:t>
      </w:r>
    </w:p>
    <w:p>
      <w:pPr>
        <w:spacing w:after="120"/>
      </w:pPr>
      <w:r>
        <w:rPr>
          <w:rFonts w:ascii="Arial" w:hAnsi="Arial"/>
          <w:b w:val="0"/>
          <w:sz w:val="22"/>
        </w:rPr>
        <w:t>7. For new Contacts created through the registration form, the system sets contactType to Client, sets prospectStatus to the initial value defined by the Marketing Contact Management process, populates howDidYouHearAboutCbm with the value Workshop or Event, and writes the specific event name to sourceAttributionDetails. For existing Contacts matched by email, the system links the Event Registration to the existing Contact, populates any blank fields on the Contact from the form, and preserves all non-blank existing field values. Existing contactType values are preserved; the form does not overwrite contactType.</w:t>
      </w:r>
    </w:p>
    <w:p>
      <w:pPr>
        <w:spacing w:after="120"/>
      </w:pPr>
      <w:r>
        <w:rPr>
          <w:rFonts w:ascii="Arial" w:hAnsi="Arial"/>
          <w:b w:val="0"/>
          <w:sz w:val="22"/>
        </w:rPr>
        <w:t>8. The system evaluates Account linkage for the registrant using the two-step precedence ladder defined by the Marketing Contact Management Sub-Domain Overview: if the registrant provides a company website and the normalized domain matches an existing Account, the Contact is linked to that Account; otherwise, if either company name or website is provided, a new Account is created and the Contact is linked to it; otherwise no Account link is created.</w:t>
      </w:r>
    </w:p>
    <w:p>
      <w:pPr>
        <w:spacing w:after="120"/>
      </w:pPr>
      <w:r>
        <w:rPr>
          <w:rFonts w:ascii="Arial" w:hAnsi="Arial"/>
          <w:b w:val="0"/>
          <w:sz w:val="22"/>
        </w:rPr>
        <w:t>9. The system sends the confirmation email immediately. The confirmation email includes the event name, date and time, format, either location or virtual meeting information, event description, presenter list, and a line directing the recipient to contact a dedicated operational events address if cancellation is needed. Walk-in registrations do not trigger a confirmation email.</w:t>
      </w:r>
    </w:p>
    <w:p>
      <w:pPr>
        <w:spacing w:after="120"/>
      </w:pPr>
      <w:r>
        <w:rPr>
          <w:rFonts w:ascii="Arial" w:hAnsi="Arial"/>
          <w:b w:val="0"/>
          <w:sz w:val="22"/>
        </w:rPr>
        <w:t>10. On a scheduled daily evaluation, the system sends reminder emails to registrations at attendanceStatus Registered whose events remain at Scheduled status. Reminders follow format-specific schedules: in-person events send reminders seven days before and one day before dateStart; virtual events send reminders one day before and one hour before dateStart; hybrid events send all three reminders. Each reminder is sent at most once per registration and the send is recorded on the Event Registration.</w:t>
      </w:r>
    </w:p>
    <w:p>
      <w:pPr>
        <w:spacing w:after="120"/>
      </w:pPr>
      <w:r>
        <w:rPr>
          <w:rFonts w:ascii="Arial" w:hAnsi="Arial"/>
          <w:b w:val="0"/>
          <w:sz w:val="22"/>
        </w:rPr>
        <w:t>11. Transactional event communications ignore the Contact emailOptOut flag. A registrant who has opted out of marketing communications still receives confirmations and reminders for events for which they have registered. The distinction between marketing communications and transactional event communications is intentional.</w:t>
      </w:r>
    </w:p>
    <w:p>
      <w:pPr>
        <w:spacing w:after="120"/>
      </w:pPr>
      <w:r>
        <w:rPr>
          <w:rFonts w:ascii="Arial" w:hAnsi="Arial"/>
          <w:b w:val="0"/>
          <w:sz w:val="22"/>
        </w:rPr>
        <w:t>12. The Content and Event Administrator may revise Event details at any time while the Event is at Draft, Scheduled, or Postponed. Changes that affect registrants — date, time, location, virtual meeting URL — are not automatically communicated; the Administrator sends change notifications through a direct email send when needed.</w:t>
      </w:r>
    </w:p>
    <w:p>
      <w:pPr>
        <w:spacing w:after="120"/>
      </w:pPr>
      <w:r>
        <w:rPr>
          <w:rFonts w:ascii="Arial" w:hAnsi="Arial"/>
          <w:b w:val="0"/>
          <w:sz w:val="22"/>
        </w:rPr>
        <w:t>13. If the event is cancelled, the Content and Event Administrator manually transitions the Event to Cancelled. If registrations exist, the system surfaces a confirmation dialog displaying the registration count. No automatic cancellation notification is sent to registrants. The Administrator composes and sends the cancellation communication as a separate action.</w:t>
      </w:r>
    </w:p>
    <w:p>
      <w:pPr>
        <w:spacing w:after="120"/>
      </w:pPr>
      <w:r>
        <w:rPr>
          <w:rFonts w:ascii="Arial" w:hAnsi="Arial"/>
          <w:b w:val="0"/>
          <w:sz w:val="22"/>
        </w:rPr>
        <w:t>14. If the event is rescheduled, the Content and Event Administrator manually transitions the Event to Postponed, revises dateStart and dateEnd to the new values once known, and transitions back to Scheduled. The same confirmation-dialog guard applies. Existing Event Registrations are retained across the Postponed transition; registrants remain registered for the rescheduled event unless individually cancelled.</w:t>
      </w:r>
    </w:p>
    <w:p>
      <w:pPr>
        <w:spacing w:after="120"/>
      </w:pPr>
      <w:r>
        <w:rPr>
          <w:rFonts w:ascii="Arial" w:hAnsi="Arial"/>
          <w:b w:val="0"/>
          <w:sz w:val="22"/>
        </w:rPr>
        <w:t>15. At the start of the event, the Content and Event Administrator manually transitions the Event to In Progress. For in-person events, the Administrator may use either the dedicated Check-In view on the Event detail page or a post-event bulk update of the Event Registrations panel.</w:t>
      </w:r>
    </w:p>
    <w:p>
      <w:pPr>
        <w:spacing w:after="120"/>
      </w:pPr>
      <w:r>
        <w:rPr>
          <w:rFonts w:ascii="Arial" w:hAnsi="Arial"/>
          <w:b w:val="0"/>
          <w:sz w:val="22"/>
        </w:rPr>
        <w:t>16. At in-person events, walk-in registrants are captured through the Add Walk-In action on the Event detail page. The action opens a streamlined modal with the same fields as the online registration form. Email is optional on the walk-in form. On submit, the system creates a Contact (matching by email if provided, creating new otherwise) and an Event Registration with registrationSource Walk-In and attendanceStatus Attended. No confirmation email is sent for walk-in registrations.</w:t>
      </w:r>
    </w:p>
    <w:p>
      <w:pPr>
        <w:spacing w:after="120"/>
      </w:pPr>
      <w:r>
        <w:rPr>
          <w:rFonts w:ascii="Arial" w:hAnsi="Arial"/>
          <w:b w:val="0"/>
          <w:sz w:val="22"/>
        </w:rPr>
        <w:t>17. After the event ends, the Content and Event Administrator manually transitions the Event to Completed. In-person attendance is recorded through the Event Registrations panel, using bulk update actions to mark attendees and then to mark all remaining registrations at attendanceStatus Registered as No-Show. For virtual events on a deployment with the virtual meeting platform integration enabled, attendance is captured automatically: the integration bridge reads the post-event attendance report, sets attendanceStatus to Attended or No-Show for matched registrations, and creates Walk-In registrations for participants whose email does not match an existing Event Registration. For virtual events without the integration, or held on another platform, attendance is recorded by manual transcription from the platform attendance report, reconciled against Event Registrations by email match, with unmatched participants captured through the Add Walk-In flow.</w:t>
      </w:r>
    </w:p>
    <w:p>
      <w:pPr>
        <w:spacing w:after="120"/>
      </w:pPr>
      <w:r>
        <w:rPr>
          <w:rFonts w:ascii="Arial" w:hAnsi="Arial"/>
          <w:b w:val="0"/>
          <w:sz w:val="22"/>
        </w:rPr>
        <w:t>18. The Content and Event Administrator may correct any attendance record at any time through direct edit on the Event Registration. The Event.status value is not reset by late attendance corrections.</w:t>
      </w:r>
    </w:p>
    <w:p>
      <w:pPr>
        <w:spacing w:after="120"/>
      </w:pPr>
      <w:r>
        <w:rPr>
          <w:rFonts w:ascii="Arial" w:hAnsi="Arial"/>
          <w:b w:val="0"/>
          <w:sz w:val="22"/>
        </w:rPr>
        <w:t>19. Once attendance is recorded, the process is complete. The event enters the downstream Post-Event Follow-Up and Conversion process (CR-EVENTS-CONVERT) for follow-up communications and conversion tracking.</w:t>
      </w:r>
    </w:p>
    <w:p>
      <w:pPr>
        <w:pStyle w:val="Heading4"/>
      </w:pPr>
      <w:r>
        <w:t>Process Completion</w:t>
      </w:r>
    </w:p>
    <w:p>
      <w:pPr>
        <w:spacing w:after="120"/>
      </w:pPr>
      <w:r>
        <w:rPr>
          <w:rFonts w:ascii="Arial" w:hAnsi="Arial"/>
          <w:b w:val="0"/>
          <w:sz w:val="22"/>
        </w:rPr>
        <w:t>Normal Completion</w:t>
      </w:r>
    </w:p>
    <w:p>
      <w:pPr>
        <w:spacing w:after="120"/>
      </w:pPr>
      <w:r>
        <w:rPr>
          <w:rFonts w:ascii="Arial" w:hAnsi="Arial"/>
          <w:b w:val="0"/>
          <w:sz w:val="22"/>
        </w:rPr>
        <w:t>The process reaches normal completion when the Event is at status Completed and attendance has been recorded on every Event Registration linked to that Event. At that point the data that downstream reporting and the Post-Event Follow-Up process depend on is fully captured and accurate. Control passes to CR-EVENTS-CONVERT for post-event communications and conversion tracking.</w:t>
      </w:r>
    </w:p>
    <w:p>
      <w:pPr>
        <w:spacing w:after="120"/>
      </w:pPr>
      <w:r>
        <w:rPr>
          <w:rFonts w:ascii="Arial" w:hAnsi="Arial"/>
          <w:b w:val="0"/>
          <w:sz w:val="22"/>
        </w:rPr>
        <w:t>Alternative End States</w:t>
      </w:r>
    </w:p>
    <w:p>
      <w:pPr>
        <w:spacing w:after="120"/>
      </w:pPr>
      <w:r>
        <w:rPr>
          <w:rFonts w:ascii="Arial" w:hAnsi="Arial"/>
          <w:b w:val="0"/>
          <w:sz w:val="22"/>
        </w:rPr>
        <w:t>Cancelled.</w:t>
      </w:r>
    </w:p>
    <w:p>
      <w:pPr>
        <w:spacing w:after="120"/>
      </w:pPr>
      <w:r>
        <w:rPr>
          <w:rFonts w:ascii="Arial" w:hAnsi="Arial"/>
          <w:b w:val="0"/>
          <w:sz w:val="22"/>
        </w:rPr>
        <w:t>The Event was cancelled before delivery. The Event record is preserved at status Cancelled and remains searchable. Any Event Registrations already captured are retained at their current attendanceStatus; the Content and Event Administrator may optionally update them to Cancelled for clarity. The process terminates; no handoff to CR-EVENTS-CONVERT takes place because there is no delivered event to follow up on.</w:t>
      </w:r>
    </w:p>
    <w:p>
      <w:pPr>
        <w:spacing w:after="120"/>
      </w:pPr>
      <w:r>
        <w:rPr>
          <w:rFonts w:ascii="Arial" w:hAnsi="Arial"/>
          <w:b w:val="0"/>
          <w:sz w:val="22"/>
        </w:rPr>
        <w:t>Postponed then Rescheduled.</w:t>
      </w:r>
    </w:p>
    <w:p>
      <w:pPr>
        <w:spacing w:after="120"/>
      </w:pPr>
      <w:r>
        <w:rPr>
          <w:rFonts w:ascii="Arial" w:hAnsi="Arial"/>
          <w:b w:val="0"/>
          <w:sz w:val="22"/>
        </w:rPr>
        <w:t>The Event was deferred and later rescheduled. Postponed is not a terminal state; the process continues once the Event transitions back to Scheduled with the new dateStart and dateEnd. Existing Event Registrations carry forward. From this point the process proceeds as if the event had been scheduled directly.</w:t>
      </w:r>
    </w:p>
    <w:p>
      <w:pPr>
        <w:spacing w:after="120"/>
      </w:pPr>
      <w:r>
        <w:rPr>
          <w:rFonts w:ascii="Arial" w:hAnsi="Arial"/>
          <w:b w:val="0"/>
          <w:sz w:val="22"/>
        </w:rPr>
        <w:t>Postponed then Cancelled.</w:t>
      </w:r>
    </w:p>
    <w:p>
      <w:pPr>
        <w:spacing w:after="120"/>
      </w:pPr>
      <w:r>
        <w:rPr>
          <w:rFonts w:ascii="Arial" w:hAnsi="Arial"/>
          <w:b w:val="0"/>
          <w:sz w:val="22"/>
        </w:rPr>
        <w:t>The Event was deferred and rescheduling did not succeed. The Content and Event Administrator transitions Postponed to Cancelled. Terminates as the Cancelled alternative end state.</w:t>
      </w:r>
    </w:p>
    <w:p>
      <w:pPr>
        <w:spacing w:after="120"/>
      </w:pPr>
      <w:r>
        <w:rPr>
          <w:rFonts w:ascii="Arial" w:hAnsi="Arial"/>
          <w:b w:val="0"/>
          <w:sz w:val="22"/>
        </w:rPr>
        <w:t>Early Termination</w:t>
      </w:r>
    </w:p>
    <w:p>
      <w:pPr>
        <w:spacing w:after="120"/>
      </w:pPr>
      <w:r>
        <w:rPr>
          <w:rFonts w:ascii="Arial" w:hAnsi="Arial"/>
          <w:b w:val="0"/>
          <w:sz w:val="22"/>
        </w:rPr>
        <w:t>Early termination happens only through the Cancelled end state. There is no abandonment path: an Event record that is created at Draft and never advanced remains at Draft indefinitely and is not automatically cancelled. The Content and Event Administrator reviews Draft events as part of routine list hygiene and cancels or deletes stale Drafts manually.</w:t>
      </w:r>
    </w:p>
    <w:p>
      <w:pPr>
        <w:spacing w:after="120"/>
      </w:pPr>
      <w:r>
        <w:rPr>
          <w:rFonts w:ascii="Arial" w:hAnsi="Arial"/>
          <w:b w:val="0"/>
          <w:sz w:val="22"/>
        </w:rPr>
        <w:t>Post-Completion Handoffs</w:t>
      </w:r>
    </w:p>
    <w:p>
      <w:pPr>
        <w:spacing w:after="120"/>
      </w:pPr>
      <w:r>
        <w:rPr>
          <w:rFonts w:ascii="Arial" w:hAnsi="Arial"/>
          <w:b w:val="0"/>
          <w:sz w:val="22"/>
        </w:rPr>
        <w:t>On successful completion, the Event record and its Event Registration records become the input to CR-EVENTS-CONVERT. The handoff is a data handoff; no explicit action is required from the Content and Event Administrator to trigger it. CR-EVENTS-CONVERT reads the Event and Event Registration data directly.</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Content and Event Administrator to create Event records at status Draft, requiring at creation only the name, format, and dateStart fields.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block transition of an Event from Draft to Scheduled unless name, format, dateStart, dateEnd, topic, description, at least one linked presenter, and the format-conditional location or virtualMeetingUrl are populated.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populate the Event registrationUrl field automatically when an Event transitions from Draft to Scheduled.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dynamic logic to show the Event location field when format is In-Person or Hybrid, and make it required when Scheduled.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dynamic logic to show the Event virtualMeetingUrl field when format is Virtual or Hybrid, and make it required when Scheduled.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dynamic logic to show the Event recordingUrl field when format is Virtual or Hybrid.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dynamic logic to show the Event registrationUrl field when Event status is not Draft.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permit only the following manual Event status transitions: Draft to Scheduled, Draft to Cancelled, Scheduled to In Progress, Scheduled to Cancelled, Scheduled to Postponed, In Progress to Completed, Postponed to Scheduled, Postponed to Cancelled.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block all Event status transitions not explicitly listed as permitted, including transitions out of Completed and Cancelled, direct transitions from Draft to In Progress or Completed, and transitions of any kind back to Draft.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perform any Event status transitions automatically. All transitions are initiated by the Content and Event Administrator.</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surface a confirmation dialog when the Content and Event Administrator transitions a Scheduled Event to Cancelled or Postponed if Event Registrations exist, displaying the count of existing registrations before confirming the transition.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send an automated communication to registrants when an Event is transitioned to Cancelled or Postponed. Any cancellation or rescheduling communication is composed and sent by the Content and Event Administrator as a separate action.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public registration form for each Scheduled Event. The form collects first name, last name, email, phone, company name, company website, job title, how did you hear about this event, and any special requests. First name, last name, and email are required; all other fields are optional.</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hardcode contactType to Client on all Contact records created through the public registration form, consistent with the Universal Contact-Creation Rules.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the Account precedence ladder (website domain match, then manual or new) to each registration, using the company website value submitted on the form. No linking on company name string match is performed.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the update-only-if-blank pattern when a registrant's email matches an existing Contact: the Event Registration is linked to the existing Contact, any blank fields on the Contact are populated from the form, and any non-blank existing field values are preserved.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populate howDidYouHearAboutCbm with the value Workshop or Event, and sourceAttributionDetails with the specific event name, on new Contacts created through the registration form. For existing Contacts matched by email, the system must write these fields only if they are currently blank.</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reject registration attempts for Events at status Draft, Cancelled, or Postponed, displaying an appropriate page explaining that the event is not open for registration.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CR-EVENTS-MANAGE-REQ-019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reject registration attempts for Events whose dateEnd has passed, even if the Event status is still Scheduled or In Progress.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accept registration attempts for Events at status Scheduled and In Progress whose dateEnd has not yet passed.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detect and reject duplicate registration attempts for the same email and the same Event, displaying a message indicating the user is already registered and offering a link to resend the confirmation email.</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enforce venueCapacity as a registration limit. The registration form remains open regardless of the count of existing Event Registrations.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Add Walk-In action on the Event detail view available when the Event status is Scheduled or In Progress.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Add Walk-In action must open a modal form collecting the same fields as the public registration form, with email optional rather than required for walk-ins.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Add Walk-In action must create a Contact (matching by email if provided, creating a new Contact otherwise) and an Event Registration with registrationSource Walk-In and attendanceStatus Attended.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send a confirmation email for Event Registrations created with registrationSource Walk-In.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queue and send a confirmation email immediately upon creation of an Event Registration with registrationSource Online and attendanceStatus Registered.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send reminder emails according to the following format-specific schedule: In-Person events at seven days before and one day before dateStart; Virtual events at one day before and one hour before dateStart; Hybrid events at seven days before, one day before, and one hour before dateStart.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CR-EVENTS-MANAGE-REQ-029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skip reminder emails for Event Registrations at attendanceStatus Cancelled, and for Event Registrations whose Event is at status Cancelled or Postponed.</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send each reminder type at most once per Event Registration. The fact that each reminder type has been sent must be recorded on the Event Registration.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Transactional event communications (confirmations and reminders) must ignore the Contact emailOptOut flag.</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log hard bounces of event communications on the Event Registration. The system must not automatically change Contact state or suppress future event communications as a result of a bounce.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editable email templates for the confirmation email and each reminder email type. Templates must support variable substitution for Event fields, Contact fields, and Event Registration fields. Template authoring must be available to the Content and Event Administrator without code changes.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Transactional event communications must be sent from a dedicated CBM operational events address. The specific address value is configured at implementation time.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Content and Event Administrator to record attendance on Event Registrations through a bulk update action on the Event Registrations panel, supporting both a Mark Selected as Attended action and a Mark Remaining as No-Show action.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Check-In view on the Event detail page offering a simple tablet-friendly UX for day-of attendance capture. The Check-In view writes to the same attendanceStatus field used by bulk update.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Content and Event Administrator to correct attendance on any Event Registration regardless of Event status.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append the value Presenter to a Contact's contactType multiEnum when the Contact is linked for the first time to an Event's presenters field. Existing contactType values are preserved. Unlinking a Contact from presenters does not remove the Presenter value from contactType.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CR-EVENTS-MANAGE-REQ-039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list view titled Presenters that filters Contacts by contactType has Presenter. The view must be available to the Content and Event Administrator.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Event presenters field picker must be filtered to Contacts with contactType including Presenter. The picker must support text search on Contact name and filtering by the presenterTopics value.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Event coSponsoringPartners field picker must be filtered to Accounts with accountType including Partner. The system must reject direct assignment of Accounts without accountType including Partner.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coSponsoringPartners picker must not filter by partnerStatus. All partnerStatus values (Prospect, Active, Lapsed, Inactive) must be selectable. The picker display must show each Account's current partnerStatus value to inform the Administrator's judgment.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coSponsoringPartners picker must sort results alphabetically by Account name.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send any automated notification to the Partner Coordinator or any other persona when a partner Account is linked to an Event. All partner coordination is out-of-band.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Files stored in the Event documents field must be visible only to users inside the system with appropriate permissions. The field is not a public-facing distribution channel.</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Participant-facing materials (agendas, welcome packets, post-event slide decks, handouts) must be distributed through email attachments on event communications, not through the Event documents field.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Upcoming Events Dashboard visible as a landing widget on the Content and Event Administrator's home page, listing Events at status Draft, Scheduled, In Progress, or Postponed whose dateEnd is greater than or equal to the current date, sorted by dateStart ascending, with visual emphasis on Events occurring within the next seven days.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Registration Pacing report for a selected Event, displaying a daily count of registrations since the Event reached Scheduled status overlaid with the median daily count across the last twelve completed Events of the same format.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CR-EVENTS-MANAGE-REQ-049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Registration-to-Attendance Rate report for Events at status Completed, showing registrations, attendance count, and the ratio of attended to registered, with optional grouping by format and by topic and a weighted-average calculation within each group.</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CR-EVENTS-MANAGE-REQ-050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No-Show Trends report displaying a monthly no-show rate time series across Completed Events, with secondary views grouped by format and by topic. No-show rate is defined as the count of Event Registrations at attendanceStatus No-Show divided by the count at Attended or No-Show, excluding Cancelled.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CR-EVENTS-MANAGE-REQ-051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Presenter Activity report listing Contacts with contactType including Presenter and summarizing their presenter activity across a selectable date range, including total events, events by format, events by topic, and most recent event date.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CR-EVENTS-MANAGE-REQ-052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Partner Co-Sponsorship Activity report listing Accounts with accountType including Partner and summarizing their co-sponsorship activity across a selectable date range, including total events co-sponsored, events by topic, total registrations across those events, total attendees, and most recent co-sponsored event date.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CR-EVENTS-MANAGE-REQ-053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Cancellation Trends report with two parts: event-level cancellations (monthly count of Events at status Cancelled over a selectable date range, with grouping by format and topic) and registration-level cancellations (count and rate of Event Registrations at attendanceStatus Cancelled over a selectable date range, with grouping by event format and topic).</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CR-EVENTS-MANAGE-REQ-054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reports other than the Upcoming Events Dashboard must be parameterized so the Content and Event Administrator can adjust date ranges and filters without editing the report definition.</w:t>
            </w:r>
          </w:p>
        </w:tc>
      </w:tr>
    </w:tbl>
    <w:p>
      <w:pPr>
        <w:pStyle w:val="Heading4"/>
      </w:pPr>
      <w:r>
        <w:t>Process Data</w:t>
      </w:r>
    </w:p>
    <w:p>
      <w:pPr>
        <w:spacing w:after="120"/>
      </w:pPr>
      <w:r>
        <w:rPr>
          <w:rFonts w:ascii="Arial" w:hAnsi="Arial"/>
          <w:b w:val="0"/>
          <w:sz w:val="22"/>
        </w:rPr>
        <w:t>The following fields, defined in prior processes or entity documents, are referenced by this process. They are not created or updated here; their presence or values on existing records inform the behavior of this process.</w:t>
      </w:r>
    </w:p>
    <w:p>
      <w:pPr>
        <w:pStyle w:val="Heading4"/>
      </w:pPr>
      <w:r>
        <w:rPr>
          <w:rFonts w:ascii="Arial" w:hAnsi="Arial"/>
          <w:color w:val="1F3864"/>
        </w:rPr>
        <w:t>Entity: Contact</w:t>
      </w:r>
    </w:p>
    <w:p>
      <w:pPr>
        <w:pStyle w:val="Heading4"/>
      </w:pPr>
      <w:r>
        <w:rPr>
          <w:rFonts w:ascii="Arial" w:hAnsi="Arial"/>
          <w:color w:val="1F3864"/>
        </w:rPr>
        <w:t>Entity: Account</w:t>
      </w:r>
    </w:p>
    <w:p>
      <w:pPr>
        <w:pStyle w:val="Heading4"/>
      </w:pPr>
      <w:r>
        <w:t>Data Collected</w:t>
      </w:r>
    </w:p>
    <w:p>
      <w:pPr>
        <w:spacing w:after="120"/>
      </w:pPr>
      <w:r>
        <w:rPr>
          <w:rFonts w:ascii="Arial" w:hAnsi="Arial"/>
          <w:b w:val="0"/>
          <w:sz w:val="22"/>
        </w:rPr>
        <w:t>The following records and fields are created or updated by this process. Fields marked as system-populated are written by the system without operator entry.</w:t>
      </w:r>
    </w:p>
    <w:p>
      <w:pPr>
        <w:pStyle w:val="Heading4"/>
      </w:pPr>
      <w:r>
        <w:rPr>
          <w:rFonts w:ascii="Arial" w:hAnsi="Arial"/>
          <w:color w:val="1F3864"/>
        </w:rPr>
        <w:t>Entity: Event</w:t>
      </w:r>
    </w:p>
    <w:p>
      <w:pPr>
        <w:pStyle w:val="Heading4"/>
      </w:pPr>
      <w:r>
        <w:rPr>
          <w:rFonts w:ascii="Arial" w:hAnsi="Arial"/>
          <w:color w:val="1F3864"/>
        </w:rPr>
        <w:t>Entity: Event Registration</w:t>
      </w:r>
    </w:p>
    <w:p>
      <w:pPr>
        <w:pStyle w:val="Heading4"/>
      </w:pPr>
      <w:r>
        <w:rPr>
          <w:rFonts w:ascii="Arial" w:hAnsi="Arial"/>
          <w:color w:val="1F3864"/>
        </w:rPr>
        <w:t>Entity: Contact (Updates)</w:t>
      </w:r>
    </w:p>
    <w:p>
      <w:pPr>
        <w:spacing w:after="120"/>
      </w:pPr>
      <w:r>
        <w:rPr>
          <w:rFonts w:ascii="Arial" w:hAnsi="Arial"/>
          <w:b w:val="0"/>
          <w:sz w:val="22"/>
        </w:rPr>
        <w:t>This process writes the following Contact fields during specific operations. The entries below describe the write behavior; the full field definitions appear in the Contact Entity PRD.</w:t>
      </w:r>
    </w:p>
    <w:p>
      <w:pPr>
        <w:pStyle w:val="Heading3"/>
      </w:pPr>
      <w:r>
        <w:rPr>
          <w:rFonts w:ascii="Arial" w:hAnsi="Arial"/>
          <w:color w:val="1F3864"/>
        </w:rPr>
        <w:t>3.3.2 Post-Event Follow-Up and Conversion (CR-EVENTS-CONVERT)</w:t>
      </w:r>
    </w:p>
    <w:p>
      <w:pPr>
        <w:pStyle w:val="Heading4"/>
      </w:pPr>
      <w:r>
        <w:t>Process Purpose</w:t>
      </w:r>
    </w:p>
    <w:p>
      <w:pPr>
        <w:spacing w:after="120"/>
      </w:pPr>
      <w:r>
        <w:rPr>
          <w:rFonts w:ascii="Arial" w:hAnsi="Arial"/>
          <w:b w:val="0"/>
          <w:sz w:val="22"/>
        </w:rPr>
        <w:t>The Post-Event Follow-Up and Conversion process covers what happens after a Cleveland Business Mentors event concludes. It picks up where the Event Lifecycle Management process (CR-EVENTS-MANAGE) ends — once attendance has been recorded on the Event Registration records for a Completed event — and carries the event forward through three distinct operational activities. First, the Content and Event Administrator dispatches automated transactional follow-up communications to attendees and no-shows. Second, over the following weeks and months, the Administrator optionally runs targeted conversion-push outreach to specific unconverted attendees who may be ready to apply for mentoring or attend another event. Third, the process continuously reports on attendee-to-applicant conversion and event effectiveness, and hands off unconverted attendees to the Reactivation sub-domain once the conversion window has expired.</w:t>
      </w:r>
    </w:p>
    <w:p>
      <w:pPr>
        <w:spacing w:after="120"/>
      </w:pPr>
      <w:r>
        <w:rPr>
          <w:rFonts w:ascii="Arial" w:hAnsi="Arial"/>
          <w:b w:val="0"/>
          <w:sz w:val="22"/>
        </w:rPr>
        <w:t>The process delivers, at its ongoing operational conclusion for any given event, three outcomes: every Attended and No-Show registrant has received an appropriate post-event follow-up communication; every attendee who applied for mentoring within the conversion window has been attributed to the event as a channel-effectiveness data point; and every attendee who did not apply within the window has become available to the Reactivation sub-domain as a warm lead. The process is continuous rather than bounded — it runs as long as events are being delivered and their conversion windows remain open.</w:t>
      </w:r>
    </w:p>
    <w:p>
      <w:pPr>
        <w:spacing w:after="120"/>
      </w:pPr>
      <w:r>
        <w:rPr>
          <w:rFonts w:ascii="Arial" w:hAnsi="Arial"/>
          <w:b w:val="0"/>
          <w:sz w:val="22"/>
        </w:rPr>
        <w:t>Event creation, registration management, presenter coordination, partner co-sponsorship, attendance recording, and all operational reports owned by CR-EVENTS-MANAGE are out of scope. Event feedback surveys are also out of scope pending the future Survey Service (CR-EVENTS-ISS-001). Application handoff mechanics when an attendee applies belong to MN-INTAKE v2.3; this process detects conversion but does not own the prospect-to-applicant transition. Reactivation outreach execution belongs to the CR-REACTIVATE-OUTREACH process once defined.</w:t>
      </w:r>
    </w:p>
    <w:p>
      <w:pPr>
        <w:pStyle w:val="Heading4"/>
      </w:pPr>
      <w:r>
        <w:t>Process Triggers</w:t>
      </w:r>
    </w:p>
    <w:p>
      <w:pPr>
        <w:spacing w:after="120"/>
      </w:pPr>
      <w:r>
        <w:rPr>
          <w:rFonts w:ascii="Arial" w:hAnsi="Arial"/>
          <w:b w:val="0"/>
          <w:sz w:val="22"/>
        </w:rPr>
        <w:t>The process is triggered by three distinct conditions, each corresponding to one of its three activity streams.</w:t>
      </w:r>
    </w:p>
    <w:p>
      <w:pPr>
        <w:spacing w:after="120"/>
      </w:pPr>
      <w:r>
        <w:rPr>
          <w:rFonts w:ascii="Arial" w:hAnsi="Arial"/>
          <w:b w:val="0"/>
          <w:sz w:val="22"/>
        </w:rPr>
        <w:t>Automated follow-up trigger.</w:t>
      </w:r>
    </w:p>
    <w:p>
      <w:pPr>
        <w:spacing w:after="120"/>
      </w:pPr>
      <w:r>
        <w:rPr>
          <w:rFonts w:ascii="Arial" w:hAnsi="Arial"/>
          <w:b w:val="0"/>
          <w:sz w:val="22"/>
        </w:rPr>
        <w:t>The Content and Event Administrator invokes the Send Post-Event Emails action on an Event detail view. The action is available at any time but is only operationally useful after attendance has been recorded on the Event Registrations for that Event. The action itself is the trigger; there is no scheduled or time-based automatic dispatch. The rationale is deliberate: with Event status transitions fully manual (per CR-EVENTS-MANAGE), no reliable system-visible signal exists for event conclusion, so the Administrator's explicit action is the cleanest trigger.</w:t>
      </w:r>
    </w:p>
    <w:p>
      <w:pPr>
        <w:spacing w:after="120"/>
      </w:pPr>
      <w:r>
        <w:rPr>
          <w:rFonts w:ascii="Arial" w:hAnsi="Arial"/>
          <w:b w:val="0"/>
          <w:sz w:val="22"/>
        </w:rPr>
        <w:t>Conversion-push outreach trigger.</w:t>
      </w:r>
    </w:p>
    <w:p>
      <w:pPr>
        <w:spacing w:after="120"/>
      </w:pPr>
      <w:r>
        <w:rPr>
          <w:rFonts w:ascii="Arial" w:hAnsi="Arial"/>
          <w:b w:val="0"/>
          <w:sz w:val="22"/>
        </w:rPr>
        <w:t>The Content and Event Administrator opens the Unconverted Event Attendees saved list, adjusts filters as needed, selects one or more Contacts, and composes a conversion-push message using one of the available templates. The trigger is the Administrator's operational decision to run a conversion-push cycle; cadence and targeting are at the Administrator's discretion.</w:t>
      </w:r>
    </w:p>
    <w:p>
      <w:pPr>
        <w:spacing w:after="120"/>
      </w:pPr>
      <w:r>
        <w:rPr>
          <w:rFonts w:ascii="Arial" w:hAnsi="Arial"/>
          <w:b w:val="0"/>
          <w:sz w:val="22"/>
        </w:rPr>
        <w:t>Conversion detection and reporting trigger.</w:t>
      </w:r>
    </w:p>
    <w:p>
      <w:pPr>
        <w:spacing w:after="120"/>
      </w:pPr>
      <w:r>
        <w:rPr>
          <w:rFonts w:ascii="Arial" w:hAnsi="Arial"/>
          <w:b w:val="0"/>
          <w:sz w:val="22"/>
        </w:rPr>
        <w:t>Conversion detection itself has no trigger — it is computed continuously at read time whenever a conversion report or the Contact detail view is displayed. Report consumption is triggered by the Administrator opening the appropriate report.</w:t>
      </w:r>
    </w:p>
    <w:p>
      <w:pPr>
        <w:spacing w:after="120"/>
      </w:pPr>
      <w:r>
        <w:rPr>
          <w:rFonts w:ascii="Arial" w:hAnsi="Arial"/>
          <w:b w:val="0"/>
          <w:sz w:val="22"/>
        </w:rPr>
        <w:t>Preconditions and required data:</w:t>
      </w:r>
    </w:p>
    <w:p>
      <w:pPr>
        <w:spacing w:after="120"/>
        <w:ind w:left="720"/>
      </w:pPr>
      <w:r>
        <w:rPr>
          <w:rFonts w:ascii="Arial" w:hAnsi="Arial"/>
          <w:b w:val="0"/>
          <w:sz w:val="22"/>
        </w:rPr>
        <w:t>At least one Event must exist at any post-delivery status with Event Registrations at attendanceStatus = Attended or No-Show before the Send Post-Event Emails action has data to operate on.</w:t>
      </w:r>
    </w:p>
    <w:p>
      <w:pPr>
        <w:spacing w:after="120"/>
        <w:ind w:left="720"/>
      </w:pPr>
      <w:r>
        <w:rPr>
          <w:rFonts w:ascii="Arial" w:hAnsi="Arial"/>
          <w:b w:val="0"/>
          <w:sz w:val="22"/>
        </w:rPr>
        <w:t>For conversion-push outreach, at least one Contact must meet the unconverted-attendee criteria defined in Section 4.</w:t>
      </w:r>
    </w:p>
    <w:p>
      <w:pPr>
        <w:spacing w:after="120"/>
        <w:ind w:left="720"/>
      </w:pPr>
      <w:r>
        <w:rPr>
          <w:rFonts w:ascii="Arial" w:hAnsi="Arial"/>
          <w:b w:val="0"/>
          <w:sz w:val="22"/>
        </w:rPr>
        <w:t>For conversion reporting, Account.applicantSince must be populated by MN-INTAKE workflow when an Account’s clientStatus transitions to Applicant. This requirement depends on a targeted update to MN-INTAKE-REQ-011 documented in Section 10.</w:t>
      </w:r>
    </w:p>
    <w:p>
      <w:pPr>
        <w:spacing w:after="120"/>
        <w:ind w:left="720"/>
      </w:pPr>
      <w:r>
        <w:rPr>
          <w:rFonts w:ascii="Arial" w:hAnsi="Arial"/>
          <w:b w:val="0"/>
          <w:sz w:val="22"/>
        </w:rPr>
        <w:t>The Content and Event Administrator requires permission to update Event Registration records (for the follow-up idempotency field), to read Contact and Account records across the domain, and to send email communications from the dedicated CBM operational events address.</w:t>
      </w:r>
    </w:p>
    <w:p>
      <w:pPr>
        <w:spacing w:after="120"/>
      </w:pPr>
      <w:r>
        <w:rPr>
          <w:rFonts w:ascii="Arial" w:hAnsi="Arial"/>
          <w:b w:val="0"/>
          <w:sz w:val="22"/>
        </w:rPr>
        <w:t>Initiating persona: Content and Event Administrator (MST-PER-009) for all three activity streams.</w:t>
      </w:r>
    </w:p>
    <w:p>
      <w:pPr>
        <w:pStyle w:val="Heading4"/>
      </w:pPr>
      <w:r>
        <w:t>Personas Involved</w:t>
      </w:r>
    </w:p>
    <w:p>
      <w:pPr>
        <w:spacing w:after="120"/>
      </w:pPr>
      <w:r>
        <w:rPr>
          <w:rFonts w:ascii="Arial" w:hAnsi="Arial"/>
          <w:b/>
          <w:sz w:val="22"/>
        </w:rPr>
        <w:t>Content and Event Administrator (MST-PER-009) — Primary Operator</w:t>
      </w:r>
    </w:p>
    <w:p>
      <w:pPr>
        <w:spacing w:after="120"/>
      </w:pPr>
      <w:r>
        <w:rPr>
          <w:rFonts w:ascii="Arial" w:hAnsi="Arial"/>
          <w:b w:val="0"/>
          <w:sz w:val="22"/>
        </w:rPr>
        <w:t>Runs the Send Post-Event Emails action after attendance has been recorded, authors and maintains the follow-up and conversion-push templates, selects and sends conversion-push outreach to targeted unconverted attendees, consumes the conversion and effectiveness reports defined by this process, and owns the process through the point at which unconverted attendees appear on the Reactivation Candidates saved list. Ownership ends at the handoff to the Reactivation sub-domain; after that point, the Client Recruiter owns the relationship.</w:t>
      </w:r>
    </w:p>
    <w:p>
      <w:pPr>
        <w:spacing w:after="120"/>
      </w:pPr>
      <w:r>
        <w:rPr>
          <w:rFonts w:ascii="Arial" w:hAnsi="Arial"/>
          <w:b/>
          <w:sz w:val="22"/>
        </w:rPr>
        <w:t>Client Recruiter (MST-PER-007) — Downstream Consumer</w:t>
      </w:r>
    </w:p>
    <w:p>
      <w:pPr>
        <w:spacing w:after="120"/>
      </w:pPr>
      <w:r>
        <w:rPr>
          <w:rFonts w:ascii="Arial" w:hAnsi="Arial"/>
          <w:b w:val="0"/>
          <w:sz w:val="22"/>
        </w:rPr>
        <w:t>Not an operator of this process in any active sense. Consumes the Reactivation Candidates saved list as the input to the CR-REACTIVATE-OUTREACH process. No action the Client Recruiter takes within CR-EVENTS-CONVERT modifies data owned by this process; all modifications happen within CR-REACTIVATE-OUTREACH on records the Reactivation process owns.</w:t>
      </w:r>
    </w:p>
    <w:p>
      <w:pPr>
        <w:spacing w:after="120"/>
      </w:pPr>
      <w:r>
        <w:rPr>
          <w:rFonts w:ascii="Arial" w:hAnsi="Arial"/>
          <w:b/>
          <w:sz w:val="22"/>
        </w:rPr>
        <w:t>Client Administrator (MST-PER-003) — Handoff Target (External)</w:t>
      </w:r>
    </w:p>
    <w:p>
      <w:pPr>
        <w:spacing w:after="120"/>
      </w:pPr>
      <w:r>
        <w:rPr>
          <w:rFonts w:ascii="Arial" w:hAnsi="Arial"/>
          <w:b w:val="0"/>
          <w:sz w:val="22"/>
        </w:rPr>
        <w:t>Not an operator of this process. Named only to acknowledge that when a conversion-push recipient (or any event attendee) submits a mentoring application, MN-INTAKE v2.3 routes the application to the Client Administrator through its own mechanisms. This process has no application-handoff requirements of its own.</w:t>
      </w:r>
    </w:p>
    <w:p>
      <w:pPr>
        <w:spacing w:after="120"/>
      </w:pPr>
      <w:r>
        <w:rPr>
          <w:rFonts w:ascii="Arial" w:hAnsi="Arial"/>
          <w:b/>
          <w:sz w:val="22"/>
        </w:rPr>
        <w:t>Client (MST-PER-013) — Target (External)</w:t>
      </w:r>
    </w:p>
    <w:p>
      <w:pPr>
        <w:spacing w:after="120"/>
      </w:pPr>
      <w:r>
        <w:rPr>
          <w:rFonts w:ascii="Arial" w:hAnsi="Arial"/>
          <w:b w:val="0"/>
          <w:sz w:val="22"/>
        </w:rPr>
        <w:t>Receives post-event follow-up communications. Recipient of conversion-push outreach when selected. May submit a mentoring application at any time after an event, which this process detects through the Contact-to-Account linkage as described in Section 4. The Client is not an operator; the Client persona represents the person whose engagement the system is measuring and attempting to advance.</w:t>
      </w:r>
    </w:p>
    <w:p>
      <w:pPr>
        <w:pStyle w:val="Heading4"/>
      </w:pPr>
      <w:r>
        <w:t>Process Workflow</w:t>
      </w:r>
    </w:p>
    <w:p>
      <w:pPr>
        <w:spacing w:after="120"/>
      </w:pPr>
      <w:r>
        <w:rPr>
          <w:rFonts w:ascii="Arial" w:hAnsi="Arial"/>
          <w:b w:val="0"/>
          <w:sz w:val="22"/>
        </w:rPr>
        <w:t>The workflow is organized by the three activity streams. Automated follow-up dispatch runs once per Completed event. Conversion-push outreach runs at the Administrator’s discretion in weekly to monthly cycles. Conversion detection and reporting run continuously and in the background, with reports consumed on demand.</w:t>
      </w:r>
    </w:p>
    <w:p>
      <w:pPr>
        <w:pStyle w:val="Heading4"/>
      </w:pPr>
      <w:r>
        <w:rPr>
          <w:rFonts w:ascii="Arial" w:hAnsi="Arial"/>
          <w:color w:val="1F3864"/>
        </w:rPr>
        <w:t>4.1 Automated Post-Event Follow-Up</w:t>
      </w:r>
    </w:p>
    <w:p>
      <w:pPr>
        <w:spacing w:after="120"/>
      </w:pPr>
      <w:r>
        <w:rPr>
          <w:rFonts w:ascii="Arial" w:hAnsi="Arial"/>
          <w:b w:val="0"/>
          <w:sz w:val="22"/>
        </w:rPr>
        <w:t>1. After the event has concluded and the Content and Event Administrator has recorded attendance on its Event Registrations through the mechanisms defined in CR-EVENTS-MANAGE, the Administrator opens the Event detail view and invokes the Send Post-Event Emails action.</w:t>
      </w:r>
    </w:p>
    <w:p>
      <w:pPr>
        <w:spacing w:after="120"/>
      </w:pPr>
      <w:r>
        <w:rPr>
          <w:rFonts w:ascii="Arial" w:hAnsi="Arial"/>
          <w:b w:val="0"/>
          <w:sz w:val="22"/>
        </w:rPr>
        <w:t>2. The action is always visible on the Event detail view. If the Event’s dateEnd has not yet passed, clicking the action displays an explanatory message stating that post-event emails are not yet available and takes no other action. If dateEnd has passed, the action proceeds.</w:t>
      </w:r>
    </w:p>
    <w:p>
      <w:pPr>
        <w:spacing w:after="120"/>
      </w:pPr>
      <w:r>
        <w:rPr>
          <w:rFonts w:ascii="Arial" w:hAnsi="Arial"/>
          <w:b w:val="0"/>
          <w:sz w:val="22"/>
        </w:rPr>
        <w:t>3. The system iterates through every Event Registration linked to the Event. For each Event Registration, the system evaluates attendanceStatus and postEventFollowUpSentAt: if postEventFollowUpSentAt is already populated, the registration is skipped (idempotency); if attendanceStatus is Cancelled, the registration is skipped (cancellations receive no follow-up); if attendanceStatus is Registered, the registration is skipped (attendance was never recorded — the Administrator can record it and re-run the action later).</w:t>
      </w:r>
    </w:p>
    <w:p>
      <w:pPr>
        <w:spacing w:after="120"/>
      </w:pPr>
      <w:r>
        <w:rPr>
          <w:rFonts w:ascii="Arial" w:hAnsi="Arial"/>
          <w:b w:val="0"/>
          <w:sz w:val="22"/>
        </w:rPr>
        <w:t>4. For Event Registrations at attendanceStatus = Attended, the system dispatches the Post-Event Thank-You email. The template substitutes Event and Contact variables including Event.name, Event.recordingUrl (if populated and the format is Virtual or Hybrid), Contact.preferredName or firstName, and a standard call-to-action linking to the CBM applications page and to the generic upcoming-events landing page.</w:t>
      </w:r>
    </w:p>
    <w:p>
      <w:pPr>
        <w:spacing w:after="120"/>
      </w:pPr>
      <w:r>
        <w:rPr>
          <w:rFonts w:ascii="Arial" w:hAnsi="Arial"/>
          <w:b w:val="0"/>
          <w:sz w:val="22"/>
        </w:rPr>
        <w:t>5. For Event Registrations at attendanceStatus = No-Show, the system dispatches the Post-Event We-Missed-You email. The template substitutes the same Event and Contact variables plus a we-missed-you-specific message and the recording link when available.</w:t>
      </w:r>
    </w:p>
    <w:p>
      <w:pPr>
        <w:spacing w:after="120"/>
      </w:pPr>
      <w:r>
        <w:rPr>
          <w:rFonts w:ascii="Arial" w:hAnsi="Arial"/>
          <w:b w:val="0"/>
          <w:sz w:val="22"/>
        </w:rPr>
        <w:t>6. Both templates are transactional by design. The system ignores Contact.emailOptOut for these sends, consistent with the transactional-versus-marketing distinction established in CR-EVENTS-MANAGE for confirmations and reminders. A Contact who has opted out of marketing communications still receives the acknowledgment of an event they registered for and attended or missed.</w:t>
      </w:r>
    </w:p>
    <w:p>
      <w:pPr>
        <w:spacing w:after="120"/>
      </w:pPr>
      <w:r>
        <w:rPr>
          <w:rFonts w:ascii="Arial" w:hAnsi="Arial"/>
          <w:b w:val="0"/>
          <w:sz w:val="22"/>
        </w:rPr>
        <w:t>7. For each Event Registration the action dispatches, the system writes postEventFollowUpSentAt with the dispatch timestamp. This field enforces idempotency on subsequent re-runs of the action.</w:t>
      </w:r>
    </w:p>
    <w:p>
      <w:pPr>
        <w:spacing w:after="120"/>
      </w:pPr>
      <w:r>
        <w:rPr>
          <w:rFonts w:ascii="Arial" w:hAnsi="Arial"/>
          <w:b w:val="0"/>
          <w:sz w:val="22"/>
        </w:rPr>
        <w:t>8. Hard bounces of post-event follow-up emails are logged to the Event Registration’s lastCommunicationBouncedAt field (defined in CR-EVENTS-MANAGE). The system does not automatically suppress future sends or change Contact state. This pass-through behavior is consistent with CR-EVENTS-MANAGE hard-bounce handling and depends on CR-MARKETING-ISS-004.</w:t>
      </w:r>
    </w:p>
    <w:p>
      <w:pPr>
        <w:spacing w:after="120"/>
      </w:pPr>
      <w:r>
        <w:rPr>
          <w:rFonts w:ascii="Arial" w:hAnsi="Arial"/>
          <w:b w:val="0"/>
          <w:sz w:val="22"/>
        </w:rPr>
        <w:t>9. All post-event follow-up emails are sent from the dedicated CBM operational events address configured at implementation time, the same sending address used by CR-EVENTS-MANAGE transactional communications.</w:t>
      </w:r>
    </w:p>
    <w:p>
      <w:pPr>
        <w:spacing w:after="120"/>
      </w:pPr>
      <w:r>
        <w:rPr>
          <w:rFonts w:ascii="Arial" w:hAnsi="Arial"/>
          <w:b w:val="0"/>
          <w:sz w:val="22"/>
        </w:rPr>
        <w:t>10. The Administrator may re-run the action after recording late attendance corrections. The action will skip registrations that already have postEventFollowUpSentAt populated and dispatch to any newly qualifying registrations. There is no system-provided mechanism to resend to a registration that has already been sent; such cases are handled through one-off direct email sends by the Administrator.</w:t>
      </w:r>
    </w:p>
    <w:p>
      <w:pPr>
        <w:pStyle w:val="Heading4"/>
      </w:pPr>
      <w:r>
        <w:rPr>
          <w:rFonts w:ascii="Arial" w:hAnsi="Arial"/>
          <w:color w:val="1F3864"/>
        </w:rPr>
        <w:t>4.2 Conversion-Push Outreach</w:t>
      </w:r>
    </w:p>
    <w:p>
      <w:pPr>
        <w:spacing w:after="120"/>
      </w:pPr>
      <w:r>
        <w:rPr>
          <w:rFonts w:ascii="Arial" w:hAnsi="Arial"/>
          <w:b w:val="0"/>
          <w:sz w:val="22"/>
        </w:rPr>
        <w:t>11. The Content and Event Administrator opens the Unconverted Event Attendees saved Contact list. The list is filtered to Contacts with at least one Event Registration at attendanceStatus = Attended whose linked Account (if any) is not at clientStatus = Applicant or a downstream status.</w:t>
      </w:r>
    </w:p>
    <w:p>
      <w:pPr>
        <w:spacing w:after="120"/>
      </w:pPr>
      <w:r>
        <w:rPr>
          <w:rFonts w:ascii="Arial" w:hAnsi="Arial"/>
          <w:b w:val="0"/>
          <w:sz w:val="22"/>
        </w:rPr>
        <w:t>12. The list’s default filters exclude Contacts with emailOptOut = true. The Administrator may remove or adjust this filter, and may also adjust recency parameters (e.g., attended within the last 90 days), event topic, specific Event, or any other standard Contact list filters to narrow the target set.</w:t>
      </w:r>
    </w:p>
    <w:p>
      <w:pPr>
        <w:spacing w:after="120"/>
      </w:pPr>
      <w:r>
        <w:rPr>
          <w:rFonts w:ascii="Arial" w:hAnsi="Arial"/>
          <w:b w:val="0"/>
          <w:sz w:val="22"/>
        </w:rPr>
        <w:t>13. The Administrator selects one or more Contacts from the list and opens the conversion-push composer. Three starter templates are available: Ready to Apply (an explicit application-prompt message), Next Event Invitation (a targeted next-event suggestion), and General Reconnect (a lower-commitment reconnection message). The Administrator may author additional templates over time without code changes.</w:t>
      </w:r>
    </w:p>
    <w:p>
      <w:pPr>
        <w:spacing w:after="120"/>
      </w:pPr>
      <w:r>
        <w:rPr>
          <w:rFonts w:ascii="Arial" w:hAnsi="Arial"/>
          <w:b w:val="0"/>
          <w:sz w:val="22"/>
        </w:rPr>
        <w:t>14. The system pre-fills the selected template with variables substituted from the selected Contacts and, when applicable, a manually referenced Event. The Administrator may edit the body text before sending; this is the template-with-override workflow.</w:t>
      </w:r>
    </w:p>
    <w:p>
      <w:pPr>
        <w:spacing w:after="120"/>
      </w:pPr>
      <w:r>
        <w:rPr>
          <w:rFonts w:ascii="Arial" w:hAnsi="Arial"/>
          <w:b w:val="0"/>
          <w:sz w:val="22"/>
        </w:rPr>
        <w:t>15. On send, the system dispatches the message to each selected recipient and writes lastConversionPushSentAt on each recipient’s Contact record with the send timestamp. No Campaign record, Campaign Engagement record, or dedicated engagement-tracking entity is created. The send is recorded as a standard activity-stream entry on each Contact.</w:t>
      </w:r>
    </w:p>
    <w:p>
      <w:pPr>
        <w:spacing w:after="120"/>
      </w:pPr>
      <w:r>
        <w:rPr>
          <w:rFonts w:ascii="Arial" w:hAnsi="Arial"/>
          <w:b w:val="0"/>
          <w:sz w:val="22"/>
        </w:rPr>
        <w:t>16. Conversion-push outreach honors Contact.emailOptOut as a marketing communication. Compliance is the Administrator’s discipline: opted-out Contacts are excluded from the default list filter, and the Administrator is responsible for not deliberately overriding the filter for bulk sends. This matches the compliance-as-discipline pattern from CR-MARKETING-CAMPAIGNS.</w:t>
      </w:r>
    </w:p>
    <w:p>
      <w:pPr>
        <w:spacing w:after="120"/>
      </w:pPr>
      <w:r>
        <w:rPr>
          <w:rFonts w:ascii="Arial" w:hAnsi="Arial"/>
          <w:b w:val="0"/>
          <w:sz w:val="22"/>
        </w:rPr>
        <w:t>17. The Administrator repeats the conversion-push cycle at their discretion. There is no system-enforced cadence and no per-Contact send-frequency limit in v1.0. The Administrator’s judgment governs how often the same Contact is contacted.</w:t>
      </w:r>
    </w:p>
    <w:p>
      <w:pPr>
        <w:pStyle w:val="Heading4"/>
      </w:pPr>
      <w:r>
        <w:rPr>
          <w:rFonts w:ascii="Arial" w:hAnsi="Arial"/>
          <w:color w:val="1F3864"/>
        </w:rPr>
        <w:t>4.3 Conversion Detection and Reporting</w:t>
      </w:r>
    </w:p>
    <w:p>
      <w:pPr>
        <w:spacing w:after="120"/>
      </w:pPr>
      <w:r>
        <w:rPr>
          <w:rFonts w:ascii="Arial" w:hAnsi="Arial"/>
          <w:b w:val="0"/>
          <w:sz w:val="22"/>
        </w:rPr>
        <w:t>18. Conversion detection is computed on read. Whenever a conversion report is run or the Contact detail view is displayed, the system evaluates the following logic for the Contact in question: the Contact has at least one Event Registration at attendanceStatus = Attended AND the Contact is linked to an Account at clientStatus = Applicant or any further downstream status. When both conditions hold, the Contact is reported as converted from the attended event.</w:t>
      </w:r>
    </w:p>
    <w:p>
      <w:pPr>
        <w:spacing w:after="120"/>
      </w:pPr>
      <w:r>
        <w:rPr>
          <w:rFonts w:ascii="Arial" w:hAnsi="Arial"/>
          <w:b w:val="0"/>
          <w:sz w:val="22"/>
        </w:rPr>
        <w:t>19. No stored conversion field exists on any entity. No workflow trigger maintains a computed field. No scheduled job materializes a summary table. The computation happens at query time every time.</w:t>
      </w:r>
    </w:p>
    <w:p>
      <w:pPr>
        <w:spacing w:after="120"/>
      </w:pPr>
      <w:r>
        <w:rPr>
          <w:rFonts w:ascii="Arial" w:hAnsi="Arial"/>
          <w:b w:val="0"/>
          <w:sz w:val="22"/>
        </w:rPr>
        <w:t>20. The Contact detail view displays a read-only Conversion Status indicator with one of three values: Converted (displayed with the Account’s applicantSince date), Not Converted (Contact has at least one Attended Event Registration but no applicant-stage Account), or Not An Event Attendee (Contact has no Event Registration at attendanceStatus = Attended).</w:t>
      </w:r>
    </w:p>
    <w:p>
      <w:pPr>
        <w:spacing w:after="120"/>
      </w:pPr>
      <w:r>
        <w:rPr>
          <w:rFonts w:ascii="Arial" w:hAnsi="Arial"/>
          <w:b w:val="0"/>
          <w:sz w:val="22"/>
        </w:rPr>
        <w:t>21. The conversion date used throughout this process and all conversion reports is Account.applicantSince — a new Account field that MN-INTAKE workflow must system-populate when an Account’s clientStatus transitions to Applicant. The Account Entity PRD and MN-INTAKE-REQ-011 require carry-forward updates to reflect this dependency, documented in Section 10.</w:t>
      </w:r>
    </w:p>
    <w:p>
      <w:pPr>
        <w:spacing w:after="120"/>
      </w:pPr>
      <w:r>
        <w:rPr>
          <w:rFonts w:ascii="Arial" w:hAnsi="Arial"/>
          <w:b w:val="0"/>
          <w:sz w:val="22"/>
        </w:rPr>
        <w:t>22. The conversion window is the elapsed time between Event.dateEnd and Account.applicantSince. The default window is 180 days. All conversion reports accept a per-report override on the window parameter.</w:t>
      </w:r>
    </w:p>
    <w:p>
      <w:pPr>
        <w:spacing w:after="120"/>
      </w:pPr>
      <w:r>
        <w:rPr>
          <w:rFonts w:ascii="Arial" w:hAnsi="Arial"/>
          <w:b w:val="0"/>
          <w:sz w:val="22"/>
        </w:rPr>
        <w:t>23. Five effectiveness reports are owned by this process: Per-Event Conversion Report (rows per Completed Event), Conversion by Topic Report (rows per topic enum value), Conversion by Format Report (rows per format), Conversion by Partner Co-Sponsorship Report (two groupings — binary co-sponsored vs non-co-sponsored, and per-partner), and Conversion by Geography Report (rows per distinct Event.location string, with a pending-taxonomy note).</w:t>
      </w:r>
    </w:p>
    <w:p>
      <w:pPr>
        <w:spacing w:after="120"/>
      </w:pPr>
      <w:r>
        <w:rPr>
          <w:rFonts w:ascii="Arial" w:hAnsi="Arial"/>
          <w:b w:val="0"/>
          <w:sz w:val="22"/>
        </w:rPr>
        <w:t>24. Each effectiveness report exposes six metrics per row: Registrations, Attendance, No-Show Rate, Conversion Count, Conversion Rate, and Median Days from Event to Application. The No-Show Rate definition matches CR-EVENTS-MANAGE: No-Show count divided by (Attended + No-Show), excluding Cancelled. Median Days from Event to Application is the median of (Account.applicantSince minus Event.dateEnd) across the converted Contacts in the grouping.</w:t>
      </w:r>
    </w:p>
    <w:p>
      <w:pPr>
        <w:spacing w:after="120"/>
      </w:pPr>
      <w:r>
        <w:rPr>
          <w:rFonts w:ascii="Arial" w:hAnsi="Arial"/>
          <w:b w:val="0"/>
          <w:sz w:val="22"/>
        </w:rPr>
        <w:t>25. Effectiveness reports default to a trailing 12-month date range on Completed events and accept per-report overrides on both the time range and the conversion window. The Per-Event Conversion Report serves as the vehicle for event-to-event comparison; no dedicated side-by-side comparison view exists in v1.0.</w:t>
      </w:r>
    </w:p>
    <w:p>
      <w:pPr>
        <w:spacing w:after="120"/>
      </w:pPr>
      <w:r>
        <w:rPr>
          <w:rFonts w:ascii="Arial" w:hAnsi="Arial"/>
          <w:b w:val="0"/>
          <w:sz w:val="22"/>
        </w:rPr>
        <w:t>26. Reports are placed in the Event Reports section of the reporting area alongside the seven operational reports from CR-EVENTS-MANAGE. The section is organized into Operational and Effectiveness subgroups. All effectiveness reports support CSV export.</w:t>
      </w:r>
    </w:p>
    <w:p>
      <w:pPr>
        <w:pStyle w:val="Heading4"/>
      </w:pPr>
      <w:r>
        <w:rPr>
          <w:rFonts w:ascii="Arial" w:hAnsi="Arial"/>
          <w:color w:val="1F3864"/>
        </w:rPr>
        <w:t>4.4 Reactivation Handoff</w:t>
      </w:r>
    </w:p>
    <w:p>
      <w:pPr>
        <w:spacing w:after="120"/>
      </w:pPr>
      <w:r>
        <w:rPr>
          <w:rFonts w:ascii="Arial" w:hAnsi="Arial"/>
          <w:b w:val="0"/>
          <w:sz w:val="22"/>
        </w:rPr>
        <w:t>27. The system maintains a saved Contact list titled Reactivation Candidates — Event Attendees. The list is computed on read; no flag, no status change, no stored marker on any record records membership.</w:t>
      </w:r>
    </w:p>
    <w:p>
      <w:pPr>
        <w:spacing w:after="120"/>
      </w:pPr>
      <w:r>
        <w:rPr>
          <w:rFonts w:ascii="Arial" w:hAnsi="Arial"/>
          <w:b w:val="0"/>
          <w:sz w:val="22"/>
        </w:rPr>
        <w:t>28. Membership criteria are: the Contact has at least one Event Registration at attendanceStatus = Attended; the Contact is not linked to any Account at clientStatus = Applicant or further; and the Contact’s most recent Attended Event Registration’s Event.dateEnd was at least 180 days ago. The 180-day threshold matches the conversion window default and is configurable as a list query parameter.</w:t>
      </w:r>
    </w:p>
    <w:p>
      <w:pPr>
        <w:spacing w:after="120"/>
      </w:pPr>
      <w:r>
        <w:rPr>
          <w:rFonts w:ascii="Arial" w:hAnsi="Arial"/>
          <w:b w:val="0"/>
          <w:sz w:val="22"/>
        </w:rPr>
        <w:t>29. A Contact appears in the list when all three criteria hold. A Contact disappears when any criterion ceases to hold — most commonly when they convert (Account reaches Applicant status) or when they attend a new event (the most recent Attended Event.dateEnd moves back inside the threshold). No persistent marker tracks previous handoffs; a re-attending Contact cycles naturally through the list state.</w:t>
      </w:r>
    </w:p>
    <w:p>
      <w:pPr>
        <w:spacing w:after="120"/>
      </w:pPr>
      <w:r>
        <w:rPr>
          <w:rFonts w:ascii="Arial" w:hAnsi="Arial"/>
          <w:b w:val="0"/>
          <w:sz w:val="22"/>
        </w:rPr>
        <w:t>30. There is no manual handoff action. The Content and Event Administrator does not approve or release individual Contacts to the list. The list is a query result, and Contacts appear and disappear based on data state.</w:t>
      </w:r>
    </w:p>
    <w:p>
      <w:pPr>
        <w:spacing w:after="120"/>
      </w:pPr>
      <w:r>
        <w:rPr>
          <w:rFonts w:ascii="Arial" w:hAnsi="Arial"/>
          <w:b w:val="0"/>
          <w:sz w:val="22"/>
        </w:rPr>
        <w:t>31. The Client Recruiter (primary operator of CR-REACTIVATE) consumes this list when initiating a Reactivation work cycle. The boundary between CR-EVENTS-CONVERT and CR-REACTIVATE is the list itself: everything upstream of the list is CR-EVENTS-CONVERT; everything downstream (outreach composition, reactivation workflow, re-engagement tracking) is CR-REACTIVATE. CR-EVENTS-CONVERT takes no further action on Contacts once they appear on the list.</w:t>
      </w:r>
    </w:p>
    <w:p>
      <w:pPr>
        <w:pStyle w:val="Heading4"/>
      </w:pPr>
      <w:r>
        <w:rPr>
          <w:rFonts w:ascii="Arial" w:hAnsi="Arial"/>
          <w:color w:val="1F3864"/>
        </w:rPr>
        <w:t>4.5 Cross-Sub-Domain Reporting Contribution</w:t>
      </w:r>
    </w:p>
    <w:p>
      <w:pPr>
        <w:spacing w:after="120"/>
      </w:pPr>
      <w:r>
        <w:rPr>
          <w:rFonts w:ascii="Arial" w:hAnsi="Arial"/>
          <w:b w:val="0"/>
          <w:sz w:val="22"/>
        </w:rPr>
        <w:t>This process commits to exposing its attendance, conversion attribution, and timing data as queryable fields on the Contact, Account, Event, and Event Registration entities. The cross-sub-domain channel effectiveness report described in the CR Domain Overview Section 3.9 is defined and governed by CR Domain Reconciliation (Phase 5) and will compute its aggregates directly from the raw fields this process exposes. No pre-aggregation, materialized view, or summary table is maintained by CR-EVENTS-CONVERT for the cross-sub-domain report. This commitment is captured explicitly in Section 6.</w:t>
      </w:r>
    </w:p>
    <w:p>
      <w:pPr>
        <w:pStyle w:val="Heading4"/>
      </w:pPr>
      <w:r>
        <w:t>Process Completion</w:t>
      </w:r>
    </w:p>
    <w:p>
      <w:pPr>
        <w:spacing w:after="120"/>
      </w:pPr>
      <w:r>
        <w:rPr>
          <w:rFonts w:ascii="Arial" w:hAnsi="Arial"/>
          <w:b w:val="0"/>
          <w:sz w:val="22"/>
        </w:rPr>
        <w:t>Normal Completion (Per Event)</w:t>
      </w:r>
    </w:p>
    <w:p>
      <w:pPr>
        <w:spacing w:after="120"/>
      </w:pPr>
      <w:r>
        <w:rPr>
          <w:rFonts w:ascii="Arial" w:hAnsi="Arial"/>
          <w:b w:val="0"/>
          <w:sz w:val="22"/>
        </w:rPr>
        <w:t>For any given event, the process reaches an operational completion state when all three of the following hold: every Event Registration at attendanceStatus = Attended or No-Show has postEventFollowUpSentAt populated (automated follow-up dispatch is complete); the conversion window for the event has expired (Event.dateEnd is more than 180 days in the past); and all attendees who applied within the window have been attributed to the event through conversion reporting. At this point, attendees who have not applied are available on the Reactivation Candidates list, and the event’s contribution to channel-effectiveness reporting is complete. The event’s Event record and its Event Registration records remain permanent and remain queryable for historical reporting; nothing is archived or deleted.</w:t>
      </w:r>
    </w:p>
    <w:p>
      <w:pPr>
        <w:spacing w:after="120"/>
      </w:pPr>
      <w:r>
        <w:rPr>
          <w:rFonts w:ascii="Arial" w:hAnsi="Arial"/>
          <w:b w:val="0"/>
          <w:sz w:val="22"/>
        </w:rPr>
        <w:t>Continuous Operation (Process Level)</w:t>
      </w:r>
    </w:p>
    <w:p>
      <w:pPr>
        <w:spacing w:after="120"/>
      </w:pPr>
      <w:r>
        <w:rPr>
          <w:rFonts w:ascii="Arial" w:hAnsi="Arial"/>
          <w:b w:val="0"/>
          <w:sz w:val="22"/>
        </w:rPr>
        <w:t>The process as a whole does not reach a terminal state — it runs continuously as new events are completed and their follow-up, conversion-push, conversion detection, and reactivation handoff activities sequence through. Completion is a per-event concept, not a process-level concept.</w:t>
      </w:r>
    </w:p>
    <w:p>
      <w:pPr>
        <w:spacing w:after="120"/>
      </w:pPr>
      <w:r>
        <w:rPr>
          <w:rFonts w:ascii="Arial" w:hAnsi="Arial"/>
          <w:b w:val="0"/>
          <w:sz w:val="22"/>
        </w:rPr>
        <w:t>Alternative End States</w:t>
      </w:r>
    </w:p>
    <w:p>
      <w:pPr>
        <w:spacing w:after="120"/>
      </w:pPr>
      <w:r>
        <w:rPr>
          <w:rFonts w:ascii="Arial" w:hAnsi="Arial"/>
          <w:b w:val="0"/>
          <w:sz w:val="22"/>
        </w:rPr>
        <w:t>Cancelled Event — No Handoff to Post-Event Follow-Up.</w:t>
      </w:r>
    </w:p>
    <w:p>
      <w:pPr>
        <w:spacing w:after="120"/>
      </w:pPr>
      <w:r>
        <w:rPr>
          <w:rFonts w:ascii="Arial" w:hAnsi="Arial"/>
          <w:b w:val="0"/>
          <w:sz w:val="22"/>
        </w:rPr>
        <w:t>An Event at status Cancelled has no post-event follow-up dispatched because the event was never delivered. The Event record persists permanently; the Event Registrations persist at their last attendanceStatus. No data flows into this process from a Cancelled event. Cancellation notifications are composed manually by the Administrator as a separate activity in CR-EVENTS-MANAGE and are not governed by this process.</w:t>
      </w:r>
    </w:p>
    <w:p>
      <w:pPr>
        <w:spacing w:after="120"/>
      </w:pPr>
      <w:r>
        <w:rPr>
          <w:rFonts w:ascii="Arial" w:hAnsi="Arial"/>
          <w:b w:val="0"/>
          <w:sz w:val="22"/>
        </w:rPr>
        <w:t>Event with No Attendance Recorded — No Follow-Up, Delayed Reactivation.</w:t>
      </w:r>
    </w:p>
    <w:p>
      <w:pPr>
        <w:spacing w:after="120"/>
      </w:pPr>
      <w:r>
        <w:rPr>
          <w:rFonts w:ascii="Arial" w:hAnsi="Arial"/>
          <w:b w:val="0"/>
          <w:sz w:val="22"/>
        </w:rPr>
        <w:t>If an event is delivered but the Administrator never records attendance, all Event Registrations remain at attendanceStatus = Registered. The Send Post-Event Emails action skips all such registrations, so no follow-up is dispatched. The registrations do not qualify as Attended and therefore never become candidates for conversion reporting or Reactivation handoff. The event produces no outcome data. This is treated as an operational data-hygiene issue rather than a process failure; the Administrator can record attendance at any time after the event, at which point the normal workflow proceeds.</w:t>
      </w:r>
    </w:p>
    <w:p>
      <w:pPr>
        <w:spacing w:after="120"/>
      </w:pPr>
      <w:r>
        <w:rPr>
          <w:rFonts w:ascii="Arial" w:hAnsi="Arial"/>
          <w:b w:val="0"/>
          <w:sz w:val="22"/>
        </w:rPr>
        <w:t>Early Termination</w:t>
      </w:r>
    </w:p>
    <w:p>
      <w:pPr>
        <w:spacing w:after="120"/>
      </w:pPr>
      <w:r>
        <w:rPr>
          <w:rFonts w:ascii="Arial" w:hAnsi="Arial"/>
          <w:b w:val="0"/>
          <w:sz w:val="22"/>
        </w:rPr>
        <w:t>There is no early-termination pathway for this process. Individual Contacts may be removed from the Unconverted Event Attendees list or the Reactivation Candidates list by data-state changes (conversion, re-attendance, opt-out) but there is no operator action that terminates the process for an individual Contact.</w:t>
      </w:r>
    </w:p>
    <w:p>
      <w:pPr>
        <w:spacing w:after="120"/>
      </w:pPr>
      <w:r>
        <w:rPr>
          <w:rFonts w:ascii="Arial" w:hAnsi="Arial"/>
          <w:b w:val="0"/>
          <w:sz w:val="22"/>
        </w:rPr>
        <w:t>Post-Completion Handoffs</w:t>
      </w:r>
    </w:p>
    <w:p>
      <w:pPr>
        <w:spacing w:after="120"/>
      </w:pPr>
      <w:r>
        <w:rPr>
          <w:rFonts w:ascii="Arial" w:hAnsi="Arial"/>
          <w:b w:val="0"/>
          <w:sz w:val="22"/>
        </w:rPr>
        <w:t>Handoff to CR-REACTIVATE.</w:t>
      </w:r>
    </w:p>
    <w:p>
      <w:pPr>
        <w:spacing w:after="120"/>
      </w:pPr>
      <w:r>
        <w:rPr>
          <w:rFonts w:ascii="Arial" w:hAnsi="Arial"/>
          <w:b w:val="0"/>
          <w:sz w:val="22"/>
        </w:rPr>
        <w:t>Unconverted attendees past the 180-day threshold appear on the Reactivation Candidates list. The Client Recruiter consumes the list as the input to CR-REACTIVATE-OUTREACH. No data flows across the handoff beyond what is already visible on the Contact record; there is no dedicated handoff record and no handoff action.</w:t>
      </w:r>
    </w:p>
    <w:p>
      <w:pPr>
        <w:spacing w:after="120"/>
      </w:pPr>
      <w:r>
        <w:rPr>
          <w:rFonts w:ascii="Arial" w:hAnsi="Arial"/>
          <w:b w:val="0"/>
          <w:sz w:val="22"/>
        </w:rPr>
        <w:t>Handoff to MN-INTAKE.</w:t>
      </w:r>
    </w:p>
    <w:p>
      <w:pPr>
        <w:spacing w:after="120"/>
      </w:pPr>
      <w:r>
        <w:rPr>
          <w:rFonts w:ascii="Arial" w:hAnsi="Arial"/>
          <w:b w:val="0"/>
          <w:sz w:val="22"/>
        </w:rPr>
        <w:t>When an event attendee submits a mentoring application, MN-INTAKE v2.3 owns the prospect-to-applicant transition. This process detects the resulting conversion but does not initiate or participate in the MN-INTAKE handoff. The dependency is unidirectional: this process reads Account.clientStatus and Account.applicantSince (written by MN-INTAKE) for conversion detection; MN-INTAKE is unaware of this process.</w:t>
      </w:r>
    </w:p>
    <w:p>
      <w:pPr>
        <w:spacing w:after="120"/>
      </w:pPr>
      <w:r>
        <w:rPr>
          <w:rFonts w:ascii="Arial" w:hAnsi="Arial"/>
          <w:b w:val="0"/>
          <w:sz w:val="22"/>
        </w:rPr>
        <w:t>Handoff to CR Domain Reconciliation.</w:t>
      </w:r>
    </w:p>
    <w:p>
      <w:pPr>
        <w:spacing w:after="120"/>
      </w:pPr>
      <w:r>
        <w:rPr>
          <w:rFonts w:ascii="Arial" w:hAnsi="Arial"/>
          <w:b w:val="0"/>
          <w:sz w:val="22"/>
        </w:rPr>
        <w:t>This process contributes attendance and conversion attribution data to the cross-sub-domain channel effectiveness comparison defined at Phase 5. The handoff is the commitment to expose the raw fields queryable; no report output is generated by this process for Phase 5 consumption.</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Send Post-Event Emails action on the Event detail view, available to the Content and Event Administrator at any Event status.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When the Send Post-Event Emails action is invoked on an Event whose dateEnd has not yet passed, the system must display an explanatory message indicating that post-event follow-up is not available until after the event concludes, and must take no further action.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When the Send Post-Event Emails action is invoked on an Event whose dateEnd has passed, the system must iterate through every Event Registration linked to the Event and evaluate routing per the rules in REQ-004 through REQ-008.</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For Event Registrations where postEventFollowUpSentAt is already populated, the system must skip the registration and dispatch nothing.</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For Event Registrations at attendanceStatus = Cancelled, the system must skip the registration and dispatch nothing.</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For Event Registrations at attendanceStatus = Registered, the system must skip the registration and dispatch nothing, on the rationale that attendance was never recorded and routing cannot be determined safely.</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For Event Registrations at attendanceStatus = Attended, the system must dispatch the Post-Event Thank-You email using the linked Contact’s email address.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For Event Registrations at attendanceStatus = No-Show, the system must dispatch the Post-Event We-Missed-You email using the linked Contact’s email address.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On each dispatch under REQ-007 or REQ-008, the system must set postEventFollowUpSentAt on the Event Registration to the dispatch timestamp.</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Post-Event Thank-You and Post-Event We-Missed-You email dispatches must ignore the Contact.emailOptOut flag. These are transactional communications, consistent with the transactional-versus-marketing distinction established in CR-EVENTS-MANAGE for confirmations and reminders.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Post-Event Thank-You and Post-Event We-Missed-You emails must be sent from the dedicated CBM operational events address configured at implementation time, matching the sending address for CR-EVENTS-MANAGE transactional communications.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Post-event email templates must support variable substitution for Event, Contact, and Event Registration fields and must be editable by the Content and Event Administrator without code changes. Templates must reference the existing Event.recordingUrl field when a recording link is to be included; no separate post-event recording URL field is required.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log hard bounces of post-event follow-up emails on the Event Registration’s lastCommunicationBouncedAt field (defined in CR-EVENTS-MANAGE). The system must not automatically suppress future sends or alter Contact state on bounce; pass-through behavior is maintained pending resolution of CR-MARKETING-ISS-004.</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Contact list titled Unconverted Event Attendees, filtered to Contacts with at least one Event Registration at attendanceStatus = Attended whose linked Account is not at clientStatus = Applicant or any downstream status.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Unconverted Event Attendees saved list must exclude Contacts with emailOptOut = true by default. The Content and Event Administrator must be able to remove the emailOptOut filter and to adjust additional filters including recency of attendance, event topic, and specific Event.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conversion-push composer accessible from the Unconverted Event Attendees list. The composer must support multi-Contact selection and template-with-override workflow.</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ship with three starter conversion-push email templates: Ready to Apply, Next Event Invitation, and General Reconnect. The Content and Event Administrator must be able to author, edit, and retire templates without code changes.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On conversion-push dispatch, the system must set lastConversionPushSentAt on each recipient’s Contact record to the dispatch timestamp.</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CR-EVENTS-CONVERT-REQ-019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create Campaign records, Campaign Engagement records, or any dedicated engagement-tracking entity for conversion-push sends. Sends are recorded as standard activity-stream entries on each Contact.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Conversion-push outreach must honor Contact.emailOptOut as a marketing communication. Compliance is enforced through the default filter in REQ-015 and the Administrator’s discretionary use of filter overrides; no additional system gate is required.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compute conversion status on read whenever a conversion report or the Contact detail view is displayed. The computation must evaluate: Contact has at least one Event Registration at attendanceStatus = Attended AND Contact is linked to an Account at clientStatus = Applicant or any downstream status.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store a conversion status field on Contact, Event Registration, or any other entity. No workflow must maintain a computed conversion flag, and no scheduled job must materialize conversion data.</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Contact detail view must display a read-only Conversion Status indicator with one of three values: Converted (with the Account’s applicantSince date), Not Converted, or Not An Event Attendee. The indicator value must be computed at view display time using the logic in REQ-021.</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use Account.applicantSince as the conversion date wherever a conversion date is displayed or reported. This requires that Account.applicantSince be system-populated by MN-INTAKE workflow when an Account’s clientStatus transitions to Applicant; see Section 10 for the MN-INTAKE carry-forward update.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apply a 180-day default conversion window measured from Event.dateEnd to Account.applicantSince. All conversion reports must accept a per-report override on the window parameter.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five conversion effectiveness reports: Per-Event Conversion Report, Conversion by Topic Report, Conversion by Format Report, Conversion by Partner Co-Sponsorship Report, and Conversion by Geography Report.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Each conversion effectiveness report must expose the following six metrics per row: Registrations (Event Registrations excluding attendanceStatus = Cancelled), Attendance (Event Registrations at attendanceStatus = Attended), No-Show Rate (count at No-Show divided by the sum of Attended and No-Show, excluding Cancelled — matching the definition in CR-EVENTS-MANAGE-REQ-050), Conversion Count (distinct converted Contacts within the window), Conversion Rate (Conversion Count divided by Attendance), and Median Days from Event to Application (the median of Account.applicantSince minus Event.dateEnd across converted Contacts in the grouping).</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Conversion by Partner Co-Sponsorship Report must provide two groupings: a binary grouping comparing co-sponsored events against non-co-sponsored events, and a per-partner grouping with one row per Account appearing in any Event.coSponsoringPartners value.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CR-EVENTS-CONVERT-REQ-029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Conversion by Geography Report must group by exact-match on Event.location as a free-text value and must display a note stating that the geographic taxonomy is pending CR-MARKETING-ISS-001. The report must not attempt substring grouping or fuzzy matching.</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All conversion effectiveness reports must default to a trailing 12-month time range on Completed events, with per-report override available at run time. All reports must support CSV export.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place the five conversion effectiveness reports in the Event Reports section alongside the seven operational reports from CR-EVENTS-MANAGE, organized into Operational and Effectiveness subgroups.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Contact list titled Reactivation Candidates — Event Attendees, computed on read, with membership criteria: Contact has at least one Event Registration at attendanceStatus = Attended; Contact is not linked to any Account at clientStatus = Applicant or any downstream status; the most recent Attended Event Registration’s Event.dateEnd was at least 180 days ago.</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180-day threshold on the Reactivation Candidates list must be a list query parameter adjustable by the list operator. The default value matches the conversion window default.</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maintain any flag, status field, or stored marker on Contact or any other entity to indicate Reactivation Candidates list membership, previous handoff, or any other state derived from the list criteria. Membership is a query result only.</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CR-EVENTS-CONVERT-REQ-035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expose the following fields as queryable without pre-aggregation for the cross-sub-domain channel effectiveness report defined at CR Domain Reconciliation: Contact.howDidYouHearAboutCbm, Contact.sourceAttributionDetails, Event Registration.attendanceStatus, Event.dateEnd, Event.topic, Event.format, Account.clientStatus, and Account.applicantSince. No materialized view or summary table must be maintained for this purpose.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Email marketing opt-out flag. Honored for conversion-push outreach (marketing). Explicitly ignored for Post-Event Thank-You and We-Missed-You emails (transactional) per 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Email marketing opt-out flag. Honored for conversion-push outreach (marketing). Explicitly ignored for Post-Event Thank-You and We-Missed-You emails (transactional) per REQ-010.</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The event end date and time. The event-side anchor for the conversion window (Event.dateEnd to Account.applicantSince) per REQ-025. Also the gate for Send Post-Event Emails action availability per REQ-002. Defined in CR-EVENTS-MANAGE.</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event end date and time. The event-side anchor for the conversion window (Event.dateEnd to Account.applicantSince) per REQ-025. Also the gate for Send Post-Event Emails action availability per REQ-002. Defined in CR-EVENTS-MANAGE.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The core routing field for this process. Drives dispatch routing in REQ-004 through REQ-008, conversion detection in REQ-021, and Reactivation list membership in REQ-032. Defined in CR-EVENTS-MANAGE.</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core routing field for this process. Drives dispatch routing in REQ-004 through REQ-008, conversion detection in REQ-021, and Reactivation list membership in REQ-032. Defined in CR-EVENTS-MANAGE.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Timestamp of the most recent hard bounce of any event communication. Written by this process on post-event follow-up bounces per REQ-013; also written by CR-EVENTS-MANAGE on confirmation and reminder bounces. Defined in CR-EVENTS-MANAGE.</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Timestamp of the most recent hard bounce of any event communication. Written by this process on post-event follow-up bounces per REQ-013; also written by CR-EVENTS-MANAGE on confirmation and reminder bounces. Defined in CR-EVENTS-MANAGE.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The client-relationship state of a Client Account. Applicant is the first downstream value that marks a Contact as converted. Read by conversion detection (REQ-021), Unconverted Event Attendees list (REQ-014), Reactivation Candidates list (REQ-032), and all conversion reports. Defined in Account Entity PRD.</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client-relationship state of a Client Account. Applicant is the first downstream value that marks a Contact as converted. Read by conversion detection (REQ-021), Unconverted Event Attendees list (REQ-014), Reactivation Candidates list (REQ-032), and all conversion reports. Defined in Account Entity PRD.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System-populated timestamp indicating that a post-event follow-up email (either Post-Event Thank-You or Post-Event We-Missed-You) has been dispatched to this registration. Written by the Send Post-Event Emails action per REQ-009. Enforces idempotency per REQ-004: subsequent invocations of the action skip registrations where this field is already populated. Remains blank for registrations that are Cancelled, never attended (Registered), or belong to events whose dateEnd has not yet passed. NEW FIELD introduced by this process.</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System-populated timestamp indicating that a post-event follow-up email (either Post-Event Thank-You or Post-Event We-Missed-You) has been dispatched to this registration. Written by the Send Post-Event Emails action per REQ-009. Enforces idempotency per REQ-004: subsequent invocations of the action skip registrations where this field is already populated. Remains blank for registrations that are Cancelled, never attended (Registered), or belong to events whose dateEnd has not yet passed. NEW FIELD introduced by this process.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System-populated timestamp indicating the most recent dispatch of a conversion-push email to this Contact. Written by the conversion-push composer on send per REQ-018. Supports conversion-push effectiveness comparison between contacted and uncontacted unconverted attendees; this is the minimum tracking data required to answer that question without introducing Campaign records, Campaign Engagement records, or a dedicated engagement-tracking entity per REQ-019. Note that per-send engagement flags (opens, clicks, bounces) are not captured in v1.0; see CR-EVENTS-CONVERT-ISS-001. NEW FIELD introduced by this process.</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System-populated timestamp indicating the most recent dispatch of a conversion-push email to this Contact. Written by the conversion-push composer on send per REQ-018. Supports conversion-push effectiveness comparison between contacted and uncontacted unconverted attendees; this is the minimum tracking data required to answer that question without introducing Campaign records, Campaign Engagement records, or a dedicated engagement-tracking entity per REQ-019. Note that per-send engagement flags (opens, clicks, bounces) are not captured in v1.0; see CR-EVENTS-CONVERT-ISS-001. NEW FIELD introduced by this process.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System-populated timestamp capturing the moment an Account’s clientStatus transitioned to Applicant. Written by MN-INTAKE workflow as part of the REQ-011 prospect-to-applicant transition (targeted update documented in Section 10). Consumed by this process as the application-side anchor for the conversion window (REQ-025), as the date displayed in the Conversion Status indicator on the Contact detail view (REQ-023), and as an input to the Median Days from Event to Application metric (REQ-027). NEW FIELD introduced by this process; owned operationally by MN-INTAKE.</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System-populated timestamp capturing the moment an Account’s clientStatus transitioned to Applicant. Written by MN-INTAKE workflow as part of the REQ-011 prospect-to-applicant transition (targeted update documented in Section 10). Consumed by this process as the application-side anchor for the conversion window (REQ-025), as the date displayed in the Conversion Status indicator on the Contact detail view (REQ-023), and as an input to the Median Days from Event to Application metric (REQ-027). NEW FIELD introduced by this process; owned operationally by MN-INTAKE.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On each conversion-push dispatch, the system records a standard activity-stream entry on the recipient Contact capturing the send timestamp, the template used, and (if present) any specific Event the outreach referenced. No dedicated send-tracking entity, no engagement flags. Per REQ-019, conversion-push sends do not create Campaign or Campaign Engagement records. The activity stream is the system-of-record for individual conversion-push sends beyond the aggregate timestamp in lastConversionPushSentAt.</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On each conversion-push dispatch, the system records a standard activity-stream entry on the recipient Contact capturing the send timestamp, the template used, and (if present) any specific Event the outreach referenced. No dedicated send-tracking entity, no engagement flags. Per REQ-019, conversion-push sends do not create Campaign or Campaign Engagement records. The activity stream is the system-of-record for individual conversion-push sends beyond the aggregate timestamp in lastConversionPushSentAt.</w:t>
            </w:r>
          </w:p>
        </w:tc>
      </w:tr>
    </w:tbl>
    <w:p>
      <w:pPr>
        <w:pStyle w:val="Heading4"/>
      </w:pPr>
      <w:r>
        <w:t>Process Data</w:t>
      </w:r>
    </w:p>
    <w:p>
      <w:pPr>
        <w:spacing w:after="120"/>
      </w:pPr>
      <w:r>
        <w:rPr>
          <w:rFonts w:ascii="Arial" w:hAnsi="Arial"/>
          <w:b w:val="0"/>
          <w:sz w:val="22"/>
        </w:rPr>
        <w:t>The following fields, defined in prior processes or entity documents, are referenced by this process but are not created or updated here. Their presence or values on existing records inform the behavior of this process.</w:t>
      </w:r>
    </w:p>
    <w:p>
      <w:pPr>
        <w:pStyle w:val="Heading4"/>
      </w:pPr>
      <w:r>
        <w:rPr>
          <w:rFonts w:ascii="Arial" w:hAnsi="Arial"/>
          <w:color w:val="1F3864"/>
        </w:rPr>
        <w:t>Entity: Contact</w:t>
      </w:r>
    </w:p>
    <w:p>
      <w:pPr>
        <w:pStyle w:val="Heading4"/>
      </w:pPr>
      <w:r>
        <w:rPr>
          <w:rFonts w:ascii="Arial" w:hAnsi="Arial"/>
          <w:color w:val="1F3864"/>
        </w:rPr>
        <w:t>Entity: Event</w:t>
      </w:r>
    </w:p>
    <w:p>
      <w:pPr>
        <w:pStyle w:val="Heading4"/>
      </w:pPr>
      <w:r>
        <w:rPr>
          <w:rFonts w:ascii="Arial" w:hAnsi="Arial"/>
          <w:color w:val="1F3864"/>
        </w:rPr>
        <w:t>Entity: Event Registration</w:t>
      </w:r>
    </w:p>
    <w:p>
      <w:pPr>
        <w:pStyle w:val="Heading4"/>
      </w:pPr>
      <w:r>
        <w:rPr>
          <w:rFonts w:ascii="Arial" w:hAnsi="Arial"/>
          <w:color w:val="1F3864"/>
        </w:rPr>
        <w:t>Entity: Account</w:t>
      </w:r>
    </w:p>
    <w:p>
      <w:pPr>
        <w:pStyle w:val="Heading4"/>
      </w:pPr>
      <w:r>
        <w:t>Data Collected</w:t>
      </w:r>
    </w:p>
    <w:p>
      <w:pPr>
        <w:spacing w:after="120"/>
      </w:pPr>
      <w:r>
        <w:rPr>
          <w:rFonts w:ascii="Arial" w:hAnsi="Arial"/>
          <w:b w:val="0"/>
          <w:sz w:val="22"/>
        </w:rPr>
        <w:t>The following fields are created or updated by this process. Three new fields are introduced by this process; one of them (Account.applicantSince) is populated by a workflow owned by MN-INTAKE and triggered by CR-EVENTS-CONVERT’s need. Updates to existing fields are also listed.</w:t>
      </w:r>
    </w:p>
    <w:p>
      <w:pPr>
        <w:pStyle w:val="Heading4"/>
      </w:pPr>
      <w:r>
        <w:rPr>
          <w:rFonts w:ascii="Arial" w:hAnsi="Arial"/>
          <w:color w:val="1F3864"/>
        </w:rPr>
        <w:t>Entity: Event Registration (New Field)</w:t>
      </w:r>
    </w:p>
    <w:p>
      <w:pPr>
        <w:pStyle w:val="Heading4"/>
      </w:pPr>
      <w:r>
        <w:rPr>
          <w:rFonts w:ascii="Arial" w:hAnsi="Arial"/>
          <w:color w:val="1F3864"/>
        </w:rPr>
        <w:t>Entity: Contact (New Field)</w:t>
      </w:r>
    </w:p>
    <w:p>
      <w:pPr>
        <w:pStyle w:val="Heading4"/>
      </w:pPr>
      <w:r>
        <w:rPr>
          <w:rFonts w:ascii="Arial" w:hAnsi="Arial"/>
          <w:color w:val="1F3864"/>
        </w:rPr>
        <w:t>Entity: Account (New Field — Populated by MN-INTAKE)</w:t>
      </w:r>
    </w:p>
    <w:p>
      <w:pPr>
        <w:pStyle w:val="Heading4"/>
      </w:pPr>
      <w:r>
        <w:rPr>
          <w:rFonts w:ascii="Arial" w:hAnsi="Arial"/>
          <w:color w:val="1F3864"/>
        </w:rPr>
        <w:t>Entity: Contact (Activity-Stream Update)</w:t>
      </w:r>
    </w:p>
    <w:p>
      <w:pPr>
        <w:pStyle w:val="Heading4"/>
      </w:pPr>
      <w:r>
        <w:rPr>
          <w:rFonts w:ascii="Arial" w:hAnsi="Arial"/>
          <w:color w:val="1F3864"/>
        </w:rPr>
        <w:t>Entity: Event Registration (Activity-Stream Update)</w:t>
      </w:r>
    </w:p>
    <w:p>
      <w:pPr>
        <w:pStyle w:val="Heading2"/>
      </w:pPr>
      <w:r>
        <w:t>3.4 CR-REACTIVATE — Client Reactivation and Recovery</w:t>
      </w:r>
    </w:p>
    <w:p>
      <w:pPr>
        <w:spacing w:after="120"/>
      </w:pPr>
      <w:r>
        <w:rPr>
          <w:rFonts w:ascii="Arial" w:hAnsi="Arial"/>
          <w:b w:val="0"/>
          <w:sz w:val="22"/>
        </w:rPr>
        <w:t>The Client Reactivation and Recovery sub-domain covers re-engaging people who have previously interacted with CBM but are not currently active. Three candidate populations are in scope for v1.0: former clients, unconverted event attendees, and inactive marketing prospects.</w:t>
      </w:r>
    </w:p>
    <w:p>
      <w:pPr>
        <w:pStyle w:val="Heading3"/>
      </w:pPr>
      <w:r>
        <w:rPr>
          <w:rFonts w:ascii="Arial" w:hAnsi="Arial"/>
          <w:color w:val="1F3864"/>
        </w:rPr>
        <w:t>3.4.1 Reactivation Outreach (CR-REACTIVATE-OUTREACH)</w:t>
      </w:r>
    </w:p>
    <w:p>
      <w:pPr>
        <w:pStyle w:val="Heading4"/>
      </w:pPr>
      <w:r>
        <w:t>Process Purpose</w:t>
      </w:r>
    </w:p>
    <w:p>
      <w:pPr>
        <w:spacing w:after="120"/>
      </w:pPr>
      <w:r>
        <w:rPr>
          <w:rFonts w:ascii="Arial" w:hAnsi="Arial"/>
          <w:b w:val="0"/>
          <w:sz w:val="22"/>
        </w:rPr>
        <w:t>The Reactivation Outreach process identifies people who have previously interacted with Cleveland Business Mentors but are not currently active, executes targeted outreach to encourage their return, tracks engagement responses, and reports on reactivation effectiveness. The process operates across three candidate populations: former clients who completed or abandoned a mentoring engagement, unconverted event attendees who attended a CBM event but never applied for mentoring, and inactive marketing prospects whose engagement with CBM communications has lapsed.</w:t>
      </w:r>
    </w:p>
    <w:p>
      <w:pPr>
        <w:spacing w:after="120"/>
      </w:pPr>
      <w:r>
        <w:rPr>
          <w:rFonts w:ascii="Arial" w:hAnsi="Arial"/>
          <w:b w:val="0"/>
          <w:sz w:val="22"/>
        </w:rPr>
        <w:t>The defined end state for each outreach cycle is a sent Campaign record with associated Campaign Engagement records capturing per-recipient delivery and engagement data. At the process level, Reactivation Outreach is continuous: it runs as long as candidates exist in the saved lists and the Client Recruiter has capacity to work them. There is no terminal state for the process as a whole.</w:t>
      </w:r>
    </w:p>
    <w:p>
      <w:pPr>
        <w:spacing w:after="120"/>
      </w:pPr>
      <w:r>
        <w:rPr>
          <w:rFonts w:ascii="Arial" w:hAnsi="Arial"/>
          <w:b w:val="0"/>
          <w:sz w:val="22"/>
        </w:rPr>
        <w:t>By targeting people who already know CBM, reactivation outreach achieves a lower cost per conversion than net-new prospect acquisition and maximizes the return on prior recruiting investment across the other three Client Recruiting sub-domains. The process is expected to operate at modest volume in its initial deployment, growing as CBM builds operational experience with structured reactivation.</w:t>
      </w:r>
    </w:p>
    <w:p>
      <w:pPr>
        <w:pStyle w:val="Heading4"/>
      </w:pPr>
      <w:r>
        <w:t>Process Triggers</w:t>
      </w:r>
    </w:p>
    <w:p>
      <w:pPr>
        <w:spacing w:after="120"/>
      </w:pPr>
      <w:r>
        <w:rPr>
          <w:rFonts w:ascii="Arial" w:hAnsi="Arial"/>
          <w:b w:val="0"/>
          <w:sz w:val="22"/>
        </w:rPr>
        <w:t>The process is triggered when the Client Recruiter opens one of the three reactivation saved lists and decides to run a reactivation outreach batch. The trigger is the Client Recruiter’s operational decision; there is no scheduled, time-based, or automatic trigger. Cadence and targeting are at the Client Recruiter’s discretion.</w:t>
      </w:r>
    </w:p>
    <w:p>
      <w:pPr>
        <w:spacing w:after="120"/>
        <w:ind w:left="720"/>
      </w:pPr>
      <w:r>
        <w:rPr>
          <w:rFonts w:ascii="Arial" w:hAnsi="Arial"/>
          <w:b w:val="0"/>
          <w:sz w:val="22"/>
        </w:rPr>
        <w:t>At least one Contact must meet the criteria of at least one of the three saved-list queries defined in Section 4.2.</w:t>
      </w:r>
    </w:p>
    <w:p>
      <w:pPr>
        <w:spacing w:after="120"/>
        <w:ind w:left="720"/>
      </w:pPr>
      <w:r>
        <w:rPr>
          <w:rFonts w:ascii="Arial" w:hAnsi="Arial"/>
          <w:b w:val="0"/>
          <w:sz w:val="22"/>
        </w:rPr>
        <w:t>Campaign infrastructure must be configured: the dedicated reactivation sending address must be active, and at least one population-specific email template must exist.</w:t>
      </w:r>
    </w:p>
    <w:p>
      <w:pPr>
        <w:spacing w:after="120"/>
        <w:ind w:left="720"/>
      </w:pPr>
      <w:r>
        <w:rPr>
          <w:rFonts w:ascii="Arial" w:hAnsi="Arial"/>
          <w:b w:val="0"/>
          <w:sz w:val="22"/>
        </w:rPr>
        <w:t>The Client Recruiter must have permission to create Campaign records, create Campaign Engagement records, send email communications from the dedicated reactivation address, and update Contact records (for lastReactivationSentAt).</w:t>
      </w:r>
    </w:p>
    <w:p>
      <w:pPr>
        <w:spacing w:after="120"/>
        <w:ind w:left="720"/>
      </w:pPr>
      <w:r>
        <w:rPr>
          <w:rFonts w:ascii="Arial" w:hAnsi="Arial"/>
          <w:b w:val="0"/>
          <w:sz w:val="22"/>
        </w:rPr>
        <w:t>Contact records with email addresses (the dispatch channel for reactivation outreach).</w:t>
      </w:r>
    </w:p>
    <w:p>
      <w:pPr>
        <w:spacing w:after="120"/>
        <w:ind w:left="720"/>
      </w:pPr>
      <w:r>
        <w:rPr>
          <w:rFonts w:ascii="Arial" w:hAnsi="Arial"/>
          <w:b w:val="0"/>
          <w:sz w:val="22"/>
        </w:rPr>
        <w:t>For the Former Clients population: Engagement records at engagementStatus = Completed or Abandoned with a closeDate value.</w:t>
      </w:r>
    </w:p>
    <w:p>
      <w:pPr>
        <w:spacing w:after="120"/>
        <w:ind w:left="720"/>
      </w:pPr>
      <w:r>
        <w:rPr>
          <w:rFonts w:ascii="Arial" w:hAnsi="Arial"/>
          <w:b w:val="0"/>
          <w:sz w:val="22"/>
        </w:rPr>
        <w:t>For the Event Attendees population: Event Registration records at attendanceStatus = Attended with linked Event records that have dateEnd populated.</w:t>
      </w:r>
    </w:p>
    <w:p>
      <w:pPr>
        <w:spacing w:after="120"/>
        <w:ind w:left="720"/>
      </w:pPr>
      <w:r>
        <w:rPr>
          <w:rFonts w:ascii="Arial" w:hAnsi="Arial"/>
          <w:b w:val="0"/>
          <w:sz w:val="22"/>
        </w:rPr>
        <w:t>For the Inactive Marketing Prospects population: Contact marketing roll-up fields (lastMarketingEngagement, totalCampaignsSent) populated by prior Campaign Engagement activity.</w:t>
      </w:r>
    </w:p>
    <w:p>
      <w:pPr>
        <w:spacing w:after="120"/>
      </w:pPr>
      <w:r>
        <w:rPr>
          <w:rFonts w:ascii="Arial" w:hAnsi="Arial"/>
          <w:b w:val="0"/>
          <w:sz w:val="22"/>
        </w:rPr>
        <w:t>The Client Recruiter navigates to one of the three reactivation saved lists and opens it. The saved-list query executes at open time, computing current membership. The Client Recruiter reviews the list, applies any ad-hoc filters, selects Contacts, and initiates the send action. The initiation is entirely manual and operator-driven.</w:t>
      </w:r>
    </w:p>
    <w:p>
      <w:pPr>
        <w:spacing w:after="120"/>
      </w:pPr>
      <w:r>
        <w:rPr>
          <w:rFonts w:ascii="Arial" w:hAnsi="Arial"/>
          <w:b w:val="0"/>
          <w:sz w:val="22"/>
        </w:rPr>
        <w:t>Client Recruiter (MST-PER-007).</w:t>
      </w:r>
    </w:p>
    <w:p>
      <w:pPr>
        <w:pStyle w:val="Heading4"/>
      </w:pPr>
      <w:r>
        <w:t>Personas Involved</w:t>
      </w:r>
    </w:p>
    <w:p>
      <w:pPr>
        <w:spacing w:after="120"/>
      </w:pPr>
      <w:r>
        <w:rPr>
          <w:rFonts w:ascii="Arial" w:hAnsi="Arial"/>
          <w:b/>
          <w:sz w:val="22"/>
        </w:rPr>
        <w:t>Client Recruiter (MST-PER-007) — Primary Operator</w:t>
      </w:r>
    </w:p>
    <w:p>
      <w:pPr>
        <w:spacing w:after="120"/>
      </w:pPr>
      <w:r>
        <w:rPr>
          <w:rFonts w:ascii="Arial" w:hAnsi="Arial"/>
          <w:b w:val="0"/>
          <w:sz w:val="22"/>
        </w:rPr>
        <w:t>Identifies reactivation candidates by opening saved lists, applies ad-hoc filters to narrow the candidate set, selects Contacts for each outreach batch, composes reactivation Campaigns using population-specific templates, dispatches the Campaign, monitors replies to the dedicated reactivation sending address, manually sets emailOptOut on Contacts who request opt-out, and consumes the three reactivation effectiveness reports. The Client Recruiter also creates and maintains additional email templates over time without code changes.</w:t>
      </w:r>
    </w:p>
    <w:p>
      <w:pPr>
        <w:spacing w:after="120"/>
      </w:pPr>
      <w:r>
        <w:rPr>
          <w:rFonts w:ascii="Arial" w:hAnsi="Arial"/>
          <w:b/>
          <w:sz w:val="22"/>
        </w:rPr>
        <w:t>Client Administrator (MST-PER-003) — Supporting Persona</w:t>
      </w:r>
    </w:p>
    <w:p>
      <w:pPr>
        <w:spacing w:after="120"/>
      </w:pPr>
      <w:r>
        <w:rPr>
          <w:rFonts w:ascii="Arial" w:hAnsi="Arial"/>
          <w:b w:val="0"/>
          <w:sz w:val="22"/>
        </w:rPr>
        <w:t>Owns configuration of reactivation operational parameters: the dedicated sending address, the 90-day minimum gap threshold, the former-client lookback period (default 365 days), and the inactive-prospect inactivity threshold (default 365 days). Reviews audit trails when attribution values are overridden. Handles exceptions that fall outside the Client Recruiter’s standard workflow.</w:t>
      </w:r>
    </w:p>
    <w:p>
      <w:pPr>
        <w:spacing w:after="120"/>
      </w:pPr>
      <w:r>
        <w:rPr>
          <w:rFonts w:ascii="Arial" w:hAnsi="Arial"/>
          <w:b/>
          <w:sz w:val="22"/>
        </w:rPr>
        <w:t>Client (MST-PER-013) — Subject Persona</w:t>
      </w:r>
    </w:p>
    <w:p>
      <w:pPr>
        <w:spacing w:after="120"/>
      </w:pPr>
      <w:r>
        <w:rPr>
          <w:rFonts w:ascii="Arial" w:hAnsi="Arial"/>
          <w:b w:val="0"/>
          <w:sz w:val="22"/>
        </w:rPr>
        <w:t>The Contact being reactivated. Receives reactivation Campaign communications. May respond by submitting a mentoring application, re-registering for an event, replying to the email, or explicitly requesting opt-out. Takes no action within the CRM.</w:t>
      </w:r>
    </w:p>
    <w:p>
      <w:pPr>
        <w:pStyle w:val="Heading4"/>
      </w:pPr>
      <w:r>
        <w:t>Process Workflow</w:t>
      </w:r>
    </w:p>
    <w:p>
      <w:pPr>
        <w:spacing w:after="120"/>
      </w:pPr>
      <w:r>
        <w:rPr>
          <w:rFonts w:ascii="Arial" w:hAnsi="Arial"/>
          <w:b w:val="0"/>
          <w:sz w:val="22"/>
        </w:rPr>
        <w:t>The workflow covers three activity streams: candidate identification and batch composition, outreach execution, and response tracking and reporting. The first two streams are operator-driven. The third stream is a combination of system-automated tracking and operator-consumed reporting.</w:t>
      </w:r>
    </w:p>
    <w:p>
      <w:pPr>
        <w:pStyle w:val="Heading4"/>
      </w:pPr>
      <w:r>
        <w:rPr>
          <w:rFonts w:ascii="Arial" w:hAnsi="Arial"/>
          <w:color w:val="1F3864"/>
        </w:rPr>
        <w:t>4.1 Candidate Identification and Batch Composition</w:t>
      </w:r>
    </w:p>
    <w:p>
      <w:pPr>
        <w:spacing w:after="120"/>
      </w:pPr>
      <w:r>
        <w:rPr>
          <w:rFonts w:ascii="Arial" w:hAnsi="Arial"/>
          <w:b w:val="0"/>
          <w:sz w:val="22"/>
        </w:rPr>
        <w:t>1. The Client Recruiter opens one of the three reactivation saved lists: Reactivation Candidates — Former Clients, Reactivation Candidates — Event Attendees, or Reactivation Candidates — Inactive Marketing Prospects. The saved-list query executes at open time, computing current membership based on the criteria defined in Section 4.2. The query result is a point-in-time snapshot; the system does not re-validate membership at dispatch time.</w:t>
      </w:r>
    </w:p>
    <w:p>
      <w:pPr>
        <w:spacing w:after="120"/>
      </w:pPr>
      <w:r>
        <w:rPr>
          <w:rFonts w:ascii="Arial" w:hAnsi="Arial"/>
          <w:b w:val="0"/>
          <w:sz w:val="22"/>
        </w:rPr>
        <w:t>2. Each row in the saved list displays the Contact name, email, and lastReactivationSentAt value. Contacts whose lastReactivationSentAt falls within the 90-day minimum gap window are visually distinguished with an informational indicator. The 90-day threshold is a Client Administrator–owned configuration parameter.</w:t>
      </w:r>
    </w:p>
    <w:p>
      <w:pPr>
        <w:spacing w:after="120"/>
      </w:pPr>
      <w:r>
        <w:rPr>
          <w:rFonts w:ascii="Arial" w:hAnsi="Arial"/>
          <w:b w:val="0"/>
          <w:sz w:val="22"/>
        </w:rPr>
        <w:t>3. The Client Recruiter may apply additional ad-hoc filters within the list to narrow the candidate set. Available filters include geography (free-text address fields, pending resolution of CR-MARKETING-ISS-001), industry (Account.industrySector), recency of last engagement, or any other standard Contact list filters. These are ad-hoc filters applied at the list level, not modifications to the saved-list query definition.</w:t>
      </w:r>
    </w:p>
    <w:p>
      <w:pPr>
        <w:spacing w:after="120"/>
      </w:pPr>
      <w:r>
        <w:rPr>
          <w:rFonts w:ascii="Arial" w:hAnsi="Arial"/>
          <w:b w:val="0"/>
          <w:sz w:val="22"/>
        </w:rPr>
        <w:t>4. The Client Recruiter selects one or more Contacts from the filtered list. A Contact may appear on multiple saved lists simultaneously (for example, a former client who also attended an event). The lastReactivationSentAt value is shared across all populations, so the 90-day flag is visible regardless of which list the prior send came from. The Client Recruiter exercises judgment about whether to include a Contact who was recently touched from a different list.</w:t>
      </w:r>
    </w:p>
    <w:p>
      <w:pPr>
        <w:spacing w:after="120"/>
      </w:pPr>
      <w:r>
        <w:rPr>
          <w:rFonts w:ascii="Arial" w:hAnsi="Arial"/>
          <w:b w:val="0"/>
          <w:sz w:val="22"/>
        </w:rPr>
        <w:t>5. The Client Recruiter initiates the Send Reactivation Campaign action from the saved list with selected Contacts.</w:t>
      </w:r>
    </w:p>
    <w:p>
      <w:pPr>
        <w:pStyle w:val="Heading4"/>
      </w:pPr>
      <w:r>
        <w:rPr>
          <w:rFonts w:ascii="Arial" w:hAnsi="Arial"/>
          <w:color w:val="1F3864"/>
        </w:rPr>
        <w:t>4.2 Saved-List Query Specifications</w:t>
      </w:r>
    </w:p>
    <w:p>
      <w:pPr>
        <w:spacing w:after="120"/>
      </w:pPr>
      <w:r>
        <w:rPr>
          <w:rFonts w:ascii="Arial" w:hAnsi="Arial"/>
          <w:b w:val="0"/>
          <w:sz w:val="22"/>
        </w:rPr>
        <w:t>Three saved-list queries define the three candidate populations. Each query returns Contacts who meet all stated criteria at the moment the list is opened. The queries are computed on read; no persistent flag marks a Contact as a reactivation candidate. The hybrid segmentation model combines query freshness with human judgment at selection time.</w:t>
      </w:r>
    </w:p>
    <w:p>
      <w:pPr>
        <w:pStyle w:val="Heading4"/>
      </w:pPr>
      <w:r>
        <w:rPr>
          <w:rFonts w:ascii="Arial" w:hAnsi="Arial"/>
          <w:color w:val="1F3864"/>
        </w:rPr>
        <w:t>4.2.1 Reactivation Candidates — Former Clients</w:t>
      </w:r>
    </w:p>
    <w:p>
      <w:pPr>
        <w:spacing w:after="120"/>
      </w:pPr>
      <w:r>
        <w:rPr>
          <w:rFonts w:ascii="Arial" w:hAnsi="Arial"/>
          <w:b w:val="0"/>
          <w:sz w:val="22"/>
        </w:rPr>
        <w:t>Identifies Contacts who completed a mentoring engagement and have not returned as an active client.</w:t>
      </w:r>
    </w:p>
    <w:p>
      <w:pPr>
        <w:spacing w:after="120"/>
      </w:pPr>
      <w:r>
        <w:rPr>
          <w:rFonts w:ascii="Arial" w:hAnsi="Arial"/>
          <w:b w:val="0"/>
          <w:sz w:val="22"/>
        </w:rPr>
        <w:t>1. Contact is linked to at least one Engagement at engagementStatus = Completed or Abandoned.</w:t>
      </w:r>
    </w:p>
    <w:p>
      <w:pPr>
        <w:spacing w:after="120"/>
      </w:pPr>
      <w:r>
        <w:rPr>
          <w:rFonts w:ascii="Arial" w:hAnsi="Arial"/>
          <w:b w:val="0"/>
          <w:sz w:val="22"/>
        </w:rPr>
        <w:t>2. Contact is not currently linked to any Account at clientStatus = Applicant or any downstream status (the Contact has not re-entered the intake pipeline).</w:t>
      </w:r>
    </w:p>
    <w:p>
      <w:pPr>
        <w:spacing w:after="120"/>
      </w:pPr>
      <w:r>
        <w:rPr>
          <w:rFonts w:ascii="Arial" w:hAnsi="Arial"/>
          <w:b w:val="0"/>
          <w:sz w:val="22"/>
        </w:rPr>
        <w:t>3. The most recent Engagement closure (closeDate on the most recent Completed or Abandoned Engagement) was at least N days ago, where N is a configurable threshold with a default of 365 days. The threshold is a Client Administrator–owned configuration parameter.</w:t>
      </w:r>
    </w:p>
    <w:p>
      <w:pPr>
        <w:spacing w:after="120"/>
      </w:pPr>
      <w:r>
        <w:rPr>
          <w:rFonts w:ascii="Arial" w:hAnsi="Arial"/>
          <w:b w:val="0"/>
          <w:sz w:val="22"/>
        </w:rPr>
        <w:t>4. Contact.emailOptOut = false.</w:t>
      </w:r>
    </w:p>
    <w:p>
      <w:pPr>
        <w:spacing w:after="120"/>
      </w:pPr>
      <w:r>
        <w:rPr>
          <w:rFonts w:ascii="Arial" w:hAnsi="Arial"/>
          <w:b w:val="0"/>
          <w:sz w:val="22"/>
        </w:rPr>
        <w:t>Rationale for including Abandoned: An Abandoned engagement represents a client relationship that ended through inactivity rather than explicit completion. The Contact may still benefit from mentoring and is a valid reactivation candidate. Declined engagements are excluded because the applicant was never a client.</w:t>
      </w:r>
    </w:p>
    <w:p>
      <w:pPr>
        <w:pStyle w:val="Heading4"/>
      </w:pPr>
      <w:r>
        <w:rPr>
          <w:rFonts w:ascii="Arial" w:hAnsi="Arial"/>
          <w:color w:val="1F3864"/>
        </w:rPr>
        <w:t>4.2.2 Reactivation Candidates — Event Attendees</w:t>
      </w:r>
    </w:p>
    <w:p>
      <w:pPr>
        <w:spacing w:after="120"/>
      </w:pPr>
      <w:r>
        <w:rPr>
          <w:rFonts w:ascii="Arial" w:hAnsi="Arial"/>
          <w:b w:val="0"/>
          <w:sz w:val="22"/>
        </w:rPr>
        <w:t>Inherited from CR-EVENTS-CONVERT v1.0 Section 4.4. This saved list is consumed as-is by CR-REACTIVATE; the query specification is owned by CR-EVENTS-CONVERT.</w:t>
      </w:r>
    </w:p>
    <w:p>
      <w:pPr>
        <w:spacing w:after="120"/>
      </w:pPr>
      <w:r>
        <w:rPr>
          <w:rFonts w:ascii="Arial" w:hAnsi="Arial"/>
          <w:b w:val="0"/>
          <w:sz w:val="22"/>
        </w:rPr>
        <w:t>1. Contact has at least one Event Registration at attendanceStatus = Attended.</w:t>
      </w:r>
    </w:p>
    <w:p>
      <w:pPr>
        <w:spacing w:after="120"/>
      </w:pPr>
      <w:r>
        <w:rPr>
          <w:rFonts w:ascii="Arial" w:hAnsi="Arial"/>
          <w:b w:val="0"/>
          <w:sz w:val="22"/>
        </w:rPr>
        <w:t>2. Contact is not linked to any Account at clientStatus = Applicant or any downstream status.</w:t>
      </w:r>
    </w:p>
    <w:p>
      <w:pPr>
        <w:spacing w:after="120"/>
      </w:pPr>
      <w:r>
        <w:rPr>
          <w:rFonts w:ascii="Arial" w:hAnsi="Arial"/>
          <w:b w:val="0"/>
          <w:sz w:val="22"/>
        </w:rPr>
        <w:t>3. The most recent Attended Event Registration’s Event.dateEnd was at least 180 days ago (configurable as a list query parameter).</w:t>
      </w:r>
    </w:p>
    <w:p>
      <w:pPr>
        <w:spacing w:after="120"/>
      </w:pPr>
      <w:r>
        <w:rPr>
          <w:rFonts w:ascii="Arial" w:hAnsi="Arial"/>
          <w:b w:val="0"/>
          <w:sz w:val="22"/>
        </w:rPr>
        <w:t>The 180-day default matches the CR-EVENTS-CONVERT conversion window. A Contact who attends a new event within the window exits this list and re-enters the CR-EVENTS-CONVERT conversion-tracking pipeline.</w:t>
      </w:r>
    </w:p>
    <w:p>
      <w:pPr>
        <w:pStyle w:val="Heading4"/>
      </w:pPr>
      <w:r>
        <w:rPr>
          <w:rFonts w:ascii="Arial" w:hAnsi="Arial"/>
          <w:color w:val="1F3864"/>
        </w:rPr>
        <w:t>4.2.3 Reactivation Candidates — Inactive Marketing Prospects</w:t>
      </w:r>
    </w:p>
    <w:p>
      <w:pPr>
        <w:spacing w:after="120"/>
      </w:pPr>
      <w:r>
        <w:rPr>
          <w:rFonts w:ascii="Arial" w:hAnsi="Arial"/>
          <w:b w:val="0"/>
          <w:sz w:val="22"/>
        </w:rPr>
        <w:t>Identifies Contacts whose marketing engagement has lapsed and who have not progressed to applicant status.</w:t>
      </w:r>
    </w:p>
    <w:p>
      <w:pPr>
        <w:spacing w:after="120"/>
      </w:pPr>
      <w:r>
        <w:rPr>
          <w:rFonts w:ascii="Arial" w:hAnsi="Arial"/>
          <w:b w:val="0"/>
          <w:sz w:val="22"/>
        </w:rPr>
        <w:t>1. Contact.lastMarketingEngagement is at least N days ago OR is null (Contact has never engaged with a marketing Campaign). The default threshold is 365 days; owned by the Client Administrator as a configuration parameter.</w:t>
      </w:r>
    </w:p>
    <w:p>
      <w:pPr>
        <w:spacing w:after="120"/>
      </w:pPr>
      <w:r>
        <w:rPr>
          <w:rFonts w:ascii="Arial" w:hAnsi="Arial"/>
          <w:b w:val="0"/>
          <w:sz w:val="22"/>
        </w:rPr>
        <w:t>2. Contact.totalCampaignsSent is greater than zero (Contact has received at least one marketing Campaign, confirming they were once in the marketing pipeline).</w:t>
      </w:r>
    </w:p>
    <w:p>
      <w:pPr>
        <w:spacing w:after="120"/>
      </w:pPr>
      <w:r>
        <w:rPr>
          <w:rFonts w:ascii="Arial" w:hAnsi="Arial"/>
          <w:b w:val="0"/>
          <w:sz w:val="22"/>
        </w:rPr>
        <w:t>3. Contact is not linked to any Account at clientStatus = Applicant or any downstream status.</w:t>
      </w:r>
    </w:p>
    <w:p>
      <w:pPr>
        <w:spacing w:after="120"/>
      </w:pPr>
      <w:r>
        <w:rPr>
          <w:rFonts w:ascii="Arial" w:hAnsi="Arial"/>
          <w:b w:val="0"/>
          <w:sz w:val="22"/>
        </w:rPr>
        <w:t>4. Contact.emailOptOut = false.</w:t>
      </w:r>
    </w:p>
    <w:p>
      <w:pPr>
        <w:pStyle w:val="Heading4"/>
      </w:pPr>
      <w:r>
        <w:rPr>
          <w:rFonts w:ascii="Arial" w:hAnsi="Arial"/>
          <w:color w:val="1F3864"/>
        </w:rPr>
        <w:t>4.3 Outreach Execution</w:t>
      </w:r>
    </w:p>
    <w:p>
      <w:pPr>
        <w:spacing w:after="120"/>
      </w:pPr>
      <w:r>
        <w:rPr>
          <w:rFonts w:ascii="Arial" w:hAnsi="Arial"/>
          <w:b w:val="0"/>
          <w:sz w:val="22"/>
        </w:rPr>
        <w:t>5. The Send Reactivation Campaign action opens a Campaign composition screen. The system pre-selects the population value (Former Client, Event Attendee, or Inactive Prospect) based on which saved list the Client Recruiter was working from. The population value is stored on the Campaign record.</w:t>
      </w:r>
    </w:p>
    <w:p>
      <w:pPr>
        <w:spacing w:after="120"/>
      </w:pPr>
      <w:r>
        <w:rPr>
          <w:rFonts w:ascii="Arial" w:hAnsi="Arial"/>
          <w:b w:val="0"/>
          <w:sz w:val="22"/>
        </w:rPr>
        <w:t>6. The Client Recruiter enters a Campaign Name and selects a population-specific email template. Nine starter templates are provided (three per population), described in Section 4.4. The Client Recruiter may also select any custom template they have previously created.</w:t>
      </w:r>
    </w:p>
    <w:p>
      <w:pPr>
        <w:spacing w:after="120"/>
      </w:pPr>
      <w:r>
        <w:rPr>
          <w:rFonts w:ascii="Arial" w:hAnsi="Arial"/>
          <w:b w:val="0"/>
          <w:sz w:val="22"/>
        </w:rPr>
        <w:t>7. The system pre-fills the selected template with variable values substituted from the selected Contacts’ data. Available variables include Contact.firstName, Contact.lastName, Contact.email, and Account.name where the Contact is linked to an Account. For former-client templates, the most recent Engagement’s closeDate may be referenced. For event-attendee templates, the most recent attended Event’s name and date may be referenced. The Client Recruiter may edit the message body before sending; this is the template-with-override workflow.</w:t>
      </w:r>
    </w:p>
    <w:p>
      <w:pPr>
        <w:spacing w:after="120"/>
      </w:pPr>
      <w:r>
        <w:rPr>
          <w:rFonts w:ascii="Arial" w:hAnsi="Arial"/>
          <w:b w:val="0"/>
          <w:sz w:val="22"/>
        </w:rPr>
        <w:t>8. Before dispatch, the system applies the emailOptOut hard block. Any selected Contact with emailOptOut = true is removed from the recipient list. The system does not dispatch a reactivation email to an opted-out Contact under any circumstances. This is a compliance enforcement, not an informational warning.</w:t>
      </w:r>
    </w:p>
    <w:p>
      <w:pPr>
        <w:spacing w:after="120"/>
      </w:pPr>
      <w:r>
        <w:rPr>
          <w:rFonts w:ascii="Arial" w:hAnsi="Arial"/>
          <w:b w:val="0"/>
          <w:sz w:val="22"/>
        </w:rPr>
        <w:t>9. If any selected Contact has lastReactivationSentAt within the 90-day minimum gap window, the system displays a confirmation prompt listing the affected Contacts and their last send dates. The Client Recruiter may proceed or deselect those Contacts. This is an informational warning; the Client Recruiter may override it at their discretion.</w:t>
      </w:r>
    </w:p>
    <w:p>
      <w:pPr>
        <w:spacing w:after="120"/>
      </w:pPr>
      <w:r>
        <w:rPr>
          <w:rFonts w:ascii="Arial" w:hAnsi="Arial"/>
          <w:b w:val="0"/>
          <w:sz w:val="22"/>
        </w:rPr>
        <w:t>10. If, after applying the emailOptOut hard block, the recipient list is empty, the system does not create a Campaign record and does not dispatch any emails. The system displays an informational message stating that no eligible recipients remain and returns the Client Recruiter to the saved list. No Campaign record is persisted for a zero-recipient send attempt.</w:t>
      </w:r>
    </w:p>
    <w:p>
      <w:pPr>
        <w:spacing w:after="120"/>
      </w:pPr>
      <w:r>
        <w:rPr>
          <w:rFonts w:ascii="Arial" w:hAnsi="Arial"/>
          <w:b w:val="0"/>
          <w:sz w:val="22"/>
        </w:rPr>
        <w:t>11. On dispatch, the system performs four actions atomically: creates the Campaign record at status = Sent with channel = Reactivation, the system-set population value, the Campaign Name, the dispatch timestamp as the send date, and campaignNotes if entered; creates one Campaign Engagement record per recipient with sent = true and sentAt = the dispatch timestamp; dispatches the email to each recipient from the dedicated reactivation sending address; and writes Contact.lastReactivationSentAt = the dispatch timestamp on each recipient’s Contact record.</w:t>
      </w:r>
    </w:p>
    <w:p>
      <w:pPr>
        <w:spacing w:after="120"/>
      </w:pPr>
      <w:r>
        <w:rPr>
          <w:rFonts w:ascii="Arial" w:hAnsi="Arial"/>
          <w:b w:val="0"/>
          <w:sz w:val="22"/>
        </w:rPr>
        <w:t>12. The Campaign record’s aggregate metric fields (totalRecipients, totalSent) are populated at dispatch time. TotalOpened, totalClicked, and totalBounced are initialized to zero and updated as engagement events are recorded.</w:t>
      </w:r>
    </w:p>
    <w:p>
      <w:pPr>
        <w:pStyle w:val="Heading4"/>
      </w:pPr>
      <w:r>
        <w:rPr>
          <w:rFonts w:ascii="Arial" w:hAnsi="Arial"/>
          <w:color w:val="1F3864"/>
        </w:rPr>
        <w:t>4.4 Email Template Library</w:t>
      </w:r>
    </w:p>
    <w:p>
      <w:pPr>
        <w:spacing w:after="120"/>
      </w:pPr>
      <w:r>
        <w:rPr>
          <w:rFonts w:ascii="Arial" w:hAnsi="Arial"/>
          <w:b w:val="0"/>
          <w:sz w:val="22"/>
        </w:rPr>
        <w:t>Nine starter templates are provided at system deployment, three per population. The Client Recruiter creates and maintains additional templates over time without code changes. Template management is an operational responsibility of the Client Recruiter; the Client Administrator has no special template governance role.</w:t>
      </w:r>
    </w:p>
    <w:p>
      <w:pPr>
        <w:spacing w:after="120"/>
      </w:pPr>
      <w:r>
        <w:rPr>
          <w:rFonts w:ascii="Arial" w:hAnsi="Arial"/>
          <w:b w:val="0"/>
          <w:sz w:val="22"/>
        </w:rPr>
        <w:t>Former Client Templates</w:t>
      </w:r>
    </w:p>
    <w:p>
      <w:pPr>
        <w:spacing w:after="120"/>
      </w:pPr>
      <w:r>
        <w:rPr>
          <w:rFonts w:ascii="Arial" w:hAnsi="Arial"/>
          <w:b w:val="0"/>
          <w:sz w:val="22"/>
        </w:rPr>
        <w:t>1. Re-Engage Invitation. A direct message inviting the former client to return for another round of mentoring. Warm tone acknowledging the prior relationship.</w:t>
      </w:r>
    </w:p>
    <w:p>
      <w:pPr>
        <w:spacing w:after="120"/>
      </w:pPr>
      <w:r>
        <w:rPr>
          <w:rFonts w:ascii="Arial" w:hAnsi="Arial"/>
          <w:b w:val="0"/>
          <w:sz w:val="22"/>
        </w:rPr>
        <w:t>2. New Services Update. Highlights what has changed at CBM since the former client’s engagement ended. Positioned as informational with a soft call to action.</w:t>
      </w:r>
    </w:p>
    <w:p>
      <w:pPr>
        <w:spacing w:after="120"/>
      </w:pPr>
      <w:r>
        <w:rPr>
          <w:rFonts w:ascii="Arial" w:hAnsi="Arial"/>
          <w:b w:val="0"/>
          <w:sz w:val="22"/>
        </w:rPr>
        <w:t>3. Success Story Share. A softer touch referencing the value of mentoring. Lower commitment than a direct re-engagement ask.</w:t>
      </w:r>
    </w:p>
    <w:p>
      <w:pPr>
        <w:spacing w:after="120"/>
      </w:pPr>
      <w:r>
        <w:rPr>
          <w:rFonts w:ascii="Arial" w:hAnsi="Arial"/>
          <w:b w:val="0"/>
          <w:sz w:val="22"/>
        </w:rPr>
        <w:t>Unconverted Event Attendee Templates</w:t>
      </w:r>
    </w:p>
    <w:p>
      <w:pPr>
        <w:spacing w:after="120"/>
      </w:pPr>
      <w:r>
        <w:rPr>
          <w:rFonts w:ascii="Arial" w:hAnsi="Arial"/>
          <w:b w:val="0"/>
          <w:sz w:val="22"/>
        </w:rPr>
        <w:t>1. Ready to Apply. A direct application-prompt message, similar in purpose to the CR-EVENTS-CONVERT conversion-push template but with a longer-dormancy tone.</w:t>
      </w:r>
    </w:p>
    <w:p>
      <w:pPr>
        <w:spacing w:after="120"/>
      </w:pPr>
      <w:r>
        <w:rPr>
          <w:rFonts w:ascii="Arial" w:hAnsi="Arial"/>
          <w:b w:val="0"/>
          <w:sz w:val="22"/>
        </w:rPr>
        <w:t>2. Upcoming Event Invitation. Suggests a new event as a re-engagement path. Encourages the Contact to re-enter the CBM ecosystem through a low-commitment action.</w:t>
      </w:r>
    </w:p>
    <w:p>
      <w:pPr>
        <w:spacing w:after="120"/>
      </w:pPr>
      <w:r>
        <w:rPr>
          <w:rFonts w:ascii="Arial" w:hAnsi="Arial"/>
          <w:b w:val="0"/>
          <w:sz w:val="22"/>
        </w:rPr>
        <w:t>3. General Reconnect. A low-commitment check-in message. No specific ask beyond maintaining the relationship.</w:t>
      </w:r>
    </w:p>
    <w:p>
      <w:pPr>
        <w:spacing w:after="120"/>
      </w:pPr>
      <w:r>
        <w:rPr>
          <w:rFonts w:ascii="Arial" w:hAnsi="Arial"/>
          <w:b w:val="0"/>
          <w:sz w:val="22"/>
        </w:rPr>
        <w:t>Inactive Marketing Prospect Templates</w:t>
      </w:r>
    </w:p>
    <w:p>
      <w:pPr>
        <w:spacing w:after="120"/>
      </w:pPr>
      <w:r>
        <w:rPr>
          <w:rFonts w:ascii="Arial" w:hAnsi="Arial"/>
          <w:b w:val="0"/>
          <w:sz w:val="22"/>
        </w:rPr>
        <w:t>1. Re-Introduction. A “we haven’t heard from you” message re-establishing the CBM relationship. Assumes the Contact may not remember CBM clearly.</w:t>
      </w:r>
    </w:p>
    <w:p>
      <w:pPr>
        <w:spacing w:after="120"/>
      </w:pPr>
      <w:r>
        <w:rPr>
          <w:rFonts w:ascii="Arial" w:hAnsi="Arial"/>
          <w:b w:val="0"/>
          <w:sz w:val="22"/>
        </w:rPr>
        <w:t>2. Upcoming Event Invitation. Invites the prospect to an upcoming event as a re-engagement path. Distinct content from the event-attendee version but similar purpose.</w:t>
      </w:r>
    </w:p>
    <w:p>
      <w:pPr>
        <w:spacing w:after="120"/>
      </w:pPr>
      <w:r>
        <w:rPr>
          <w:rFonts w:ascii="Arial" w:hAnsi="Arial"/>
          <w:b w:val="0"/>
          <w:sz w:val="22"/>
        </w:rPr>
        <w:t>3. Value Proposition. Highlights what CBM offers to businesses and entrepreneurs. Educational in tone with a soft call to action.</w:t>
      </w:r>
    </w:p>
    <w:p>
      <w:pPr>
        <w:pStyle w:val="Heading4"/>
      </w:pPr>
      <w:r>
        <w:rPr>
          <w:rFonts w:ascii="Arial" w:hAnsi="Arial"/>
          <w:color w:val="1F3864"/>
        </w:rPr>
        <w:t>4.5 Response Tracking</w:t>
      </w:r>
    </w:p>
    <w:p>
      <w:pPr>
        <w:spacing w:after="120"/>
      </w:pPr>
      <w:r>
        <w:rPr>
          <w:rFonts w:ascii="Arial" w:hAnsi="Arial"/>
          <w:b w:val="0"/>
          <w:sz w:val="22"/>
        </w:rPr>
        <w:t>Response tracking operates at three levels.</w:t>
      </w:r>
    </w:p>
    <w:p>
      <w:pPr>
        <w:spacing w:after="120"/>
      </w:pPr>
      <w:r>
        <w:rPr>
          <w:rFonts w:ascii="Arial" w:hAnsi="Arial"/>
          <w:b w:val="0"/>
          <w:sz w:val="22"/>
        </w:rPr>
        <w:t>Passive Engagement</w:t>
      </w:r>
    </w:p>
    <w:p>
      <w:pPr>
        <w:spacing w:after="120"/>
      </w:pPr>
      <w:r>
        <w:rPr>
          <w:rFonts w:ascii="Arial" w:hAnsi="Arial"/>
          <w:b w:val="0"/>
          <w:sz w:val="22"/>
        </w:rPr>
        <w:t>Opens, clicks, and bounces are tracked through Campaign Engagement records created at dispatch time. The CRM’s native email engine records tracking pixel loads (opens), tracked link clicks (clicks), and delivery failures (bounces). Only the first occurrence of each event type is recorded per recipient per Campaign. Campaign Engagement records from reactivation sends update the Contact’s marketing roll-up fields (lastMarketingEngagement, totalCampaignsSent, totalOpens, totalClicks) through the same workflow mechanism as marketing Campaign Engagement records. This is intentional: a Contact who receives a reactivation Campaign updates their lastMarketingEngagement timestamp and no longer meets the inactivity threshold for the Inactive Marketing Prospects saved list.</w:t>
      </w:r>
    </w:p>
    <w:p>
      <w:pPr>
        <w:spacing w:after="120"/>
      </w:pPr>
      <w:r>
        <w:rPr>
          <w:rFonts w:ascii="Arial" w:hAnsi="Arial"/>
          <w:b w:val="0"/>
          <w:sz w:val="22"/>
        </w:rPr>
        <w:t>Active Re-engagement</w:t>
      </w:r>
    </w:p>
    <w:p>
      <w:pPr>
        <w:spacing w:after="120"/>
      </w:pPr>
      <w:r>
        <w:rPr>
          <w:rFonts w:ascii="Arial" w:hAnsi="Arial"/>
          <w:b w:val="0"/>
          <w:sz w:val="22"/>
        </w:rPr>
        <w:t>When a reactivation recipient submits a mentoring application, MN-INTAKE handles the prospect-to-applicant transition through its existing mechanisms (MN-INTAKE-REQ-010 through REQ-013). The Contact naturally exits all three reactivation saved-list queries because the queries exclude Contacts linked to an Account at clientStatus = Applicant or further. When a recipient re-registers for an event, CR-EVENTS-MANAGE creates the Event Registration and the Contact may exit the event-attendee saved list depending on timing. No explicit reactivationOutcome field is needed; conversion is detected organically through the saved-list query criteria.</w:t>
      </w:r>
    </w:p>
    <w:p>
      <w:pPr>
        <w:spacing w:after="120"/>
      </w:pPr>
      <w:r>
        <w:rPr>
          <w:rFonts w:ascii="Arial" w:hAnsi="Arial"/>
          <w:b w:val="0"/>
          <w:sz w:val="22"/>
        </w:rPr>
        <w:t>Explicit Opt-Out</w:t>
      </w:r>
    </w:p>
    <w:p>
      <w:pPr>
        <w:spacing w:after="120"/>
      </w:pPr>
      <w:r>
        <w:rPr>
          <w:rFonts w:ascii="Arial" w:hAnsi="Arial"/>
          <w:b w:val="0"/>
          <w:sz w:val="22"/>
        </w:rPr>
        <w:t>When a Contact replies asking to stop receiving messages or clicks an unsubscribe link, the Client Recruiter manually sets emailOptOut = true (or smsOptOut = true) on the Contact record. The Contact exits all reactivation saved-list queries because the queries require emailOptOut = false. Opt-out handling follows the same Client Recruiter discipline pattern established in CR-MARKETING-CAMPAIGNS.</w:t>
      </w:r>
    </w:p>
    <w:p>
      <w:pPr>
        <w:pStyle w:val="Heading4"/>
      </w:pPr>
      <w:r>
        <w:rPr>
          <w:rFonts w:ascii="Arial" w:hAnsi="Arial"/>
          <w:color w:val="1F3864"/>
        </w:rPr>
        <w:t>4.6 Reply Handling</w:t>
      </w:r>
    </w:p>
    <w:p>
      <w:pPr>
        <w:spacing w:after="120"/>
      </w:pPr>
      <w:r>
        <w:rPr>
          <w:rFonts w:ascii="Arial" w:hAnsi="Arial"/>
          <w:b w:val="0"/>
          <w:sz w:val="22"/>
        </w:rPr>
        <w:t>Replies to reactivation emails are delivered to the dedicated reactivation sending address. The Client Recruiter monitors this inbox as an operational responsibility. When a reply indicates interest, the Client Recruiter follows up through normal CRM communication tools. When a reply requests opt-out, the Client Recruiter manually sets emailOptOut = true on the Contact record. Reply monitoring cadence and reply routing are operational discipline items; the process does not specify automation for reply handling. Replies do not create or update any CRM records automatically.</w:t>
      </w:r>
    </w:p>
    <w:p>
      <w:pPr>
        <w:pStyle w:val="Heading4"/>
      </w:pPr>
      <w:r>
        <w:rPr>
          <w:rFonts w:ascii="Arial" w:hAnsi="Arial"/>
          <w:color w:val="1F3864"/>
        </w:rPr>
        <w:t>4.7 Conversion Attribution</w:t>
      </w:r>
    </w:p>
    <w:p>
      <w:pPr>
        <w:spacing w:after="120"/>
      </w:pPr>
      <w:r>
        <w:rPr>
          <w:rFonts w:ascii="Arial" w:hAnsi="Arial"/>
          <w:b w:val="0"/>
          <w:sz w:val="22"/>
        </w:rPr>
        <w:t>Conversion attribution for reactivation is measured through Campaign Engagement records whose related Campaign has channel = Reactivation. When a Contact who received a reactivation Campaign subsequently submits a mentoring application, the Campaign Engagement record plus the Account.applicantSince timestamp set by MN-INTAKE provide the attribution signal. The howDidYouHearAboutCbm field is not used for reactivation attribution — the 8-value list adopted in v1.1 per MR-Y9-EXC-005 does not include a Returning Client value. Reactivation outbound rolls up to CR-REACTIVATE via Campaign.channel = Reactivation rather than through howDidYouHearAboutCbm.</w:t>
      </w:r>
    </w:p>
    <w:p>
      <w:pPr>
        <w:pStyle w:val="Heading4"/>
      </w:pPr>
      <w:r>
        <w:rPr>
          <w:rFonts w:ascii="Arial" w:hAnsi="Arial"/>
          <w:color w:val="1F3864"/>
        </w:rPr>
        <w:t>4.8 Reporting</w:t>
      </w:r>
    </w:p>
    <w:p>
      <w:pPr>
        <w:spacing w:after="120"/>
      </w:pPr>
      <w:r>
        <w:rPr>
          <w:rFonts w:ascii="Arial" w:hAnsi="Arial"/>
          <w:b w:val="0"/>
          <w:sz w:val="22"/>
        </w:rPr>
        <w:t>The Client Recruiter uses three reactivation-specific reports to monitor performance and measure effectiveness. All reports are placed in the Reactivation Reports section of the reporting area. All support CSV export.</w:t>
      </w:r>
    </w:p>
    <w:p>
      <w:pPr>
        <w:spacing w:after="120"/>
      </w:pPr>
      <w:r>
        <w:rPr>
          <w:rFonts w:ascii="Arial" w:hAnsi="Arial"/>
          <w:b w:val="0"/>
          <w:sz w:val="22"/>
        </w:rPr>
        <w:t>Report 1: Reactivation Campaign Performance</w:t>
      </w:r>
    </w:p>
    <w:p>
      <w:pPr>
        <w:spacing w:after="120"/>
      </w:pPr>
      <w:r>
        <w:rPr>
          <w:rFonts w:ascii="Arial" w:hAnsi="Arial"/>
          <w:b w:val="0"/>
          <w:sz w:val="22"/>
        </w:rPr>
        <w:t>A per-Campaign report filtered to channel = Reactivation. Each row is one Campaign record. Columns: Campaign Name, Send Date, Population, Recipients (totalRecipients), Opens (totalOpened), Clicks (totalClicked), Bounces (totalBounced), Open Rate (totalOpened divided by totalSent), Click Rate (totalClicked divided by totalSent). Filterable by date range on send date and by population. Sortable by any column.</w:t>
      </w:r>
    </w:p>
    <w:p>
      <w:pPr>
        <w:spacing w:after="120"/>
      </w:pPr>
      <w:r>
        <w:rPr>
          <w:rFonts w:ascii="Arial" w:hAnsi="Arial"/>
          <w:b w:val="0"/>
          <w:sz w:val="22"/>
        </w:rPr>
        <w:t>Report 2: Reactivation Population Summary</w:t>
      </w:r>
    </w:p>
    <w:p>
      <w:pPr>
        <w:spacing w:after="120"/>
      </w:pPr>
      <w:r>
        <w:rPr>
          <w:rFonts w:ascii="Arial" w:hAnsi="Arial"/>
          <w:b w:val="0"/>
          <w:sz w:val="22"/>
        </w:rPr>
        <w:t>A dashboard-style summary showing the operational health of each reactivation population. Three rows, one per population. Columns: Population (Former Clients, Event Attendees, Inactive Marketing Prospects), Current Pool Size (count of Contacts currently meeting the saved-list query criteria), Touched Count (Contacts in the current pool where lastReactivationSentAt is not null), Untouched Count (current pool minus touched), Converted Count (Contacts who exited the pool by reaching clientStatus = Applicant or further within the trailing date range), Conversion Rate (converted divided by touched). The trailing date range defaults to 12 months and is adjustable. Converted Contacts are identified by having both a lastReactivationSentAt value predating Account.applicantSince and an applicantSince within the trailing range.</w:t>
      </w:r>
    </w:p>
    <w:p>
      <w:pPr>
        <w:spacing w:after="120"/>
      </w:pPr>
      <w:r>
        <w:rPr>
          <w:rFonts w:ascii="Arial" w:hAnsi="Arial"/>
          <w:b w:val="0"/>
          <w:sz w:val="22"/>
        </w:rPr>
        <w:t>Report 3: Reactivation Conversion Attribution</w:t>
      </w:r>
    </w:p>
    <w:p>
      <w:pPr>
        <w:spacing w:after="120"/>
      </w:pPr>
      <w:r>
        <w:rPr>
          <w:rFonts w:ascii="Arial" w:hAnsi="Arial"/>
          <w:b w:val="0"/>
          <w:sz w:val="22"/>
        </w:rPr>
        <w:t>A per-Contact detail report showing individual conversions attributable to reactivation outreach. Each row is one Contact identified by joining Campaign Engagement records (related Campaign.channel = Reactivation, within a configurable look-back window) to Account.applicantSince within the trailing date range. Columns: Contact Name, Email, Population (derived from the population field on the most recent reactivation Campaign engaged), Last Reactivation Send Date (lastReactivationSentAt), Application Date (Account.applicantSince), Days from Last Send to Application (applicantSince minus lastReactivationSentAt). The look-back window on Campaign send date defaults to 180 days and is adjustable. The trailing date range on Account.applicantSince defaults to 12 months and is adjustable. Contacts with an applicantSince within the trailing range but no qualifying Campaign Engagement record are excluded from this report; organic returns are not attributed to reactivation.</w:t>
      </w:r>
    </w:p>
    <w:p>
      <w:pPr>
        <w:spacing w:after="120"/>
      </w:pPr>
      <w:r>
        <w:rPr>
          <w:rFonts w:ascii="Arial" w:hAnsi="Arial"/>
          <w:b w:val="0"/>
          <w:sz w:val="22"/>
        </w:rPr>
        <w:t>CR-REACTIVATE does not own the cross-sub-domain channel effectiveness report comparing partner referrals, marketing campaigns, events, and reactivation outreach. That report is governed by CR Domain Reconciliation (Phase 5). CR-REACTIVATE contributes reactivation Campaign Engagement and Campaign performance data as inputs; reactivation attribution is read through Campaign.channel = Reactivation rather than through howDidYouHearAboutCbm.</w:t>
      </w:r>
    </w:p>
    <w:p>
      <w:pPr>
        <w:pStyle w:val="Heading4"/>
      </w:pPr>
      <w:r>
        <w:t>Process Completion</w:t>
      </w:r>
    </w:p>
    <w:p>
      <w:pPr>
        <w:spacing w:after="120"/>
      </w:pPr>
      <w:r>
        <w:rPr>
          <w:rFonts w:ascii="Arial" w:hAnsi="Arial"/>
          <w:b w:val="0"/>
          <w:sz w:val="22"/>
        </w:rPr>
        <w:t>Normal Completion (Per Campaign)</w:t>
      </w:r>
    </w:p>
    <w:p>
      <w:pPr>
        <w:spacing w:after="120"/>
      </w:pPr>
      <w:r>
        <w:rPr>
          <w:rFonts w:ascii="Arial" w:hAnsi="Arial"/>
          <w:b w:val="0"/>
          <w:sz w:val="22"/>
        </w:rPr>
        <w:t>A reactivation Campaign is complete when the send has occurred. The Campaign status transitions to Sent at dispatch time and remains at Sent permanently. There is no separate Complete status. At dispatch, the Campaign record holds the recipient count and send timestamp, all Campaign Engagement records have been created with sent = true, and each recipient’s Contact.lastReactivationSentAt has been updated. Campaign Engagement records continue to update as opens, clicks, and bounces are recorded; no operator action is required to finalize them.</w:t>
      </w:r>
    </w:p>
    <w:p>
      <w:pPr>
        <w:spacing w:after="120"/>
      </w:pPr>
      <w:r>
        <w:rPr>
          <w:rFonts w:ascii="Arial" w:hAnsi="Arial"/>
          <w:b w:val="0"/>
          <w:sz w:val="22"/>
        </w:rPr>
        <w:t>Continuous Operation (Process Level)</w:t>
      </w:r>
    </w:p>
    <w:p>
      <w:pPr>
        <w:spacing w:after="120"/>
      </w:pPr>
      <w:r>
        <w:rPr>
          <w:rFonts w:ascii="Arial" w:hAnsi="Arial"/>
          <w:b w:val="0"/>
          <w:sz w:val="22"/>
        </w:rPr>
        <w:t>The process as a whole does not reach a terminal state. It runs continuously as the Client Recruiter identifies candidates, composes batches, and sends Campaigns. There is no defined end condition for the process.</w:t>
      </w:r>
    </w:p>
    <w:p>
      <w:pPr>
        <w:spacing w:after="120"/>
      </w:pPr>
      <w:r>
        <w:rPr>
          <w:rFonts w:ascii="Arial" w:hAnsi="Arial"/>
          <w:b w:val="0"/>
          <w:sz w:val="22"/>
        </w:rPr>
        <w:t>Alternative End State: Cancelled</w:t>
      </w:r>
    </w:p>
    <w:p>
      <w:pPr>
        <w:spacing w:after="120"/>
      </w:pPr>
      <w:r>
        <w:rPr>
          <w:rFonts w:ascii="Arial" w:hAnsi="Arial"/>
          <w:b w:val="0"/>
          <w:sz w:val="22"/>
        </w:rPr>
        <w:t>A Campaign may be cancelled from Draft status only. Since the create-and-send action produces a Campaign at Sent in a single step, the only scenario where a Campaign exists at Draft is if the Client Recruiter opens the composition screen and abandons it before dispatching. If the system persists a Draft Campaign in this case, the Client Recruiter may cancel it. Cancelled is a terminal state. Cancelled Campaigns carry no engagement data.</w:t>
      </w:r>
    </w:p>
    <w:p>
      <w:pPr>
        <w:spacing w:after="120"/>
      </w:pPr>
      <w:r>
        <w:rPr>
          <w:rFonts w:ascii="Arial" w:hAnsi="Arial"/>
          <w:b w:val="0"/>
          <w:sz w:val="22"/>
        </w:rPr>
        <w:t>Organic Exit Conditions (Per Contact)</w:t>
      </w:r>
    </w:p>
    <w:p>
      <w:pPr>
        <w:spacing w:after="120"/>
      </w:pPr>
      <w:r>
        <w:rPr>
          <w:rFonts w:ascii="Arial" w:hAnsi="Arial"/>
          <w:b w:val="0"/>
          <w:sz w:val="22"/>
        </w:rPr>
        <w:t>A Contact exits the reactivation population through three organic mechanisms: the Contact sets emailOptOut = true (excluded from all reactivation queries); the Contact becomes linked to an Account at clientStatus = Applicant or further (excluded because they have converted); or the Contact receives a reactivation Campaign, which updates lastMarketingEngagement, causing the Contact to no longer meet the Inactive Marketing Prospects inactivity threshold for the duration of the threshold period. A Contact who has not opted out, has not converted, and still meets the query criteria will continue to appear on the saved lists indefinitely, subject to the 90-day informational gap.</w:t>
      </w:r>
    </w:p>
    <w:p>
      <w:pPr>
        <w:spacing w:after="120"/>
      </w:pPr>
      <w:r>
        <w:rPr>
          <w:rFonts w:ascii="Arial" w:hAnsi="Arial"/>
          <w:b w:val="0"/>
          <w:sz w:val="22"/>
        </w:rPr>
        <w:t>Post-Completion Handoffs</w:t>
      </w:r>
    </w:p>
    <w:p>
      <w:pPr>
        <w:spacing w:after="120"/>
      </w:pPr>
      <w:r>
        <w:rPr>
          <w:rFonts w:ascii="Arial" w:hAnsi="Arial"/>
          <w:b w:val="0"/>
          <w:sz w:val="22"/>
        </w:rPr>
        <w:t>Handoff to MN-INTAKE. When a reactivation recipient submits a mentoring application, MN-INTAKE owns the prospect-to-applicant transition. CR-REACTIVATE has no application-handoff requirements of its own. The existing-Contact detection on email match (MN-INTAKE-REQ-010) ensures that a reactivated Contact updates their existing record rather than creating a duplicate.</w:t>
      </w:r>
    </w:p>
    <w:p>
      <w:pPr>
        <w:spacing w:after="120"/>
      </w:pPr>
      <w:r>
        <w:rPr>
          <w:rFonts w:ascii="Arial" w:hAnsi="Arial"/>
          <w:b w:val="0"/>
          <w:sz w:val="22"/>
        </w:rPr>
        <w:t>Handoff to CR Domain Reconciliation. CR-REACTIVATE contributes reactivation Campaign performance data and Campaign Engagement records (where Campaign.channel = Reactivation) to the cross-sub-domain channel effectiveness analysis that CR Domain Reconciliation (Phase 5) will define. The handoff is the commitment to expose the raw fields as queryable; no report output is generated by this process for Phase 5 consumption.</w:t>
      </w:r>
    </w:p>
    <w:p>
      <w:pPr>
        <w:pStyle w:val="Heading4"/>
      </w:pPr>
      <w:r>
        <w:t>System Requirements</w:t>
      </w:r>
    </w:p>
    <w:tbl>
      <w:tblPr>
        <w:tblW w:type="auto" w:w="0"/>
        <w:jc w:val="center"/>
        <w:tblLook w:firstColumn="1" w:firstRow="1" w:lastColumn="0" w:lastRow="0" w:noHBand="0" w:noVBand="1" w:val="04A0"/>
      </w:tblPr>
      <w:tblGrid>
        <w:gridCol w:w="4680"/>
        <w:gridCol w:w="4680"/>
      </w:tblGrid>
      <w:tr>
        <w:tc>
          <w:tcPr>
            <w:tcW w:type="dxa" w:w="259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6768"/>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Requirement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Contact list titled “Reactivation Candidates — Former Clients” computed on read with the following membership criteria: Contact is linked to at least one Engagement at engagementStatus = Completed or Abandoned; Contact is not linked to any Account at clientStatus = Applicant or any downstream status; the most recent Engagement closure (closeDate on the most recent Completed or Abandoned Engagement) was at least N days ago where N defaults to 365 and is configurable by the Client Administrator; and Contact.emailOptOut = false.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Contact list titled “Reactivation Candidates — Event Attendees” consuming the query specification defined in CR-EVENTS-CONVERT v1.0 Section 4.4: Contact has at least one Event Registration at attendanceStatus = Attended; Contact is not linked to any Account at clientStatus = Applicant or any downstream status; and the most recent Attended Event Registration’s Event.dateEnd was at least 180 days ago (configurable).</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saved Contact list titled “Reactivation Candidates — Inactive Marketing Prospects” computed on read with the following membership criteria: Contact.lastMarketingEngagement is at least N days ago or is null where N defaults to 365 and is configurable by the Client Administrator; Contact.totalCampaignsSent is greater than zero; Contact is not linked to any Account at clientStatus = Applicant or any downstream status; and Contact.emailOptOut = false.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Each saved list must display the Contact name, email, and lastReactivationSentAt value per row. Contacts whose lastReactivationSentAt is within the configurable 90-day minimum gap window must be visually distinguished with an informational indicator.</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Each saved list must support ad-hoc filtering by the Client Recruiter, including filters on geography (address fields), industry (Account.industrySector), recency of last engagement, and any other standard Contact list filters. Ad-hoc filters do not modify the saved-list query definition.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 Send Reactivation Campaign action accessible from each reactivation saved list with one or more Contacts selected. The action must open a Campaign composition screen with the population value pre-selected based on the originating saved list.</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Campaign composition screen must allow the Client Recruiter to enter a Campaign Name, select an email template, edit the message body, and optionally enter campaignNotes. The system must pre-fill the selected template with variable values from the selected Contacts’ data.</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On dispatch, the system must create the Campaign record with the following fields: Campaign Name (varchar, required), channel = Reactivation (system-set), population (enum: Former Client, Event Attendee, Inactive Prospect; system-set from originating saved list), status = Sent (system-set), sendDate (datetime, system-populated at dispatch), and campaignNotes (wysiwyg, optional).</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CR-REACTIVATE-OUTREACH-REQ-009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enforce a three-status lifecycle for Campaign records at channel = Reactivation: Draft, Sent, Cancelled. Valid transitions: Draft → Sent (at dispatch), Draft → Cancelled. No backward transitions. Sent is the terminal operational state. Cancelled is the terminal non-operational state.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On dispatch, the system must create one Campaign Engagement record per selected recipient with sent = true and sentAt = the dispatch timestamp.</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On dispatch, the system must send the composed email to each recipient from the dedicated reactivation sending address configured by the Client Administrator.</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On dispatch, the system must write Contact.lastReactivationSentAt = the dispatch timestamp on each recipient’s Contact record.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On dispatch, the system must populate the Campaign record’s totalRecipients and totalSent fields. TotalOpened, totalClicked, and totalBounced must be initialized to zero.</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not dispatch a reactivation email to any Contact with emailOptOut = true. This is a hard block enforced at dispatch time regardless of list filter state or Contact selection.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If, after applying the emailOptOut hard block, the recipient list is empty, the system must not create a Campaign record and must display an informational message stating that no eligible recipients remain.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When the Client Recruiter initiates a send that includes Contacts with lastReactivationSentAt within the 90-day minimum gap window, the system must display a confirmation prompt listing the affected Contacts and their last send dates. The Client Recruiter may proceed or deselect. The 90-day threshold is a Client Administrator–owned configuration parameter.</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CR-REACTIVATE-OUTREACH-REQ-017</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record per-recipient engagement events on Campaign Engagement records: opened (timestamped on first tracking pixel load), clicked (timestamped on first tracked link click), and bounced (timestamped on delivery failure). Only the first occurrence of each event type is recorded per recipient per Campaign.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CR-REACTIVATE-OUTREACH-REQ-018</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maintain five aggregate metric fields on each reactivation Campaign record: totalRecipients, totalSent, totalOpened, totalClicked, totalBounced. These fields must be workflow-updated each time a Campaign Engagement record for that Campaign is updated.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CR-REACTIVATE-OUTREACH-REQ-019</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workflow-update the four Contact marketing engagement roll-up fields (lastMarketingEngagement, totalCampaignsSent, totalOpens, totalClicks) each time a Campaign Engagement record for that Contact is created or updated, regardless of whether the Campaign’s channel is Email, SMS, or Reactivation.</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CR-REACTIVATE-OUTREACH-REQ-020</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nine starter email templates at deployment: three for the Former Client population (Re-Engage Invitation, New Services Update, Success Story Share), three for the Event Attendee population (Ready to Apply, Upcoming Event Invitation, General Reconnect), and three for the Inactive Prospect population (Re-Introduction, Upcoming Event Invitation, Value Proposition). Each template must support variable substitution from Contact and Account fields.</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CR-REACTIVATE-OUTREACH-REQ-021</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allow the Client Recruiter to create, edit, and delete email templates for reactivation outreach without code changes. Template management is self-service.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CR-REACTIVATE-OUTREACH-REQ-022</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“Reactivation Campaign Performance” showing per-Campaign metrics filtered to channel = Reactivation. Columns: Campaign Name, Send Date, Population, Recipients, Opens, Clicks, Bounces, Open Rate, Click Rate. Filterable by date range and population. Sortable by any column.</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CR-REACTIVATE-OUTREACH-REQ-023</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“Reactivation Population Summary” showing three rows (one per population) with columns: Population, Current Pool Size, Touched Count, Untouched Count, Converted Count, Conversion Rate. The trailing date range defaults to 12 months and is adjustable.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CR-REACTIVATE-OUTREACH-REQ-024</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provide an on-demand report titled “Reactivation Conversion Attribution” identifying converting Contacts via Campaign Engagement records whose related Campaign has channel = Reactivation within a configurable look-back window (default 180 days), joined to Account.applicantSince within a configurable trailing date range (default 12 months). Columns: Contact Name, Email, Population, Last Reactivation Send Date, Application Date, Days from Last Send to Application. Both the look-back window and the trailing date range are adjustable. Contacts with an applicantSince within the trailing range but no qualifying Campaign Engagement record are excluded.</w:t>
            </w:r>
          </w:p>
        </w:tc>
      </w:tr>
      <w:tr>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CR-REACTIVATE-OUTREACH-REQ-025</w:t>
            </w:r>
          </w:p>
        </w:tc>
        <w:tc>
          <w:tcPr>
            <w:tcW w:type="dxa" w:w="468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CSV export for all three reports defined in REQ-022 through REQ-024, with the export file header recording the report name, the date the export was run, and the filter values applied at export time.</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sz w:val="20"/>
              </w:rPr>
              <w:t>CR-REACTIVATE-OUTREACH-REQ-026</w:t>
            </w:r>
          </w:p>
        </w:tc>
        <w:tc>
          <w:tcPr>
            <w:tcW w:type="dxa" w:w="4680"/>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system must support a dedicated reactivation sending email address configured by the Client Administrator. All reactivation Campaign emails must be sent from this address. The address is distinct from the events operational address and from the marketing platform sending address.</w:t>
            </w:r>
          </w:p>
        </w:tc>
      </w:tr>
    </w:tbl>
    <w:p>
      <w:pPr>
        <w:pStyle w:val="Heading4"/>
      </w:pPr>
      <w:r>
        <w:t>Process Data</w:t>
      </w:r>
    </w:p>
    <w:p>
      <w:pPr>
        <w:spacing w:after="120"/>
      </w:pPr>
      <w:r>
        <w:rPr>
          <w:rFonts w:ascii="Arial" w:hAnsi="Arial"/>
          <w:b w:val="0"/>
          <w:sz w:val="22"/>
        </w:rPr>
        <w:t>Twenty-four supporting data items the process reads but does not write. These are fields the process references to support candidate identification, batch composition, outreach execution, compliance checking, and reporting.</w:t>
      </w:r>
    </w:p>
    <w:p>
      <w:pPr>
        <w:pStyle w:val="Heading4"/>
      </w:pPr>
      <w:r>
        <w:rPr>
          <w:rFonts w:ascii="Arial" w:hAnsi="Arial"/>
          <w:color w:val="1F3864"/>
        </w:rPr>
        <w:t>Entity: Contact (reads)</w:t>
      </w:r>
    </w:p>
    <w:p>
      <w:pPr>
        <w:pStyle w:val="Heading4"/>
      </w:pPr>
      <w:r>
        <w:rPr>
          <w:rFonts w:ascii="Arial" w:hAnsi="Arial"/>
          <w:color w:val="1F3864"/>
        </w:rPr>
        <w:t>Entity: Account (reads)</w:t>
      </w:r>
    </w:p>
    <w:p>
      <w:pPr>
        <w:pStyle w:val="Heading4"/>
      </w:pPr>
      <w:r>
        <w:rPr>
          <w:rFonts w:ascii="Arial" w:hAnsi="Arial"/>
          <w:color w:val="1F3864"/>
        </w:rPr>
        <w:t>Entity: Engagement (reads)</w:t>
      </w:r>
    </w:p>
    <w:p>
      <w:pPr>
        <w:pStyle w:val="Heading4"/>
      </w:pPr>
      <w:r>
        <w:rPr>
          <w:rFonts w:ascii="Arial" w:hAnsi="Arial"/>
          <w:color w:val="1F3864"/>
        </w:rPr>
        <w:t>Entity: Event Registration (reads)</w:t>
      </w:r>
    </w:p>
    <w:p>
      <w:pPr>
        <w:pStyle w:val="Heading4"/>
      </w:pPr>
      <w:r>
        <w:rPr>
          <w:rFonts w:ascii="Arial" w:hAnsi="Arial"/>
          <w:color w:val="1F3864"/>
        </w:rPr>
        <w:t>Entity: Event (reads)</w:t>
      </w:r>
    </w:p>
    <w:p>
      <w:pPr>
        <w:pStyle w:val="Heading4"/>
      </w:pPr>
      <w:r>
        <w:rPr>
          <w:rFonts w:ascii="Arial" w:hAnsi="Arial"/>
          <w:color w:val="1F3864"/>
        </w:rPr>
        <w:t>Entity: Campaign Engagement (reads)</w:t>
      </w:r>
    </w:p>
    <w:p>
      <w:pPr>
        <w:pStyle w:val="Heading4"/>
      </w:pPr>
      <w:r>
        <w:t>Data Collected</w:t>
      </w:r>
    </w:p>
    <w:p>
      <w:pPr>
        <w:spacing w:after="120"/>
      </w:pPr>
      <w:r>
        <w:rPr>
          <w:rFonts w:ascii="Arial" w:hAnsi="Arial"/>
          <w:b w:val="0"/>
          <w:sz w:val="22"/>
        </w:rPr>
        <w:t>Eighteen data items the process creates or updates. These include one new Contact field, Campaign record fields for reactivation Campaigns, and Campaign Engagement record fields created at dispatch.</w:t>
      </w:r>
    </w:p>
    <w:p>
      <w:pPr>
        <w:pStyle w:val="Heading4"/>
      </w:pPr>
      <w:r>
        <w:rPr>
          <w:rFonts w:ascii="Arial" w:hAnsi="Arial"/>
          <w:color w:val="1F3864"/>
        </w:rPr>
        <w:t>Entity: Contact (updates)</w:t>
      </w:r>
    </w:p>
    <w:p>
      <w:pPr>
        <w:pStyle w:val="Heading4"/>
      </w:pPr>
      <w:r>
        <w:rPr>
          <w:rFonts w:ascii="Arial" w:hAnsi="Arial"/>
          <w:color w:val="1F3864"/>
        </w:rPr>
        <w:t>Entity: Campaign (creates)</w:t>
      </w:r>
    </w:p>
    <w:p>
      <w:pPr>
        <w:pStyle w:val="Heading4"/>
      </w:pPr>
      <w:r>
        <w:rPr>
          <w:rFonts w:ascii="Arial" w:hAnsi="Arial"/>
          <w:color w:val="1F3864"/>
        </w:rPr>
        <w:t>Entity: Campaign Engagement (creates)</w:t>
      </w:r>
    </w:p>
    <w:p>
      <w:pPr>
        <w:pStyle w:val="Heading2"/>
      </w:pPr>
      <w:r>
        <w:rPr>
          <w:rFonts w:ascii="Arial" w:cs="Arial" w:eastAsia="Arial" w:hAnsi="Arial"/>
        </w:rPr>
        <w:t xml:space="preserve">3.5 CR-RESOURCES — Resource Library</w:t>
      </w:r>
    </w:p>
    <w:p>
      <w:r>
        <w:rPr>
          <w:rFonts w:ascii="Arial" w:cs="Arial" w:eastAsia="Arial" w:hAnsi="Arial"/>
          <w:sz w:val="22"/>
          <w:szCs w:val="22"/>
        </w:rPr>
        <w:t xml:space="preserve">CR-RESOURCES is the fifth Client Recruiting sub-domain. It manages the organization’s public Resources page — a library of recordings of past events and standalone assets offered to the business community — turning finished content into published, publicly accessible resources and keeping that library current and organized. It is a distinct, autonomous process area with its own process, persona involvement, and data, which is why it is modeled as a sub-domain rather than folded into Events or Marketing.</w:t>
      </w:r>
    </w:p>
    <w:p>
      <w:r>
        <w:rPr>
          <w:rFonts w:ascii="Arial" w:cs="Arial" w:eastAsia="Arial" w:hAnsi="Arial"/>
          <w:sz w:val="22"/>
          <w:szCs w:val="22"/>
        </w:rPr>
        <w:t xml:space="preserve">Process: CR-RESOURCES-MANAGE (Resource Library Management) migrates recordings from completed events into published resources, publishes standalone assets, and maintains the public page. Tier: Enhancement.</w:t>
      </w:r>
    </w:p>
    <w:p>
      <w:r>
        <w:rPr>
          <w:rFonts w:ascii="Arial" w:cs="Arial" w:eastAsia="Arial" w:hAnsi="Arial"/>
          <w:sz w:val="22"/>
          <w:szCs w:val="22"/>
        </w:rPr>
        <w:t xml:space="preserve">Entity: Resource (custom Base, owned by CR-RESOURCES). The full field set, the public-visibility model gated solely by the listedPublicly publish flag, and the optional Resource-to-Event link are defined in the Resource Entity PRD. The Resource carries the edited, published copy of a recording, distinct from the raw recording link held on the Event.</w:t>
      </w:r>
    </w:p>
    <w:p>
      <w:r>
        <w:rPr>
          <w:rFonts w:ascii="Arial" w:cs="Arial" w:eastAsia="Arial" w:hAnsi="Arial"/>
          <w:sz w:val="22"/>
          <w:szCs w:val="22"/>
        </w:rPr>
        <w:t xml:space="preserve">Dependency: CR-RESOURCES depends on CR-EVENTS. Recordings originate from completed events; each recording resource links back to its source event; the recording-migration step continues off the end of CR-EVENTS-MANAGE. The dependency is read-only on the Events side. Standalone assets have no cross-sub-domain dependency. Detailed definitions live in the CR-RESOURCES Sub-Domain Overview, the CR-RESOURCES-MANAGE process document, and the Resource Entity PRD.</w:t>
      </w:r>
    </w:p>
    <w:p>
      <w:pPr>
        <w:pStyle w:val="Heading1"/>
        <w:pageBreakBefore/>
      </w:pPr>
      <w:r>
        <w:rPr>
          <w:rFonts w:ascii="Arial" w:hAnsi="Arial"/>
          <w:color w:val="1F3864"/>
        </w:rPr>
        <w:t>4. Data Reference</w:t>
      </w:r>
    </w:p>
    <w:p>
      <w:pPr>
        <w:spacing w:after="120"/>
      </w:pPr>
      <w:r>
        <w:rPr>
          <w:rFonts w:ascii="Arial" w:hAnsi="Arial"/>
          <w:b w:val="0"/>
          <w:sz w:val="22"/>
        </w:rPr>
        <w:t>This section provides a consolidated view of all data in the Client Recruiting domain organized by entity. Fields are deduplicated across process documents. The “Defined In” column traces each field back to the process document(s) that established it. For entities with existing Entity PRDs (Contact, Account), only CR-domain fields are listed here; see the Entity PRDs for the complete field set.</w:t>
      </w:r>
    </w:p>
    <w:p>
      <w:pPr>
        <w:pStyle w:val="Heading2"/>
      </w:pPr>
      <w:r>
        <w:t>Entity Relationships</w:t>
      </w:r>
    </w:p>
    <w:p>
      <w:pPr>
        <w:spacing w:after="120"/>
      </w:pPr>
      <w:r>
        <w:rPr>
          <w:rFonts w:ascii="Arial" w:hAnsi="Arial"/>
          <w:b w:val="0"/>
          <w:sz w:val="22"/>
        </w:rPr>
        <w:t>The relationships among entities in the Client Recruiting domain are summarized below. Relationships set the structural context within which the per-entity field tables that follow operate. The table is filtered to CR-domain-relevant relationships only, spanning all four CR sub-domains (CR-PARTNER, CR-MARKETING, CR-EVENTS, CR-REACTIVATE); MN-only and FU-only relationships among shared entities (Contact, Account) are documented in their respective Domain PRDs. The Domain(s) column carries sub-domain codes to disambiguate relationships that span only some CR sub-domains.</w:t>
      </w:r>
    </w:p>
    <w:tbl>
      <w:tblPr>
        <w:tblW w:type="dxa" w:w="9360"/>
        <w:jc w:val="center"/>
        <w:tblLook w:firstColumn="1" w:firstRow="1" w:lastColumn="0" w:lastRow="0" w:noHBand="0" w:noVBand="1" w:val="04A0"/>
      </w:tblPr>
      <w:tblGrid>
        <w:gridCol w:w="2400"/>
        <w:gridCol w:w="1500"/>
        <w:gridCol w:w="1300"/>
        <w:gridCol w:w="2700"/>
        <w:gridCol w:w="1460"/>
      </w:tblGrid>
      <w:tr>
        <w:tc>
          <w:tcPr>
            <w:tcW w:type="dxa" w:w="2400"/>
            <w:shd w:fill="1F3864" w:val="clear"/>
            <w:tcBorders>
              <w:top w:val="single" w:sz="4" w:space="0" w:color="AAAAAA"/>
              <w:left w:val="single" w:sz="4" w:space="0" w:color="AAAAAA"/>
              <w:bottom w:val="single" w:sz="4" w:space="0" w:color="AAAAAA"/>
              <w:right w:val="single" w:sz="4" w:space="0" w:color="AAAAAA"/>
            </w:tcBorders>
          </w:tcPr>
          <w:p>
            <w:r>
              <w:rPr>
                <w:rFonts w:ascii="Arial" w:hAnsi="Arial"/>
                <w:b/>
                <w:color w:val="FFFFFF"/>
                <w:sz w:val="20"/>
              </w:rPr>
              <w:t>Relationship</w:t>
            </w:r>
          </w:p>
        </w:tc>
        <w:tc>
          <w:tcPr>
            <w:tcW w:type="dxa" w:w="1500"/>
            <w:shd w:fill="1F3864" w:val="clear"/>
            <w:tcBorders>
              <w:top w:val="single" w:sz="4" w:space="0" w:color="AAAAAA"/>
              <w:left w:val="single" w:sz="4" w:space="0" w:color="AAAAAA"/>
              <w:bottom w:val="single" w:sz="4" w:space="0" w:color="AAAAAA"/>
              <w:right w:val="single" w:sz="4" w:space="0" w:color="AAAAAA"/>
            </w:tcBorders>
          </w:tcPr>
          <w:p>
            <w:r>
              <w:rPr>
                <w:rFonts w:ascii="Arial" w:hAnsi="Arial"/>
                <w:b/>
                <w:color w:val="FFFFFF"/>
                <w:sz w:val="20"/>
              </w:rPr>
              <w:t>Related Entity</w:t>
            </w:r>
          </w:p>
        </w:tc>
        <w:tc>
          <w:tcPr>
            <w:tcW w:type="dxa" w:w="1300"/>
            <w:shd w:fill="1F3864" w:val="clear"/>
            <w:tcBorders>
              <w:top w:val="single" w:sz="4" w:space="0" w:color="AAAAAA"/>
              <w:left w:val="single" w:sz="4" w:space="0" w:color="AAAAAA"/>
              <w:bottom w:val="single" w:sz="4" w:space="0" w:color="AAAAAA"/>
              <w:right w:val="single" w:sz="4" w:space="0" w:color="AAAAAA"/>
            </w:tcBorders>
          </w:tcPr>
          <w:p>
            <w:r>
              <w:rPr>
                <w:rFonts w:ascii="Arial" w:hAnsi="Arial"/>
                <w:b/>
                <w:color w:val="FFFFFF"/>
                <w:sz w:val="20"/>
              </w:rPr>
              <w:t>Link Type</w:t>
            </w:r>
          </w:p>
        </w:tc>
        <w:tc>
          <w:tcPr>
            <w:tcW w:type="dxa" w:w="2700"/>
            <w:shd w:fill="1F3864" w:val="clear"/>
            <w:tcBorders>
              <w:top w:val="single" w:sz="4" w:space="0" w:color="AAAAAA"/>
              <w:left w:val="single" w:sz="4" w:space="0" w:color="AAAAAA"/>
              <w:bottom w:val="single" w:sz="4" w:space="0" w:color="AAAAAA"/>
              <w:right w:val="single" w:sz="4" w:space="0" w:color="AAAAAA"/>
            </w:tcBorders>
          </w:tcPr>
          <w:p>
            <w:r>
              <w:rPr>
                <w:rFonts w:ascii="Arial" w:hAnsi="Arial"/>
                <w:b/>
                <w:color w:val="FFFFFF"/>
                <w:sz w:val="20"/>
              </w:rPr>
              <w:t>YAML Location</w:t>
            </w:r>
          </w:p>
        </w:tc>
        <w:tc>
          <w:tcPr>
            <w:tcW w:type="dxa" w:w="1460"/>
            <w:shd w:fill="1F3864" w:val="clear"/>
            <w:tcBorders>
              <w:top w:val="single" w:sz="4" w:space="0" w:color="AAAAAA"/>
              <w:left w:val="single" w:sz="4" w:space="0" w:color="AAAAAA"/>
              <w:bottom w:val="single" w:sz="4" w:space="0" w:color="AAAAAA"/>
              <w:right w:val="single" w:sz="4" w:space="0" w:color="AAAAAA"/>
            </w:tcBorders>
          </w:tcPr>
          <w:p>
            <w:r>
              <w:rPr>
                <w:rFonts w:ascii="Arial" w:hAnsi="Arial"/>
                <w:b/>
                <w:color w:val="FFFFFF"/>
                <w:sz w:val="20"/>
              </w:rPr>
              <w:t>Domain(s)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Resource → Event (sourceEvent)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CR-Resource.yaml (Phase 9)</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CR-RESOURCES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 ↔ Contact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 / 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manyToMany</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None — native to the platform</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CR-PARTNER, CR-MARKETING, CR-EVENTS, CR-REACTIVATE; MN, FU</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 → Account (Parent Organization)</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 (self-ref)</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accountParent in CR-Account.yaml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CR-PARTNER (defined for Partner hierarchies; applicable to all account types)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 → Contact (Assigned Liaison)</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accountAssignedLiaison in CR-Account.yaml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CR-PARTNER</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Engagement → Account (Referring Partner)</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engagementReferringPartner in MN-Engagement.yaml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CR-PARTNER (declared on MN entity)</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Partnership Agreement → Account (Partner Organization)</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partnershipAgreementPartner in CR-PartnershipAgreement.yaml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CR-PARTNER</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 ↔ Contact (Presenters)</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manyToMany</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eventPresenters in CR-Event.yaml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CR-EVENTS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 ↔ Account (Co-Sponsoring Partners)</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Account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manyToMany</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eventCoSponsoringPartners in CR-Event.yaml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CR-EVENTS (Partner accounts)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 Registration → Event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eventRegistrationEvent in CR-EventRegistration.yaml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CR-EVENTS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 Registration → Contact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eventRegistrationContact in CR-EventRegistration.yaml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CR-EVENTS</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Marketing Campaign → Segment (Target Segment)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Segment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marketingCampaignSegment in CR-MarketingCampaign.yaml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Marketing Campaign → Campaign Group</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Campaign Group</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marketingCampaignGroup in CR-MarketingCampaign.yaml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Campaign Engagement → Contact</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campaignEngagementContact in CR-CampaignEngagement.yaml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Campaign Engagement → Marketing Campaign</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Marketing Campaign</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campaignEngagementCampaign in CR-CampaignEngagement.yaml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Segment ↔ Contact (Member Contacts)</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Contact</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manyToMany</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segmentMembers in CR-Segment.yaml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 (Static segments only)</w:t>
            </w:r>
          </w:p>
        </w:tc>
      </w:tr>
      <w:tr>
        <w:tc>
          <w:tcPr>
            <w:tcW w:type="dxa" w:w="2400"/>
            <w:tcBorders>
              <w:top w:val="single" w:sz="4" w:space="0" w:color="AAAAAA"/>
              <w:left w:val="single" w:sz="4" w:space="0" w:color="AAAAAA"/>
              <w:bottom w:val="single" w:sz="4" w:space="0" w:color="AAAAAA"/>
              <w:right w:val="single" w:sz="4" w:space="0" w:color="AAAAAA"/>
            </w:tcBorders>
          </w:tcPr>
          <w:p>
            <w:r>
              <w:rPr>
                <w:rFonts w:ascii="Arial" w:hAnsi="Arial"/>
                <w:b w:val="0"/>
                <w:sz w:val="20"/>
              </w:rPr>
              <w:t>Segment → User (Owner)</w:t>
            </w:r>
          </w:p>
        </w:tc>
        <w:tc>
          <w:tcPr>
            <w:tcW w:type="dxa" w:w="1500"/>
            <w:tcBorders>
              <w:top w:val="single" w:sz="4" w:space="0" w:color="AAAAAA"/>
              <w:left w:val="single" w:sz="4" w:space="0" w:color="AAAAAA"/>
              <w:bottom w:val="single" w:sz="4" w:space="0" w:color="AAAAAA"/>
              <w:right w:val="single" w:sz="4" w:space="0" w:color="AAAAAA"/>
            </w:tcBorders>
          </w:tcPr>
          <w:p>
            <w:r>
              <w:rPr>
                <w:rFonts w:ascii="Arial" w:hAnsi="Arial"/>
                <w:b w:val="0"/>
                <w:sz w:val="20"/>
              </w:rPr>
              <w:t>User</w:t>
            </w:r>
          </w:p>
        </w:tc>
        <w:tc>
          <w:tcPr>
            <w:tcW w:type="dxa" w:w="1300"/>
            <w:tcBorders>
              <w:top w:val="single" w:sz="4" w:space="0" w:color="AAAAAA"/>
              <w:left w:val="single" w:sz="4" w:space="0" w:color="AAAAAA"/>
              <w:bottom w:val="single" w:sz="4" w:space="0" w:color="AAAAAA"/>
              <w:right w:val="single" w:sz="4" w:space="0" w:color="AAAAAA"/>
            </w:tcBorders>
          </w:tcPr>
          <w:p>
            <w:r>
              <w:rPr>
                <w:rFonts w:ascii="Arial" w:hAnsi="Arial"/>
                <w:b w:val="0"/>
                <w:sz w:val="20"/>
              </w:rPr>
              <w:t>manyToOne</w:t>
            </w:r>
          </w:p>
        </w:tc>
        <w:tc>
          <w:tcPr>
            <w:tcW w:type="dxa" w:w="2700"/>
            <w:tcBorders>
              <w:top w:val="single" w:sz="4" w:space="0" w:color="AAAAAA"/>
              <w:left w:val="single" w:sz="4" w:space="0" w:color="AAAAAA"/>
              <w:bottom w:val="single" w:sz="4" w:space="0" w:color="AAAAAA"/>
              <w:right w:val="single" w:sz="4" w:space="0" w:color="AAAAAA"/>
            </w:tcBorders>
          </w:tcPr>
          <w:p>
            <w:r>
              <w:rPr>
                <w:rFonts w:ascii="Arial" w:hAnsi="Arial"/>
                <w:b w:val="0"/>
                <w:sz w:val="20"/>
              </w:rPr>
              <w:t>segmentOwner in CR-Segment.yaml</w:t>
            </w:r>
          </w:p>
        </w:tc>
        <w:tc>
          <w:tcPr>
            <w:tcW w:type="dxa" w:w="1460"/>
            <w:tcBorders>
              <w:top w:val="single" w:sz="4" w:space="0" w:color="AAAAAA"/>
              <w:left w:val="single" w:sz="4" w:space="0" w:color="AAAAAA"/>
              <w:bottom w:val="single" w:sz="4" w:space="0" w:color="AAAAAA"/>
              <w:right w:val="single" w:sz="4" w:space="0" w:color="AAAAAA"/>
            </w:tcBorders>
          </w:tcPr>
          <w:p>
            <w:r>
              <w:rPr>
                <w:rFonts w:ascii="Arial" w:hAnsi="Arial"/>
                <w:b w:val="0"/>
                <w:sz w:val="20"/>
              </w:rPr>
              <w:t>CR-MARKETING</w:t>
            </w:r>
          </w:p>
        </w:tc>
      </w:tr>
    </w:tbl>
    <w:p>
      <w:pPr>
        <w:spacing w:after="120"/>
      </w:pPr>
      <w:r>
        <w:rPr>
          <w:rFonts w:ascii="Arial" w:hAnsi="Arial"/>
          <w:b/>
          <w:sz w:val="22"/>
        </w:rPr>
        <w:t xml:space="preserve">Note on the Account ↔ Contact relationship: </w:t>
      </w:r>
      <w:r>
        <w:rPr>
          <w:rFonts w:ascii="Arial" w:hAnsi="Arial"/>
          <w:b w:val="0"/>
          <w:sz w:val="22"/>
        </w:rPr>
        <w:t>This relationship is provided natively by the underlying platform's Person/Company entity types and requires no YAML declaration. The Account-Contact relationship is shared across all four CBM domains (MN, MR, CR, FU) and across all four CR sub-domains. Per-domain customizations (e.g., the primaryContact boolean on the relationship middle table) are documented in MN's Domain PRD and in MANUAL-CONFIG.</w:t>
      </w:r>
    </w:p>
    <w:p>
      <w:pPr>
        <w:spacing w:after="120"/>
      </w:pPr>
      <w:r>
        <w:rPr>
          <w:rFonts w:ascii="Arial" w:hAnsi="Arial"/>
          <w:b/>
          <w:sz w:val="22"/>
        </w:rPr>
        <w:t xml:space="preserve">Note on the Engagement → Account (Referring Partner) relationship: </w:t>
      </w:r>
      <w:r>
        <w:rPr>
          <w:rFonts w:ascii="Arial" w:hAnsi="Arial"/>
          <w:b w:val="0"/>
          <w:sz w:val="22"/>
        </w:rPr>
        <w:t>This relationship is declared on the Mentoring (MN) domain side, in MN-Engagement.yaml as engagementReferringPartner, but it is the structural foundation of the CR-PARTNER referral attribution model. The relationship is set primarily by the assigned mentor after the first session, with a Partner Coordinator exception write path. CR-PARTNER processes (specifically referral monitoring and quarterly partner analytics) consume this relationship even though it is not declared in CR YAMLs. See Engagement Entity PRD v1.3 Section 3.7 and Mentoring Domain PRD v1.1 Section 4 for the originating declaration.</w:t>
      </w:r>
    </w:p>
    <w:p>
      <w:pPr>
        <w:spacing w:after="120"/>
      </w:pPr>
      <w:r>
        <w:rPr>
          <w:rFonts w:ascii="Arial" w:hAnsi="Arial"/>
          <w:b/>
          <w:sz w:val="22"/>
        </w:rPr>
        <w:t xml:space="preserve">Note on the Segment → User (Owner) relationship: </w:t>
      </w:r>
      <w:r>
        <w:rPr>
          <w:rFonts w:ascii="Arial" w:hAnsi="Arial"/>
          <w:b w:val="0"/>
          <w:sz w:val="22"/>
        </w:rPr>
        <w:t>This relationship targets the User entity (the CRM operator account, not a Contact record). Per Segment Entity PRD v1.0 Implementation Note 4 it is distinct from the native assignedUser link and supports per-segment ownership semantics for CR-MARKETING segmentation work. Listed here for completeness; the User entity is not otherwise documented in the CR Domain PRD's Section 4 entity tables.</w:t>
      </w:r>
    </w:p>
    <w:p>
      <w:pPr>
        <w:pStyle w:val="Heading2"/>
      </w:pPr>
      <w:r>
        <w:t>4.1 Contact Entity</w:t>
      </w:r>
    </w:p>
    <w:p>
      <w:pPr>
        <w:spacing w:after="120"/>
      </w:pPr>
      <w:r>
        <w:rPr>
          <w:rFonts w:ascii="Arial" w:hAnsi="Arial"/>
          <w:b w:val="0"/>
          <w:sz w:val="22"/>
        </w:rPr>
        <w:t>The Contact entity is the shared native Person type spanning all four domains. The Contact Entity PRD v1.5 documents 16 native fields and all custom fields. The following CR-domain fields are defined across the four CR sub-domains. The contactType multiEnum values participating in the CR domain are: Client, Partner, Presenter, and Member.</w:t>
      </w:r>
    </w:p>
    <w:p>
      <w:pPr>
        <w:pStyle w:val="Heading3"/>
      </w:pPr>
      <w:r>
        <w:t>4.1.1 Shared Fields (All CR Sub-Domains)</w:t>
      </w:r>
    </w:p>
    <w:p>
      <w:pPr>
        <w:spacing w:after="120"/>
      </w:pPr>
      <w:r>
        <w:rPr>
          <w:rFonts w:ascii="Arial" w:hAnsi="Arial"/>
          <w:b w:val="0"/>
          <w:sz w:val="22"/>
        </w:rPr>
        <w:t>howDidYouHearAboutCbm (enum, 8 values): Partner Referral, Social Media, CBM Email, Workshop or Event, Search Engine, News or Media, Personal Referral, Other. Written at Point 1 (Contact creation) when source is system-known; written at Point 2 (application) when self-reported; overridable at Point 3 by Client Administrator. Rolls up to CR sub-domains for channel effectiveness reporting: Partner Referral → CR-PARTNER; Workshop or Event → CR-EVENTS; CBM Email, Social Media, Search Engine, News or Media → CR-MARKETING; Personal Referral, Other → organic/unattributed. Reactivation outbound is not rolled up through howDidYouHearAboutCbm; reactivation effectiveness is measured through Campaign tracking where Campaign.channel = Reactivation. The 8-value list supersedes the v1.0 10-value list per MR-Y9-EXC-005 (programs/MR/EXCEPTIONS.md). Defined in: CR-MARKETING SDO v1.3, Contact Entity PRD v1.6.</w:t>
      </w:r>
    </w:p>
    <w:p>
      <w:pPr>
        <w:pStyle w:val="Heading3"/>
      </w:pPr>
      <w:r>
        <w:t>4.1.2 Marketing and Source Attribution (CR-MARKETING)</w:t>
      </w:r>
    </w:p>
    <w:p>
      <w:pPr>
        <w:spacing w:after="120"/>
      </w:pPr>
      <w:r>
        <w:rPr>
          <w:rFonts w:ascii="Arial" w:hAnsi="Arial"/>
          <w:b w:val="0"/>
          <w:sz w:val="22"/>
        </w:rPr>
        <w:t>prospectStatus (enum, values TBD per CR-MARKETING-ISS-003): Marketing-funnel state of an individual person. Straw-man values: New Prospect, Engaged, Unresponsive, Converted, Opted Out. Terminal state Converted set by MN-INTAKE at application. Defined in: CR-MARKETING SDO. sourceAttributionDetails (wysiwyg): Supplementary attribution detail beyond howDidYouHearAboutCbm. Holds UTM parameters, specific partner or event names, staff override audit trail. Defined in: CR-MARKETING SDO. emailOptOut (bool): Email marketing opt-out flag. Hard block on marketing sends in CR-MARKETING-CAMPAIGNS and CR-REACTIVATE-OUTREACH. Transactional event communications (CR-EVENTS) ignore this flag. Defined in: CR-MARKETING SDO. smsOptOut (bool): SMS marketing opt-out flag. Defined in: CR-MARKETING SDO. lastMarketingEngagement (datetime): Roll-up timestamp of most recent send, open, or click. Workflow-updated from Campaign Engagement records. Defined in: CR-MARKETING SDO, operationalized in CR-MARKETING-CAMPAIGNS. totalCampaignsSent (int): Roll-up count. Workflow-updated. Defined in: CR-MARKETING SDO. totalOpens (int): Roll-up count. Workflow-updated. Defined in: CR-MARKETING SDO. totalClicks (int): Roll-up count. Workflow-updated. Defined in: CR-MARKETING SDO.</w:t>
      </w:r>
    </w:p>
    <w:p>
      <w:pPr>
        <w:pStyle w:val="Heading3"/>
      </w:pPr>
      <w:r>
        <w:t>4.1.3 Presenter-Specific Fields (CR-EVENTS)</w:t>
      </w:r>
    </w:p>
    <w:p>
      <w:pPr>
        <w:spacing w:after="120"/>
      </w:pPr>
      <w:r>
        <w:rPr>
          <w:rFonts w:ascii="Arial" w:hAnsi="Arial"/>
          <w:b w:val="0"/>
          <w:sz w:val="22"/>
        </w:rPr>
        <w:t>presenterBio (wysiwyg): Short biographical text for event marketing materials. Visible via dynamic logic when contactType includes Presenter. Defined in: CR-EVENTS SDO, Contact Entity PRD v1.5. presenterTopics (multiEnum, 10 values aligned with Event.topic): Topics this Contact is available to present on. Visible when contactType includes Presenter. Defined in: CR-EVENTS SDO, Contact Entity PRD v1.5.</w:t>
      </w:r>
    </w:p>
    <w:p>
      <w:pPr>
        <w:pStyle w:val="Heading3"/>
      </w:pPr>
      <w:r>
        <w:t>4.1.4 CR Sub-Domain Activity Tracking</w:t>
      </w:r>
    </w:p>
    <w:p>
      <w:pPr>
        <w:spacing w:after="120"/>
      </w:pPr>
      <w:r>
        <w:rPr>
          <w:rFonts w:ascii="Arial" w:hAnsi="Arial"/>
          <w:b w:val="0"/>
          <w:sz w:val="22"/>
        </w:rPr>
        <w:t>lastConversionPushSentAt (datetime): Most recent conversion-push send. System-populated by CR-EVENTS-CONVERT. Defined in: CR-EVENTS-CONVERT. lastReactivationSentAt (datetime): Most recent reactivation Campaign send. System-populated by CR-REACTIVATE-OUTREACH. Used for 90-day gap assessment. Defined in: CR-REACTIVATE SDO, CR-REACTIVATE-OUTREACH.</w:t>
      </w:r>
    </w:p>
    <w:p>
      <w:pPr>
        <w:pStyle w:val="Heading2"/>
      </w:pPr>
      <w:r>
        <w:t>4.2 Account Entity</w:t>
      </w:r>
    </w:p>
    <w:p>
      <w:pPr>
        <w:spacing w:after="120"/>
      </w:pPr>
      <w:r>
        <w:rPr>
          <w:rFonts w:ascii="Arial" w:hAnsi="Arial"/>
          <w:b w:val="0"/>
          <w:sz w:val="22"/>
        </w:rPr>
        <w:t>The Account entity is the shared native Company type. The accountType values participating in the CR domain are: Client and Partner.</w:t>
      </w:r>
    </w:p>
    <w:p>
      <w:pPr>
        <w:pStyle w:val="Heading3"/>
      </w:pPr>
      <w:r>
        <w:t>4.2.1 Client-Specific Fields</w:t>
      </w:r>
    </w:p>
    <w:p>
      <w:pPr>
        <w:spacing w:after="120"/>
      </w:pPr>
      <w:r>
        <w:rPr>
          <w:rFonts w:ascii="Arial" w:hAnsi="Arial"/>
          <w:b w:val="0"/>
          <w:sz w:val="22"/>
        </w:rPr>
        <w:t>clientStatus (enum, values TBD per CR-MARKETING-ISS-004): Client-relationship lifecycle at the Account level. Straw-man values: Prospect, Applicant, Active Client, On Hold, Former Client. Applicant set by MN-INTAKE. Defined in: CR-MARKETING SDO, Account Entity PRD v1.2. applicantSince (datetime): Timestamp of clientStatus transition to Applicant. System-populated by MN-INTAKE workflow. Conversion window anchor for CR-EVENTS-CONVERT reporting. Defined in: CR-EVENTS-CONVERT, Account Entity PRD v1.5.</w:t>
      </w:r>
    </w:p>
    <w:p>
      <w:pPr>
        <w:pStyle w:val="Heading3"/>
      </w:pPr>
      <w:r>
        <w:t>4.2.2 Partner-Specific Fields</w:t>
      </w:r>
    </w:p>
    <w:p>
      <w:pPr>
        <w:spacing w:after="120"/>
      </w:pPr>
      <w:r>
        <w:rPr>
          <w:rFonts w:ascii="Arial" w:hAnsi="Arial"/>
          <w:b w:val="0"/>
          <w:sz w:val="22"/>
        </w:rPr>
        <w:t>Ten Partner-specific custom fields defined in the Account Entity PRD, validated during the CR-PARTNER SDO session with no changes. Classification and Status: partnerOrganizationType (enum, 9 values), partnerType (multiEnum, 4 values), partnerStatus (enum: Prospect, Active, Lapsed, Inactive), partnershipStartDate (date). Relationship Management: assignedLiaison (link to Contact), publicAnnouncementAllowed (bool, default No). Service Area and Population: geographicServiceArea (multiEnum — structured Northeast Ohio zip code list, format resolved by ACT-ISS-004 closure), targetPopulation (text), partnerNotes (wysiwyg, restricted access). Defined in: Account Entity PRD v1.0, validated in CR-PARTNER SDO.</w:t>
      </w:r>
    </w:p>
    <w:p>
      <w:pPr>
        <w:pStyle w:val="Heading2"/>
      </w:pPr>
      <w:r>
        <w:t>4.3 Partnership Agreement Entity</w:t>
      </w:r>
    </w:p>
    <w:p>
      <w:pPr>
        <w:spacing w:after="120"/>
      </w:pPr>
      <w:r>
        <w:rPr>
          <w:rFonts w:ascii="Arial" w:hAnsi="Arial"/>
          <w:b w:val="0"/>
          <w:sz w:val="22"/>
        </w:rPr>
        <w:t>Custom Base entity owned exclusively by the CR domain. Entity PRD deferred to Phase 2b. Six fields defined by CR-PARTNER-PROSPECT: Partner Organization (link to Account, required), Agreement Type (enum: MOU, Partnership Agreement, Letter of Intent, Other; required), Creation Date (date, required), Expiration / Renewal Date (date, optional), Agreement Document (file, required, restricted access), Notes (wysiwyg, optional). CR-PARTNER-MANAGE creates renewal agreement records using the same field set.</w:t>
      </w:r>
    </w:p>
    <w:p>
      <w:pPr>
        <w:pStyle w:val="Heading2"/>
      </w:pPr>
      <w:r>
        <w:t>4.4 Event Entity</w:t>
      </w:r>
    </w:p>
    <w:p>
      <w:pPr>
        <w:spacing w:after="120"/>
      </w:pPr>
      <w:r>
        <w:rPr>
          <w:rFonts w:ascii="Arial" w:hAnsi="Arial"/>
          <w:b w:val="0"/>
          <w:sz w:val="22"/>
        </w:rPr>
        <w:t>Custom Event entity owned exclusively by the CR domain. Entity PRD deferred to Phase 2b. Fifteen fields defined by CR-EVENTS-MANAGE: name (varchar, required), dateStart (datetime, required), dateEnd (datetime, required at Scheduled), status (enum: Draft, Scheduled, In Progress, Completed, Cancelled, Postponed), description (wysiwyg), format (enum: In-Person, Virtual, Hybrid), topic (enum, 10 values: Business Fundamentals, Marketing &amp; Sales, Finance &amp; Accounting, Legal &amp; Compliance, Operations, Technology &amp; Digital, Leadership &amp; People, Industry-Specific, Networking, Other), venueCapacity (int, informational only), location (varchar, dynamic on format), virtualMeetingUrl (url, dynamic on format), registrationUrl (url), recordingUrl (url), presenters (link-multiple to Contact), coSponsoringPartners (link-multiple to Account), documents (attachment-multiple).</w:t>
      </w:r>
    </w:p>
    <w:p>
      <w:pPr>
        <w:pStyle w:val="Heading2"/>
      </w:pPr>
      <w:r>
        <w:t>4.5 Event Registration Entity</w:t>
      </w:r>
    </w:p>
    <w:p>
      <w:pPr>
        <w:spacing w:after="120"/>
      </w:pPr>
      <w:r>
        <w:rPr>
          <w:rFonts w:ascii="Arial" w:hAnsi="Arial"/>
          <w:b w:val="0"/>
          <w:sz w:val="22"/>
        </w:rPr>
        <w:t>Custom Base entity owned exclusively by the CR domain. Entity PRD deferred to Phase 2b. Eleven fields: event (link to Event, required), contact (link to Contact, required), registrationDate (datetime, required), registrationSource (enum: Online, Walk-In; required), attendanceStatus (enum: Registered, Attended, No-Show, Cancelled; required), specialRequests (text), confirmationSentAt (datetime), remindersSent (multiEnum), lastCommunicationBouncedAt (datetime), cancellationDate (datetime), cancellationReason (text). CR-EVENTS-CONVERT adds one field: postEventFollowUpSentAt (datetime, idempotency for Send Post-Event Emails action).</w:t>
      </w:r>
    </w:p>
    <w:p>
      <w:pPr>
        <w:pStyle w:val="Heading2"/>
      </w:pPr>
      <w:r>
        <w:t>4.6 Marketing Campaign Entity</w:t>
      </w:r>
    </w:p>
    <w:p>
      <w:pPr>
        <w:spacing w:after="120"/>
      </w:pPr>
      <w:r>
        <w:rPr>
          <w:rFonts w:ascii="Arial" w:hAnsi="Arial"/>
          <w:b w:val="0"/>
          <w:sz w:val="22"/>
        </w:rPr>
        <w:t>Custom Base entity owned by the CR domain, shared between CR-MARKETING-CAMPAIGNS and CR-REACTIVATE-OUTREACH. Entity PRD deferred to Phase 2b. Campaign status uses a single five-value lifecycle for all channels: Draft, Scheduled, Sent, Complete, Cancelled (CR-RECON-DEC-001). Fields from CR-MARKETING-CAMPAIGNS: campaignName (varchar, required), channel (enum: Email, SMS, Reactivation; required), targetSegment (link to Segment), plannedSendDate (datetime), actualSendDate (datetime), status (enum, five values), externalCampaignId (varchar), campaignGroup (link to Campaign Group), campaignNotes (wysiwyg), totalRecipients (int), totalSent (int), totalOpened (int), totalClicked (int), totalBounced (int), totalUnsubscribed (int). CR-REACTIVATE-OUTREACH adds: population (enum: Former Client, Event Attendee, Inactive Prospect; system-set from originating saved list when channel = Reactivation), sendDate (datetime).</w:t>
      </w:r>
    </w:p>
    <w:p>
      <w:pPr>
        <w:pStyle w:val="Heading2"/>
      </w:pPr>
      <w:r>
        <w:t>4.7 Campaign Group Entity</w:t>
      </w:r>
    </w:p>
    <w:p>
      <w:pPr>
        <w:spacing w:after="120"/>
      </w:pPr>
      <w:r>
        <w:rPr>
          <w:rFonts w:ascii="Arial" w:hAnsi="Arial"/>
          <w:b w:val="0"/>
          <w:sz w:val="22"/>
        </w:rPr>
        <w:t>Custom Base entity owned by the CR domain. Entity PRD deferred to Phase 2b. Lightweight organizational container with no independent status. Four fields defined by CR-MARKETING-CAMPAIGNS: groupName (varchar, required), description (text), startDate (date), endDate (date). State derived from child Campaign records.</w:t>
      </w:r>
    </w:p>
    <w:p>
      <w:pPr>
        <w:pStyle w:val="Heading2"/>
      </w:pPr>
      <w:r>
        <w:t>4.8 Campaign Engagement Entity</w:t>
      </w:r>
    </w:p>
    <w:p>
      <w:pPr>
        <w:spacing w:after="120"/>
      </w:pPr>
      <w:r>
        <w:rPr>
          <w:rFonts w:ascii="Arial" w:hAnsi="Arial"/>
          <w:b w:val="0"/>
          <w:sz w:val="22"/>
        </w:rPr>
        <w:t>Custom Base entity owned by the CR domain, shared between CR-MARKETING-CAMPAIGNS and CR-REACTIVATE-OUTREACH. Entity PRD deferred to Phase 2b. One record per Contact per Campaign. Five event types with paired timestamps for all channels (CR-RECON-DEC-002): sent/sentAt (bool/datetime, required), opened/openedAt (bool/datetime), clicked/clickedAt (bool/datetime), bounced/bouncedAt (bool/datetime), unsubscribed/unsubscribedAt (bool/datetime). First occurrence only for each event type. Campaign Engagement records from reactivation sends update the same Contact marketing roll-up fields as marketing Campaign sends.</w:t>
      </w:r>
    </w:p>
    <w:p>
      <w:pPr>
        <w:pStyle w:val="Heading2"/>
      </w:pPr>
      <w:r>
        <w:t>4.9 Segment Entity</w:t>
      </w:r>
    </w:p>
    <w:p>
      <w:pPr>
        <w:spacing w:after="120"/>
      </w:pPr>
      <w:r>
        <w:rPr>
          <w:rFonts w:ascii="Arial" w:hAnsi="Arial"/>
          <w:b w:val="0"/>
          <w:sz w:val="22"/>
        </w:rPr>
        <w:t>Custom Base entity owned by the CR domain. Entity PRD deferred to Phase 2b. Two segment types: Dynamic (filterCriteria-based, computed on read) and Static (memberContactIds list, manually curated). Fields defined by CR-MARKETING-CONTACTS: name (varchar, required), description (text), segmentType (enum: Dynamic, Static; required), filterCriteria (json, required for Dynamic), memberContactIds (linkMultiple to Contact, required for Static), owner (link to User, system-set at creation), createdAt (datetime), modifiedAt (datetime). Forward-reference: Campaign-to-Segment usage link defined by CR-MARKETING-CAMPAIGNS.</w:t>
      </w:r>
    </w:p>
    <w:p>
      <w:pPr>
        <w:pStyle w:val="Heading2"/>
      </w:pPr>
      <w:r>
        <w:t>4.10 Cross-Domain Entity References</w:t>
      </w:r>
    </w:p>
    <w:p>
      <w:pPr>
        <w:spacing w:after="120"/>
      </w:pPr>
      <w:r>
        <w:rPr>
          <w:rFonts w:ascii="Arial" w:hAnsi="Arial"/>
          <w:b w:val="0"/>
          <w:sz w:val="22"/>
        </w:rPr>
        <w:t>Engagement (owned by MN domain): Referenced by CR-REACTIVATE for former client identification (engagementStatus = Completed or Abandoned with closeDate) and by CR-EVENTS-CONVERT for conversion detection. CR-PARTNER-MANAGE adds a referringPartner link field (pending Engagement Entity PRD update) for partner referral attribution. Dues (owned by MR domain): No CR references.</w:t>
      </w:r>
    </w:p>
    <w:p>
      <w:pPr>
        <w:pStyle w:val="Heading1"/>
        <w:pageBreakBefore/>
      </w:pPr>
      <w:r>
        <w:rPr>
          <w:rFonts w:ascii="Arial" w:hAnsi="Arial"/>
          <w:color w:val="1F3864"/>
        </w:rPr>
        <w:t>5. Decisions Made</w:t>
      </w:r>
    </w:p>
    <w:p>
      <w:pPr>
        <w:spacing w:after="120"/>
      </w:pPr>
      <w:r>
        <w:rPr>
          <w:rFonts w:ascii="Arial" w:hAnsi="Arial"/>
          <w:b w:val="0"/>
          <w:sz w:val="22"/>
        </w:rPr>
        <w:t>This section compiles all decisions made during the CR process definition conversations and during this reconciliation session. Decisions made during reconciliation are identified with CR-RECON-DEC identifiers.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Decision</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Rationale</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Made During</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CR-RECON-DEC-001</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Campaign.status uses a single five-value lifecycle (Draft, Scheduled, Sent, Complete, Cancelled) for all channels. No channel-dependent status restriction. Reactivation campaigns simply will not use Scheduled or Complete in practice.</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Simplifies the Campaign entity model. The operator will understand that Scheduled and Complete are unnecessary for CRM-native reactivation sends.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Reconciliation</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CR-RECON-DEC-002</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Campaign Engagement uses the full five-event-type field set (sent, opened, clicked, bounced, unsubscribed) with paired timestamps for all channels. Reactivation campaigns will not populate unsubscribed/unsubscribedAt.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Unified entity model. Unsubscribed fields remain available for all Campaign Engagement records but are only operationally populated for marketing-platform campaigns.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Reconciliation</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CR-RECON-DEC-003</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The Reactivation Candidates — Event Attendees saved-list query uses three factual criteria (attended, not applicant, 180-day threshold) owned by CR-EVENTS-CONVERT. The emailOptOut filter is CR-REACTIVATE-OUTREACH’s responsibility at consumption time.</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Keeps the list definition factual and places compliance responsibility with the process doing the sending.</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Reconciliation</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No approval gate on partner activation. The Partner Coordinator’s action of setting partnerStatus to Active marks the process as complete.</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Low bureaucratic overhead appropriate for nonprofit scale.</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CR-PARTNER-PROSPECT</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Account precedence ladder: two steps only (website match, then manual or new). No exact company-name match step.</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Website match is reliable; company name matching introduces false positives.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 SDO</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Silent web inquiry creation with no notifications.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High-volume pathway; notifications would overwhelm the Client Recruiter.</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Update-only-if-blank semantics on email-match Contact updates.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Preserves richer existing data over potentially stale import data.</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Four-stage import wizard: upload/map, preview/validate, confirm/execute, review results.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Balances usability with data quality controls.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Informational-not-blocking multi-contact-per-company detection.</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Supports coordination without preventing legitimate multi-contact scenarios.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Two segment types: Dynamic (filter-based) and Static (curated list).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Covers both automated and manual audience composition needs.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Dual-mode Campaign operations: CRM-native and external platform.</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Supports full manual operation when marketing platform integration is limited.</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CR-MARKETING-CAMPAIGNS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Five-value Campaign status lifecycle: Draft, Scheduled, Sent, Complete, Cancelled. No backward transitions.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Lifecycle reflects the irreversible nature of campaign sends.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CR-MARKETING-CAMPAIGNS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Campaign Group as lightweight container with no independent status.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State derived from child Campaigns; avoids status management complexity.</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CR-MARKETING-CAMPAIGNS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All Event status transitions fully manual.</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No reliable system-visible signal for event start/end in initial deployment.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CR-EVENTS-MANAGE</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Online self-cancellation removed; all cancellations staff-initiated.</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Prevents data quality issues from unsupervised self-service cancellations.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CR-EVENTS-MANAGE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Send Post-Event Emails as manual action, not automated.</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With fully manual Event status transitions, no reliable system-visible event-end signal exists for automation.</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CR-EVENTS-CONVERT</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Conversion detection computed-on-read, no stored flag.</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Eliminates stale data risk and maintenance overhead of materialized fields.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CR-EVENTS-CONVERT</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CRM-native email for reactivation sends.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Volume is low enough that marketing platform overhead is not justified.</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CR-REACTIVATE-OUTREACH</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Single-action create-and-send workflow for reactivation.</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Eliminates unnecessary draft-review-schedule ceremony for low-volume sends.</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CR-REACTIVATE-OUTREACH</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90-day minimum gap between reactivation sends, informational not blocking.</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Guides the Client Recruiter without creating system-enforced rigidity.</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CR-REACTIVATE-OUTREACH</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CR-DEC-024</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howDidYouHearAboutCbm uses an 8-value list (Partner Referral, Social Media, CBM Email, Workshop or Event, Search Engine, News or Media, Personal Referral, Other). Supersedes the v1.0 10-value list. Reactivation outbound is tracked via Campaign.channel = Reactivation rather than a Returning Client enum value.</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Aligns the CR domain with the MR Phase 9 YAML generation outcome (MR-Y9-EXC-005, programs/MR/EXCEPTIONS.md). Reactivation attribution migrates from an enum value to Campaign tracking so the same mechanism serves both marketing-platform and CRM-native channels uniformly.</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v1.1 Carry-Forward</w:t>
            </w:r>
          </w:p>
        </w:tc>
      </w:tr>
      <w:tr>
        <w:tc>
          <w:tcPr>
            <w:tcW w:type="dxa" w:w="2340"/>
            <w:tcBorders>
              <w:top w:val="single" w:sz="4" w:space="0" w:color="AAAAAA"/>
              <w:left w:val="single" w:sz="4" w:space="0" w:color="AAAAAA"/>
              <w:bottom w:val="single" w:sz="4" w:space="0" w:color="AAAAAA"/>
              <w:right w:val="single" w:sz="4" w:space="0" w:color="AAAAAA"/>
            </w:tcBorders>
          </w:tcPr>
          <w:p>
            <w:r>
              <w:rPr>
                <w:rFonts w:ascii="Arial" w:hAnsi="Arial"/>
                <w:b w:val="0"/>
                <w:sz w:val="20"/>
              </w:rPr>
              <w:t>CR-RECON-DEC-004</w:t>
            </w:r>
          </w:p>
        </w:tc>
        <w:tc>
          <w:tcPr>
            <w:tcW w:type="dxa" w:w="2340"/>
            <w:tcBorders>
              <w:top w:val="single" w:sz="4" w:space="0" w:color="AAAAAA"/>
              <w:left w:val="single" w:sz="4" w:space="0" w:color="AAAAAA"/>
              <w:bottom w:val="single" w:sz="4" w:space="0" w:color="AAAAAA"/>
              <w:right w:val="single" w:sz="4" w:space="0" w:color="AAAAAA"/>
            </w:tcBorders>
          </w:tcPr>
          <w:p>
            <w:r>
              <w:rPr>
                <w:rFonts w:ascii="Arial" w:hAnsi="Arial"/>
                <w:b w:val="0"/>
                <w:sz w:val="20"/>
              </w:rPr>
              <w:t>Section 4 of the Domain PRD now opens with a consolidated Entity Relationships sub-section enumerating every CR-domain-relevant relationship in a single table, spanning all four CR sub-domains (CR-PARTNER, CR-MARKETING, CR-EVENTS, CR-REACTIVATE), structurally parallel to the per-entity Relationships sub-sections in the Entity PRDs.</w:t>
            </w:r>
          </w:p>
        </w:tc>
        <w:tc>
          <w:tcPr>
            <w:tcW w:type="dxa" w:w="2340"/>
            <w:tcBorders>
              <w:top w:val="single" w:sz="4" w:space="0" w:color="AAAAAA"/>
              <w:left w:val="single" w:sz="4" w:space="0" w:color="AAAAAA"/>
              <w:bottom w:val="single" w:sz="4" w:space="0" w:color="AAAAAA"/>
              <w:right w:val="single" w:sz="4" w:space="0" w:color="AAAAAA"/>
            </w:tcBorders>
          </w:tcPr>
          <w:p>
            <w:r>
              <w:rPr>
                <w:rFonts w:ascii="Arial" w:hAnsi="Arial"/>
                <w:b w:val="0"/>
                <w:sz w:val="20"/>
              </w:rPr>
              <w:t>Brings the Domain PRD into alignment with methodology guide v1.6 (Phase 7 Domain Reconciliation Guide). Source precedent: CBM-Domain-PRD-Mentoring v1.1 (05-05-26).</w:t>
            </w:r>
          </w:p>
        </w:tc>
        <w:tc>
          <w:tcPr>
            <w:tcW w:type="dxa" w:w="2340"/>
            <w:tcBorders>
              <w:top w:val="single" w:sz="4" w:space="0" w:color="AAAAAA"/>
              <w:left w:val="single" w:sz="4" w:space="0" w:color="AAAAAA"/>
              <w:bottom w:val="single" w:sz="4" w:space="0" w:color="AAAAAA"/>
              <w:right w:val="single" w:sz="4" w:space="0" w:color="AAAAAA"/>
            </w:tcBorders>
          </w:tcPr>
          <w:p>
            <w:r>
              <w:rPr>
                <w:rFonts w:ascii="Arial" w:hAnsi="Arial"/>
                <w:b w:val="0"/>
                <w:sz w:val="20"/>
              </w:rPr>
              <w:t>Reconciliation v1.3</w:t>
            </w:r>
          </w:p>
        </w:tc>
      </w:tr>
    </w:tbl>
    <w:p>
      <w:pPr>
        <w:pStyle w:val="Heading1"/>
        <w:pageBreakBefore/>
      </w:pPr>
      <w:r>
        <w:rPr>
          <w:rFonts w:ascii="Arial" w:hAnsi="Arial"/>
          <w:color w:val="1F3864"/>
        </w:rPr>
        <w:t>6. Open Issues</w:t>
      </w:r>
    </w:p>
    <w:p>
      <w:pPr>
        <w:spacing w:after="120"/>
      </w:pPr>
      <w:r>
        <w:rPr>
          <w:rFonts w:ascii="Arial" w:hAnsi="Arial"/>
          <w:b w:val="0"/>
          <w:sz w:val="22"/>
        </w:rPr>
        <w:t>This section compiles all unresolved issues from all CR process documents and Sub-Domain Overviews. Issues are organized by scope: domain-level issues that affect multiple sub-domains, process-level issues, and entity-level issues referenced by CR but owned by Entity PRDs.</w:t>
      </w:r>
    </w:p>
    <w:p>
      <w:pPr>
        <w:pStyle w:val="Heading2"/>
      </w:pPr>
      <w:r>
        <w:t>6.1 Domain-Level Issues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187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Issue</w:t>
            </w:r>
          </w:p>
        </w:tc>
        <w:tc>
          <w:tcPr>
            <w:tcW w:type="dxa" w:w="187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Question</w:t>
            </w:r>
          </w:p>
        </w:tc>
        <w:tc>
          <w:tcPr>
            <w:tcW w:type="dxa" w:w="187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Needs Input From</w:t>
            </w:r>
          </w:p>
        </w:tc>
        <w:tc>
          <w:tcPr>
            <w:tcW w:type="dxa" w:w="1872"/>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Source</w:t>
            </w:r>
          </w:p>
        </w:tc>
      </w:tr>
      <w:tr>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CR-MARKETING-ISS-001</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Geographic targeting model undefined.</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How should geographic targeting work across the four CR sub-domains?</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stakeholder input</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 SDO</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CR-MARKETING-ISS-002</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Media and PR tracking model undefined.</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How does CBM currently track media coverage and what use cases are needed?</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stakeholder input</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 SDO</w:t>
            </w:r>
          </w:p>
        </w:tc>
      </w:tr>
      <w:tr>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CR-MARKETING-ISS-003</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Contact.prospectStatus value list undefined.</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What are the marketing-funnel lifecycle values?</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leadership</w:t>
            </w:r>
          </w:p>
        </w:tc>
        <w:tc>
          <w:tcPr>
            <w:tcW w:type="dxa" w:w="1872"/>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 SDO</w:t>
            </w:r>
          </w:p>
        </w:tc>
      </w:tr>
      <w:tr>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CR-MARKETING-ISS-004</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Account.clientStatus value list undefined.</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What are the client-relationship lifecycle values?</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leadership</w:t>
            </w:r>
          </w:p>
        </w:tc>
        <w:tc>
          <w:tcPr>
            <w:tcW w:type="dxa" w:w="1872"/>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 SDO</w:t>
            </w:r>
          </w:p>
        </w:tc>
      </w:tr>
    </w:tbl>
    <w:p>
      <w:pPr>
        <w:pStyle w:val="Heading2"/>
      </w:pPr>
      <w:r>
        <w:t>6.2 Process-Level Issues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Issue</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Needs Input From</w:t>
            </w:r>
          </w:p>
        </w:tc>
        <w:tc>
          <w:tcPr>
            <w:tcW w:type="dxa" w:w="234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Source</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CR-MARKETING-CONTACTS-ISS-001</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prospectStatus values (inherits CR-MARKETING-ISS-003).</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leadership</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CR-MARKETING-CONTACTS-ISS-002</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clientStatus values (inherits CR-MARKETING-ISS-004).</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leadership</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CR-MARKETING-CONTACTS-ISS-003</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Geographic segmentation beyond raw city/state/zip.</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stakeholder input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CR-MARKETING-CONTACTS-ISS-004</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Hard-bounce vs. soft-bounce threshold classification.</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Marketing platform selection</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CR-MARKETING-CONTACTS</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CR-PARTNER-MANAGE-ISS-001</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Partner satisfaction survey data dependent on Survey Service.</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Survey Service definition</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CR-PARTNER-MANAGE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CR-PARTNER-MANAGE-ISS-002</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Engagement outcome metrics dependent on Engagement entity expansion.</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CBM program leadership</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CR-PARTNER-MANAGE</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CR-PARTNER-MANAGE-ISS-003</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Partner feedback mechanism dependent on Survey Service.</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Survey Service definition</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CR-PARTNER-MANAGE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CR-EVENTS-ISS-001</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Event feedback surveys deferred to Survey Service.</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Survey Service definition</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 SDO</w:t>
            </w:r>
          </w:p>
        </w:tc>
      </w:tr>
      <w:tr>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CR-EVENTS-CONVERT-ISS-001</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Per-send engagement tracking for conversion pushes deferred.</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Operational experience post-deployment</w:t>
            </w:r>
          </w:p>
        </w:tc>
        <w:tc>
          <w:tcPr>
            <w:tcW w:type="dxa" w:w="234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CR-EVENTS-CONVERT</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sz w:val="20"/>
              </w:rPr>
              <w:t>CR-EVENTS-MANAGE-ISS-001</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Platform-agnostic virtual attendance import for non-integrated platforms deferred; conditional virtual meeting platform integration ratified (see Event and Event Registration Entity PRDs, EVT-DEC-011).</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Adoption of an additional virtual meeting platform, or manual-transcription burden on non-integrated platforms</w:t>
            </w:r>
          </w:p>
        </w:tc>
        <w:tc>
          <w:tcPr>
            <w:tcW w:type="dxa" w:w="2340"/>
            <w:tcBorders>
              <w:top w:val="single" w:sz="4" w:space="0" w:color="AAAAAA"/>
              <w:left w:val="single" w:sz="4" w:space="0" w:color="AAAAAA"/>
              <w:bottom w:val="single" w:sz="4" w:space="0" w:color="AAAAAA"/>
              <w:right w:val="single" w:sz="4" w:space="0" w:color="AAAAAA"/>
            </w:tcBorders>
          </w:tcPr>
          <w:p>
            <w:r/>
            <w:r>
              <w:rPr>
                <w:rFonts w:ascii="Arial" w:hAnsi="Arial"/>
                <w:b w:val="0"/>
                <w:sz w:val="20"/>
              </w:rPr>
              <w:t>CR-EVENTS-MANAGE</w:t>
            </w:r>
          </w:p>
        </w:tc>
      </w:tr>
    </w:tbl>
    <w:p>
      <w:pPr>
        <w:spacing w:after="120"/>
      </w:pPr>
      <w:r>
        <w:rPr>
          <w:rFonts w:ascii="Arial" w:hAnsi="Arial"/>
          <w:b w:val="0"/>
          <w:i/>
          <w:sz w:val="22"/>
        </w:rPr>
        <w:t>Survey Service consolidation note: Three open issues (CR-PARTNER-MANAGE-ISS-001, CR-PARTNER-MANAGE-ISS-003, CR-EVENTS-ISS-001) depend on the future Survey Service definition. All three will be resolved when the Survey Service is defined as a Cross-Domain Service PRD (Phase 6).</w:t>
      </w:r>
    </w:p>
    <w:p>
      <w:pPr>
        <w:pStyle w:val="Heading2"/>
      </w:pPr>
      <w:r>
        <w:t>6.3 Entity-Level Issues Referenced by CR</w:t>
      </w:r>
    </w:p>
    <w:tbl>
      <w:tblPr>
        <w:tblW w:type="auto" w:w="0"/>
        <w:jc w:val="center"/>
        <w:tblLook w:firstColumn="1" w:firstRow="1" w:lastColumn="0" w:lastRow="0" w:noHBand="0" w:noVBand="1" w:val="04A0"/>
      </w:tblPr>
      <w:tblGrid>
        <w:gridCol w:w="3120"/>
        <w:gridCol w:w="3120"/>
        <w:gridCol w:w="3120"/>
      </w:tblGrid>
      <w:tr>
        <w:tc>
          <w:tcPr>
            <w:tcW w:type="dxa" w:w="312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ID</w:t>
            </w:r>
          </w:p>
        </w:tc>
        <w:tc>
          <w:tcPr>
            <w:tcW w:type="dxa" w:w="312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Status</w:t>
            </w:r>
          </w:p>
        </w:tc>
        <w:tc>
          <w:tcPr>
            <w:tcW w:type="dxa" w:w="312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Source</w:t>
            </w:r>
          </w:p>
        </w:tc>
      </w:tr>
      <w:tr>
        <w:tc>
          <w:tcPr>
            <w:tcW w:type="dxa" w:w="312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CON-ISS-004</w:t>
            </w:r>
          </w:p>
        </w:tc>
        <w:tc>
          <w:tcPr>
            <w:tcW w:type="dxa" w:w="312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CR domain Contact field coverage now complete. Remains open pending FU domain.</w:t>
            </w:r>
          </w:p>
        </w:tc>
        <w:tc>
          <w:tcPr>
            <w:tcW w:type="dxa" w:w="312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Contact Entity PRD</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Arial" w:hAnsi="Arial"/>
                <w:b/>
                <w:sz w:val="20"/>
              </w:rPr>
              <w:t>ACT-ISS-002</w:t>
            </w:r>
          </w:p>
        </w:tc>
        <w:tc>
          <w:tcPr>
            <w:tcW w:type="dxa" w:w="3120"/>
            <w:tcBorders>
              <w:top w:val="single" w:sz="4" w:space="0" w:color="AAAAAA"/>
              <w:left w:val="single" w:sz="4" w:space="0" w:color="AAAAAA"/>
              <w:bottom w:val="single" w:sz="4" w:space="0" w:color="AAAAAA"/>
              <w:right w:val="single" w:sz="4" w:space="0" w:color="AAAAAA"/>
            </w:tcBorders>
          </w:tcPr>
          <w:p>
            <w:r/>
            <w:r>
              <w:rPr>
                <w:rFonts w:ascii="Arial" w:hAnsi="Arial"/>
                <w:b w:val="0"/>
                <w:sz w:val="20"/>
              </w:rPr>
              <w:t>CR domain Account field coverage now complete. Remains open pending FU domain.</w:t>
            </w:r>
          </w:p>
        </w:tc>
        <w:tc>
          <w:tcPr>
            <w:tcW w:type="dxa" w:w="3120"/>
            <w:tcBorders>
              <w:top w:val="single" w:sz="4" w:space="0" w:color="AAAAAA"/>
              <w:left w:val="single" w:sz="4" w:space="0" w:color="AAAAAA"/>
              <w:bottom w:val="single" w:sz="4" w:space="0" w:color="AAAAAA"/>
              <w:right w:val="single" w:sz="4" w:space="0" w:color="AAAAAA"/>
            </w:tcBorders>
          </w:tcPr>
          <w:p>
            <w:r/>
            <w:r>
              <w:rPr>
                <w:rFonts w:ascii="Arial" w:hAnsi="Arial"/>
                <w:b w:val="0"/>
                <w:sz w:val="20"/>
              </w:rPr>
              <w:t>Account Entity PRD</w:t>
            </w:r>
          </w:p>
        </w:tc>
      </w:tr>
      <w:tr>
        <w:tc>
          <w:tcPr>
            <w:tcW w:type="dxa" w:w="312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ACT-ISS-004</w:t>
            </w:r>
          </w:p>
        </w:tc>
        <w:tc>
          <w:tcPr>
            <w:tcW w:type="dxa" w:w="3120"/>
            <w:shd w:fill="F2F7FB" w:val="clear"/>
            <w:tcBorders>
              <w:top w:val="single" w:sz="4" w:space="0" w:color="AAAAAA"/>
              <w:left w:val="single" w:sz="4" w:space="0" w:color="AAAAAA"/>
              <w:bottom w:val="single" w:sz="4" w:space="0" w:color="AAAAAA"/>
              <w:right w:val="single" w:sz="4" w:space="0" w:color="AAAAAA"/>
            </w:tcBorders>
          </w:tcPr>
          <w:p>
            <w:r>
              <w:rPr/>
              <w:t>CLOSED by FU-REPORT process definition session, 04-30-26. The field is restructured from free text to a structured multi-value zip code list, used for both Partner service areas and Donor/Sponsor funding territories. CR-MARKETING-ISS-001 remains open to the extent it covers questions beyond field format.</w:t>
            </w:r>
          </w:p>
        </w:tc>
        <w:tc>
          <w:tcPr>
            <w:tcW w:type="dxa" w:w="312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Account Entity PRD</w:t>
            </w:r>
          </w:p>
        </w:tc>
      </w:tr>
    </w:tbl>
    <w:p>
      <w:pPr>
        <w:pStyle w:val="Heading1"/>
        <w:pageBreakBefore/>
      </w:pPr>
      <w:r>
        <w:rPr>
          <w:rFonts w:ascii="Arial" w:hAnsi="Arial"/>
          <w:color w:val="1F3864"/>
        </w:rPr>
        <w:t>7. Interview Transcript</w:t>
      </w:r>
    </w:p>
    <w:p>
      <w:pPr>
        <w:spacing w:after="120"/>
      </w:pPr>
      <w:r>
        <w:rPr>
          <w:rFonts w:ascii="Arial" w:hAnsi="Arial"/>
          <w:b w:val="0"/>
          <w:sz w:val="22"/>
        </w:rPr>
        <w:t>This section captures the reconciliation conversation. Q&amp;A from the original process definition sessions remains in Section 11 of each source process document and is not duplicated here.</w:t>
      </w:r>
    </w:p>
    <w:p>
      <w:pPr>
        <w:pStyle w:val="Heading2"/>
      </w:pPr>
      <w:r>
        <w:t>Structural Decision</w:t>
      </w:r>
    </w:p>
    <w:p>
      <w:pPr>
        <w:spacing w:after="120"/>
      </w:pPr>
      <w:r>
        <w:rPr>
          <w:rFonts w:ascii="Arial" w:hAnsi="Arial"/>
          <w:b/>
          <w:sz w:val="22"/>
        </w:rPr>
        <w:t>Q: Should the CR Domain PRD preserve the sub-domain grouping in Section 3 (Business Processes), or flatten all seven processes into a single dependency-ordered sequence?</w:t>
      </w:r>
    </w:p>
    <w:p>
      <w:pPr>
        <w:spacing w:after="120"/>
      </w:pPr>
      <w:r>
        <w:rPr>
          <w:rFonts w:ascii="Arial" w:hAnsi="Arial"/>
          <w:b w:val="0"/>
          <w:sz w:val="22"/>
        </w:rPr>
        <w:t>A: The reconciliation guide v1.3 was updated to explicitly support sub-domain grouping. Processes are organized under sub-domain headings in the order established by the CR Domain Overview. No decision required — the guide prescribes the structure.</w:t>
      </w:r>
    </w:p>
    <w:p>
      <w:pPr>
        <w:pStyle w:val="Heading2"/>
      </w:pPr>
      <w:r>
        <w:t>Campaign Status Lifecycle</w:t>
      </w:r>
    </w:p>
    <w:p>
      <w:pPr>
        <w:spacing w:after="120"/>
      </w:pPr>
      <w:r>
        <w:rPr>
          <w:rFonts w:ascii="Arial" w:hAnsi="Arial"/>
          <w:b/>
          <w:sz w:val="22"/>
        </w:rPr>
        <w:t>Q: CR-MARKETING-CAMPAIGNS defines a five-value Campaign status lifecycle (Draft, Scheduled, Sent, Complete, Cancelled). CR-REACTIVATE-OUTREACH uses a three-value lifecycle (Draft, Sent, Cancelled) for channel = Reactivation. Should these be unified or remain channel-dependent?</w:t>
      </w:r>
    </w:p>
    <w:p>
      <w:pPr>
        <w:spacing w:after="120"/>
      </w:pPr>
      <w:r>
        <w:rPr>
          <w:rFonts w:ascii="Arial" w:hAnsi="Arial"/>
          <w:b w:val="0"/>
          <w:sz w:val="22"/>
        </w:rPr>
        <w:t>A: Unified. The Campaign entity uses a single five-value lifecycle for all channels. No channel-dependent status restriction is needed. The user will understand that Scheduled and Complete are unnecessary for reactivation sends.</w:t>
      </w:r>
    </w:p>
    <w:p>
      <w:pPr>
        <w:spacing w:after="120"/>
      </w:pPr>
      <w:r>
        <w:rPr>
          <w:rFonts w:ascii="Arial" w:hAnsi="Arial"/>
          <w:b/>
          <w:sz w:val="22"/>
        </w:rPr>
        <w:t>Decision: Campaign.status uses a single five-value lifecycle for all channels (CR-RECON-DEC-001).</w:t>
      </w:r>
    </w:p>
    <w:p>
      <w:pPr>
        <w:pStyle w:val="Heading2"/>
      </w:pPr>
      <w:r>
        <w:t>Campaign Engagement Event Types</w:t>
      </w:r>
    </w:p>
    <w:p>
      <w:pPr>
        <w:spacing w:after="120"/>
      </w:pPr>
      <w:r>
        <w:rPr>
          <w:rFonts w:ascii="Arial" w:hAnsi="Arial"/>
          <w:b/>
          <w:sz w:val="22"/>
        </w:rPr>
        <w:t>Q: CR-MARKETING-CAMPAIGNS defines five Campaign Engagement event types (sent, opened, clicked, bounced, unsubscribed). CR-REACTIVATE-OUTREACH defines four (no unsubscribed). Should the field set be unified?</w:t>
      </w:r>
    </w:p>
    <w:p>
      <w:pPr>
        <w:spacing w:after="120"/>
      </w:pPr>
      <w:r>
        <w:rPr>
          <w:rFonts w:ascii="Arial" w:hAnsi="Arial"/>
          <w:b w:val="0"/>
          <w:sz w:val="22"/>
        </w:rPr>
        <w:t>A: Yes. Same logic as the status lifecycle — keep the full field set. Reactivation campaigns will not populate unsubscribed/unsubscribedAt.</w:t>
      </w:r>
    </w:p>
    <w:p>
      <w:pPr>
        <w:spacing w:after="120"/>
      </w:pPr>
      <w:r>
        <w:rPr>
          <w:rFonts w:ascii="Arial" w:hAnsi="Arial"/>
          <w:b/>
          <w:sz w:val="22"/>
        </w:rPr>
        <w:t>Decision: Campaign Engagement uses the full five-event-type field set for all channels (CR-RECON-DEC-002).</w:t>
      </w:r>
    </w:p>
    <w:p>
      <w:pPr>
        <w:pStyle w:val="Heading2"/>
      </w:pPr>
      <w:r>
        <w:t>Reactivation Saved-List emailOptOut Criterion</w:t>
      </w:r>
    </w:p>
    <w:p>
      <w:pPr>
        <w:spacing w:after="120"/>
      </w:pPr>
      <w:r>
        <w:rPr>
          <w:rFonts w:ascii="Arial" w:hAnsi="Arial"/>
          <w:b/>
          <w:sz w:val="22"/>
        </w:rPr>
        <w:t>Q: The Reactivation Candidates — Event Attendees saved list is defined in CR-EVENTS-CONVERT with three factual criteria. CR-REACTIVATE-OUTREACH claims to inherit the list “as-is” but adds a fourth criterion (emailOptOut = false). How should this discrepancy be resolved?</w:t>
      </w:r>
    </w:p>
    <w:p>
      <w:pPr>
        <w:spacing w:after="120"/>
      </w:pPr>
      <w:r>
        <w:rPr>
          <w:rFonts w:ascii="Arial" w:hAnsi="Arial"/>
          <w:b w:val="0"/>
          <w:sz w:val="22"/>
        </w:rPr>
        <w:t>A: The saved-list query uses three factual criteria owned by CR-EVENTS-CONVERT. emailOptOut filtering is CR-REACTIVATE-OUTREACH’s responsibility at consumption time as a default filter.</w:t>
      </w:r>
    </w:p>
    <w:p>
      <w:pPr>
        <w:spacing w:after="120"/>
      </w:pPr>
      <w:r>
        <w:rPr>
          <w:rFonts w:ascii="Arial" w:hAnsi="Arial"/>
          <w:b/>
          <w:sz w:val="22"/>
        </w:rPr>
        <w:t>Decision: Saved-list query uses factual criteria only; compliance filtering belongs to the consuming process (CR-RECON-DEC-003).</w:t>
      </w:r>
    </w:p>
    <w:p>
      <w:pPr>
        <w:pStyle w:val="Heading2"/>
      </w:pPr>
      <w:r>
        <w:t>Conflict Detection Summary</w:t>
      </w:r>
    </w:p>
    <w:p>
      <w:pPr>
        <w:spacing w:after="120"/>
      </w:pPr>
      <w:r>
        <w:rPr>
          <w:rFonts w:ascii="Arial" w:hAnsi="Arial"/>
          <w:b/>
          <w:sz w:val="22"/>
        </w:rPr>
        <w:t>Q: What conflicts were found across all five detection categories?</w:t>
      </w:r>
    </w:p>
    <w:p>
      <w:pPr>
        <w:spacing w:after="120"/>
      </w:pPr>
      <w:r>
        <w:rPr>
          <w:rFonts w:ascii="Arial" w:hAnsi="Arial"/>
          <w:b w:val="0"/>
          <w:sz w:val="22"/>
        </w:rPr>
        <w:t>A: Three conflicts found, all resolved: Campaign status lifecycle unified (CR-RECON-DEC-001), Campaign Engagement event types unified (CR-RECON-DEC-002), reactivation saved-list emailOptOut criterion clarified (CR-RECON-DEC-003). Zero status value conflicts, zero persona role conflicts, zero cross-process gaps beyond the three cross-sub-domain items resolved above.</w:t>
      </w:r>
    </w:p>
    <w:p>
      <w:pPr>
        <w:pStyle w:val="Heading1"/>
        <w:pageBreakBefore/>
      </w:pPr>
      <w:r>
        <w:rPr>
          <w:rFonts w:ascii="Arial" w:hAnsi="Arial"/>
          <w:color w:val="1F3864"/>
        </w:rPr>
        <w:t>8. Change Log</w:t>
      </w:r>
    </w:p>
    <w:p>
      <w:pPr>
        <w:spacing w:after="120"/>
      </w:pPr>
      <w:r>
        <w:rPr>
          <w:rFonts w:ascii="Arial" w:hAnsi="Arial"/>
          <w:b w:val="0"/>
          <w:sz w:val="22"/>
        </w:rPr>
        <w:t>Revision history for this document. The Last Updated value in the metadata table reflects the most recent entry below.</w:t>
      </w:r>
    </w:p>
    <w:tbl>
      <w:tblPr>
        <w:tblW w:type="auto" w:w="0"/>
        <w:jc w:val="center"/>
        <w:tblLook w:firstColumn="1" w:firstRow="1" w:lastColumn="0" w:lastRow="0" w:noHBand="0" w:noVBand="1" w:val="04A0"/>
      </w:tblPr>
      <w:tblGrid>
        <w:gridCol w:w="1400"/>
        <w:gridCol w:w="1800"/>
        <w:gridCol w:w="6160"/>
      </w:tblGrid>
      <w:tr>
        <w:tc>
          <w:tcPr>
            <w:tcW w:type="dxa" w:w="140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Version</w:t>
            </w:r>
          </w:p>
        </w:tc>
        <w:tc>
          <w:tcPr>
            <w:tcW w:type="dxa" w:w="180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Date</w:t>
            </w:r>
          </w:p>
        </w:tc>
        <w:tc>
          <w:tcPr>
            <w:tcW w:type="dxa" w:w="6160"/>
            <w:shd w:fill="1F3864" w:val="clear"/>
            <w:tcBorders>
              <w:top w:val="single" w:sz="4" w:space="0" w:color="AAAAAA"/>
              <w:left w:val="single" w:sz="4" w:space="0" w:color="AAAAAA"/>
              <w:bottom w:val="single" w:sz="4" w:space="0" w:color="AAAAAA"/>
              <w:right w:val="single" w:sz="4" w:space="0" w:color="AAAAAA"/>
            </w:tcBorders>
          </w:tcPr>
          <w:p>
            <w:r/>
            <w:r>
              <w:rPr>
                <w:rFonts w:ascii="Arial" w:hAnsi="Arial"/>
                <w:b/>
                <w:color w:val="FFFFFF"/>
                <w:sz w:val="20"/>
              </w:rPr>
              <w:t>Changes</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1.5</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Registered CR-RESOURCES as the fifth Client Recruiting sub-domain: updated the structural count statements in Section 1 and 1.1 (four → five), added the CR-RESOURCES row to the 1.1 sub-domain structure table, added a 3.5 CR-RESOURCES section, and added the Resource → Event relationship to the Section 4 Entity Relationships table. Contact-relationship references that span the four contact-using sub-domains are intentionally left as four, since the Resource entity links to Event, not Contact.</w:t>
            </w:r>
          </w:p>
        </w:tc>
      </w:tr>
      <w:tr>
        <w:tc>
          <w:tcPr>
            <w:tcW w:type="dxa" w:w="1400"/>
            <w:tcBorders>
              <w:top w:val="single" w:sz="4" w:space="0" w:color="AAAAAA"/>
              <w:left w:val="single" w:sz="4" w:space="0" w:color="AAAAAA"/>
              <w:bottom w:val="single" w:sz="4" w:space="0" w:color="AAAAAA"/>
              <w:right w:val="single" w:sz="4" w:space="0" w:color="AAAAAA"/>
            </w:tcBorders>
          </w:tcPr>
          <w:p>
            <w:r>
              <w:rPr/>
              <w:t>1.2 P8</w:t>
            </w:r>
          </w:p>
        </w:tc>
        <w:tc>
          <w:tcPr>
            <w:tcW w:type="dxa" w:w="1800"/>
            <w:tcBorders>
              <w:top w:val="single" w:sz="4" w:space="0" w:color="AAAAAA"/>
              <w:left w:val="single" w:sz="4" w:space="0" w:color="AAAAAA"/>
              <w:bottom w:val="single" w:sz="4" w:space="0" w:color="AAAAAA"/>
              <w:right w:val="single" w:sz="4" w:space="0" w:color="AAAAAA"/>
            </w:tcBorders>
          </w:tcPr>
          <w:p>
            <w:r>
              <w:rPr/>
              <w:t>05-01-26 14:56</w:t>
            </w:r>
          </w:p>
        </w:tc>
        <w:tc>
          <w:tcPr>
            <w:tcW w:type="dxa" w:w="6160"/>
            <w:tcBorders>
              <w:top w:val="single" w:sz="4" w:space="0" w:color="AAAAAA"/>
              <w:left w:val="single" w:sz="4" w:space="0" w:color="AAAAAA"/>
              <w:bottom w:val="single" w:sz="4" w:space="0" w:color="AAAAAA"/>
              <w:right w:val="single" w:sz="4" w:space="0" w:color="AAAAAA"/>
            </w:tcBorders>
          </w:tcPr>
          <w:p>
            <w:r>
              <w:rPr/>
              <w:t>Phase 8 Stakeholder Review complete. Document reviewed end-to-end by Doug Bower (project lead) on 05-01-26. No major concerns surfaced. The only concern raised — doubt that the implementation tooling will be able to build all the features described into the CRM — is an implementation-feasibility question to be addressed during Phase 9 YAML Generation, not a Domain PRD defect. No Domain PRD edits required from review. Status field updated from "Draft" to "Approved — Phase 8 Stakeholder Review complete (05-01-26)". Document content unchanged. Document version unchanged at v1.2; the "P8" suffix in this row indicates the approval-status row separately from any content-revision row. Advances to Phase 9 YAML Generation.</w:t>
            </w:r>
          </w:p>
        </w:tc>
      </w:tr>
      <w:tr>
        <w:tc>
          <w:tcPr>
            <w:tcW w:type="dxa" w:w="1400"/>
            <w:tcBorders>
              <w:top w:val="single" w:sz="4" w:space="0" w:color="AAAAAA"/>
              <w:left w:val="single" w:sz="4" w:space="0" w:color="AAAAAA"/>
              <w:bottom w:val="single" w:sz="4" w:space="0" w:color="AAAAAA"/>
              <w:right w:val="single" w:sz="4" w:space="0" w:color="AAAAAA"/>
            </w:tcBorders>
          </w:tcPr>
          <w:p>
            <w:r>
              <w:rPr/>
              <w:t>1.2</w:t>
            </w:r>
          </w:p>
        </w:tc>
        <w:tc>
          <w:tcPr>
            <w:tcW w:type="dxa" w:w="1800"/>
            <w:tcBorders>
              <w:top w:val="single" w:sz="4" w:space="0" w:color="AAAAAA"/>
              <w:left w:val="single" w:sz="4" w:space="0" w:color="AAAAAA"/>
              <w:bottom w:val="single" w:sz="4" w:space="0" w:color="AAAAAA"/>
              <w:right w:val="single" w:sz="4" w:space="0" w:color="AAAAAA"/>
            </w:tcBorders>
          </w:tcPr>
          <w:p>
            <w:r>
              <w:rPr/>
              <w:t>04-30-26 04:58</w:t>
            </w:r>
          </w:p>
        </w:tc>
        <w:tc>
          <w:tcPr>
            <w:tcW w:type="dxa" w:w="6160"/>
            <w:tcBorders>
              <w:top w:val="single" w:sz="4" w:space="0" w:color="AAAAAA"/>
              <w:left w:val="single" w:sz="4" w:space="0" w:color="AAAAAA"/>
              <w:bottom w:val="single" w:sz="4" w:space="0" w:color="AAAAAA"/>
              <w:right w:val="single" w:sz="4" w:space="0" w:color="AAAAAA"/>
            </w:tcBorders>
          </w:tcPr>
          <w:p>
            <w:r>
              <w:rPr/>
              <w:t>Carry-forward from FU-REPORT process definition session, 04-30-26. Partner field summary paragraph updated to describe geographicServiceArea as multiEnum (structured Northeast Ohio zip code list) with format resolved by ACT-ISS-004 closure. Section 6 Open Issues ACT-ISS-004 closed with closure language. CR-MARKETING-ISS-001 remains open to the extent it covers questions beyond field format. Carry-forward request at PRDs/FU/carry-forward/SESSION-PROMPT-carry-forward-account-territory-zipcode-list.md.</w:t>
            </w:r>
          </w:p>
        </w:tc>
      </w:tr>
      <w:tr>
        <w:tc>
          <w:tcPr>
            <w:tcW w:type="dxa" w:w="1400"/>
            <w:tcBorders>
              <w:top w:val="single" w:sz="4" w:space="0" w:color="AAAAAA"/>
              <w:left w:val="single" w:sz="4" w:space="0" w:color="AAAAAA"/>
              <w:bottom w:val="single" w:sz="4" w:space="0" w:color="AAAAAA"/>
              <w:right w:val="single" w:sz="4" w:space="0" w:color="AAAAAA"/>
            </w:tcBorders>
          </w:tcPr>
          <w:p>
            <w:r/>
            <w:r>
              <w:rPr>
                <w:rFonts w:ascii="Arial" w:hAnsi="Arial"/>
                <w:b/>
                <w:sz w:val="20"/>
              </w:rPr>
              <w:t>1.0</w:t>
            </w:r>
          </w:p>
        </w:tc>
        <w:tc>
          <w:tcPr>
            <w:tcW w:type="dxa" w:w="1800"/>
            <w:tcBorders>
              <w:top w:val="single" w:sz="4" w:space="0" w:color="AAAAAA"/>
              <w:left w:val="single" w:sz="4" w:space="0" w:color="AAAAAA"/>
              <w:bottom w:val="single" w:sz="4" w:space="0" w:color="AAAAAA"/>
              <w:right w:val="single" w:sz="4" w:space="0" w:color="AAAAAA"/>
            </w:tcBorders>
          </w:tcPr>
          <w:p>
            <w:r/>
            <w:r>
              <w:rPr>
                <w:rFonts w:ascii="Arial" w:hAnsi="Arial"/>
                <w:b w:val="0"/>
                <w:sz w:val="20"/>
              </w:rPr>
              <w:t>04-16-26 23:00</w:t>
            </w:r>
          </w:p>
        </w:tc>
        <w:tc>
          <w:tcPr>
            <w:tcW w:type="dxa" w:w="6160"/>
            <w:tcBorders>
              <w:top w:val="single" w:sz="4" w:space="0" w:color="AAAAAA"/>
              <w:left w:val="single" w:sz="4" w:space="0" w:color="AAAAAA"/>
              <w:bottom w:val="single" w:sz="4" w:space="0" w:color="AAAAAA"/>
              <w:right w:val="single" w:sz="4" w:space="0" w:color="AAAAAA"/>
            </w:tcBorders>
          </w:tcPr>
          <w:p>
            <w:r/>
            <w:r>
              <w:rPr>
                <w:rFonts w:ascii="Arial" w:hAnsi="Arial"/>
                <w:b w:val="0"/>
                <w:sz w:val="20"/>
              </w:rPr>
              <w:t>Initial CR Domain PRD compiled from CR Domain Reconciliation (Phase 5). Seven process documents across four sub-domains (CR-PARTNER, CR-MARKETING, CR-EVENTS, CR-REACTIVATE) reconciled into a single Domain PRD. Three reconciliation decisions (CR-RECON-DEC-001 through CR-RECON-DEC-003). 20 total decisions, 17 open issues. 257 system requirements. Data Reference covers 9 entities.</w:t>
            </w:r>
          </w:p>
        </w:tc>
      </w:tr>
      <w:tr>
        <w:tc>
          <w:tcPr>
            <w:tcW w:type="dxa" w:w="140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sz w:val="20"/>
              </w:rPr>
              <w:t>1.1</w:t>
            </w:r>
          </w:p>
        </w:tc>
        <w:tc>
          <w:tcPr>
            <w:tcW w:type="dxa" w:w="180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04-20-26 15:17</w:t>
            </w:r>
          </w:p>
        </w:tc>
        <w:tc>
          <w:tcPr>
            <w:tcW w:type="dxa" w:w="6160"/>
            <w:shd w:fill="F2F7FB" w:val="clear"/>
            <w:tcBorders>
              <w:top w:val="single" w:sz="4" w:space="0" w:color="AAAAAA"/>
              <w:left w:val="single" w:sz="4" w:space="0" w:color="AAAAAA"/>
              <w:bottom w:val="single" w:sz="4" w:space="0" w:color="AAAAAA"/>
              <w:right w:val="single" w:sz="4" w:space="0" w:color="AAAAAA"/>
            </w:tcBorders>
          </w:tcPr>
          <w:p>
            <w:r/>
            <w:r>
              <w:rPr>
                <w:rFonts w:ascii="Arial" w:hAnsi="Arial"/>
                <w:b w:val="0"/>
                <w:sz w:val="20"/>
              </w:rPr>
              <w:t>MR Phase 9 follow-up carry-forward (MR-Y9-EXC-005). The howDidYouHearAboutCbm enum changed from a 10-value list to an 8-value list. Section 4.1.1 Shared Fields paragraph rewritten with the 8-value list, revised channel rollup (Partner Referral → CR-PARTNER; Workshop or Event → CR-EVENTS; CBM Email, Social Media, Search Engine, News or Media → CR-MARKETING; Personal Referral, Other → organic/unattributed), reactivation-via-Campaign-tracking note, and MR-Y9-EXC-005 supersession reference. Section 4.7 Conversion Attribution rewritten to use Campaign Engagement records where Campaign.channel = Reactivation. Section 4.8 Report 3 and CR-REACTIVATE-OUTREACH-REQ-024 rewritten to identify converting Contacts via Campaign Engagement within configurable look-back joined to Account.applicantSince; howDidYouHearAboutCbm column removed. Section 4.10 narrative and CR-MARKETING-CAMPAIGNS-REQ-013 updated from “= Email Marketing” to “= CBM Email.” Five 10-value → 8-value language updates applied across the document. Upstream version references bumped: Entity Inventory v1.4 → v1.5, Contact Entity PRD v1.5 → v1.6, Account Entity PRD v1.5 → v1.6, CR Domain Overview v1.2 → v1.3, CR-MARKETING SDO v1.2 → v1.3. CR-DEC-024 added to Section 5 recording the supersession.</w:t>
            </w:r>
          </w:p>
        </w:tc>
      </w:tr>
      <w:tr>
        <w:tc>
          <w:tcPr>
            <w:tcW w:type="dxa" w:w="1400"/>
            <w:tcBorders>
              <w:top w:val="single" w:sz="4" w:space="0" w:color="AAAAAA"/>
              <w:left w:val="single" w:sz="4" w:space="0" w:color="AAAAAA"/>
              <w:bottom w:val="single" w:sz="4" w:space="0" w:color="AAAAAA"/>
              <w:right w:val="single" w:sz="4" w:space="0" w:color="AAAAAA"/>
            </w:tcBorders>
          </w:tcPr>
          <w:p>
            <w:r>
              <w:rPr>
                <w:rFonts w:ascii="Arial" w:hAnsi="Arial"/>
                <w:b w:val="0"/>
                <w:sz w:val="20"/>
              </w:rPr>
              <w:t>1.3</w:t>
            </w:r>
          </w:p>
        </w:tc>
        <w:tc>
          <w:tcPr>
            <w:tcW w:type="dxa" w:w="1800"/>
            <w:tcBorders>
              <w:top w:val="single" w:sz="4" w:space="0" w:color="AAAAAA"/>
              <w:left w:val="single" w:sz="4" w:space="0" w:color="AAAAAA"/>
              <w:bottom w:val="single" w:sz="4" w:space="0" w:color="AAAAAA"/>
              <w:right w:val="single" w:sz="4" w:space="0" w:color="AAAAAA"/>
            </w:tcBorders>
          </w:tcPr>
          <w:p>
            <w:r>
              <w:rPr>
                <w:rFonts w:ascii="Arial" w:hAnsi="Arial"/>
                <w:b w:val="0"/>
                <w:sz w:val="20"/>
              </w:rPr>
              <w:t>05-05-26 17:55</w:t>
            </w:r>
          </w:p>
        </w:tc>
        <w:tc>
          <w:tcPr>
            <w:tcW w:type="dxa" w:w="6160"/>
            <w:tcBorders>
              <w:top w:val="single" w:sz="4" w:space="0" w:color="AAAAAA"/>
              <w:left w:val="single" w:sz="4" w:space="0" w:color="AAAAAA"/>
              <w:bottom w:val="single" w:sz="4" w:space="0" w:color="AAAAAA"/>
              <w:right w:val="single" w:sz="4" w:space="0" w:color="AAAAAA"/>
            </w:tcBorders>
          </w:tcPr>
          <w:p>
            <w:r>
              <w:rPr>
                <w:rFonts w:ascii="Arial" w:hAnsi="Arial"/>
                <w:b w:val="0"/>
                <w:sz w:val="20"/>
              </w:rPr>
              <w:t>Section 4 propagation per methodology guide v1.6 (Domain PRD Entity Relationships sub-section convention). Section 4 now opens with a consolidated Entity Relationships sub-section enumerating 15 CR-domain-relevant relationships in a single table across all four CR sub-domains (CR-PARTNER, CR-MARKETING, CR-EVENTS, CR-REACTIVATE), structurally parallel to the per-entity Relationships sub-sections in the Entity PRDs. Three explanatory notes added covering the native Account ↔ Contact relationship, the cross-domain Engagement → Account (Referring Partner) relationship declared on MN entities but consumed by CR-PARTNER, and the Segment → User (Owner) relationship targeting the CRM operator entity. New Decisions Made entry CR-RECON-DEC-004 records the rationale. Status remains Approved — Phase 8 Stakeholder Review complete (05-01-26); structural sub-section addition v1.3 (05-05-26) does not require re-review per the established Approved-document handling pattern (parallel to the v1.1 → v1.2 geographicServiceArea update on 04-30-26). Source precedent: CBM-Domain-PRD-Mentoring v1.1 (05-05-26).</w:t>
            </w:r>
          </w:p>
        </w:tc>
      </w:tr>
      <w:tr>
        <w:tc>
          <w:tcPr>
            <w:tcW w:type="dxa" w:w="1400"/>
            <w:tcBorders>
              <w:top w:val="single" w:sz="4" w:space="0" w:color="AAAAAA"/>
              <w:left w:val="single" w:sz="4" w:space="0" w:color="AAAAAA"/>
              <w:bottom w:val="single" w:sz="4" w:space="0" w:color="AAAAAA"/>
              <w:right w:val="single" w:sz="4" w:space="0" w:color="AAAAAA"/>
            </w:tcBorders>
          </w:tcPr>
          <w:p>
            <w:r>
              <w:rPr>
                <w:rFonts w:ascii="Arial" w:hAnsi="Arial"/>
                <w:b w:val="0"/>
                <w:sz w:val="20"/>
              </w:rPr>
              <w:t>1.4</w:t>
            </w:r>
          </w:p>
        </w:tc>
        <w:tc>
          <w:tcPr>
            <w:tcW w:type="dxa" w:w="1800"/>
            <w:tcBorders>
              <w:top w:val="single" w:sz="4" w:space="0" w:color="AAAAAA"/>
              <w:left w:val="single" w:sz="4" w:space="0" w:color="AAAAAA"/>
              <w:bottom w:val="single" w:sz="4" w:space="0" w:color="AAAAAA"/>
              <w:right w:val="single" w:sz="4" w:space="0" w:color="AAAAAA"/>
            </w:tcBorders>
          </w:tcPr>
          <w:p>
            <w:r>
              <w:rPr>
                <w:rFonts w:ascii="Arial" w:hAnsi="Arial"/>
                <w:b w:val="0"/>
                <w:sz w:val="20"/>
              </w:rPr>
              <w:t>05-29-26 14:00</w:t>
            </w:r>
          </w:p>
        </w:tc>
        <w:tc>
          <w:tcPr>
            <w:tcW w:type="dxa" w:w="6160"/>
            <w:tcBorders>
              <w:top w:val="single" w:sz="4" w:space="0" w:color="AAAAAA"/>
              <w:left w:val="single" w:sz="4" w:space="0" w:color="AAAAAA"/>
              <w:bottom w:val="single" w:sz="4" w:space="0" w:color="AAAAAA"/>
              <w:right w:val="single" w:sz="4" w:space="0" w:color="AAAAAA"/>
            </w:tcBorders>
          </w:tcPr>
          <w:p>
            <w:r>
              <w:rPr>
                <w:rFonts w:ascii="Arial" w:hAnsi="Arial"/>
                <w:b w:val="0"/>
                <w:sz w:val="20"/>
              </w:rPr>
              <w:t>Reconciled the CR-EVENTS virtual meeting platform integration. Updated the embedded attendance workflow step and rescoped CR-EVENTS-MANAGE-ISS-001 to reflect the ratified conditional integration: automated attendance capture when a deployment enables it, with manual transcription as the fallback for non-integrated deployments and other platforms.</w:t>
            </w:r>
          </w:p>
        </w:tc>
      </w:tr>
    </w:tbl>
    <w:p>
      <w:pPr>
        <w:spacing w:after="120"/>
      </w:p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