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Cleveland Business Mentors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Technology Decisions Log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0.5  |  Living Document  |  2025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Purpose</w:t>
      </w:r>
    </w:p>
    <w:p>
      <w:pPr>
        <w:spacing w:after="120"/>
      </w:pPr>
      <w:r>
        <w:t xml:space="preserve">This is a living document that records every significant technology decision made by Cleveland Business Mentors. For each decision it captures: the options considered, the rationale for the choice made, and any conditions under which the decision should be revisited.</w:t>
      </w:r>
    </w:p>
    <w:p>
      <w:r>
        <w:t xml:space="preserve"/>
      </w:r>
    </w:p>
    <w:p>
      <w:pPr>
        <w:pStyle w:val="Heading1"/>
      </w:pPr>
      <w:r>
        <w:t xml:space="preserve">Decision Log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000"/>
        <w:gridCol w:w="4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Considered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&amp; Rationale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AWS, GCP, Azure, DigitalOcean, VPS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SELECTED. Unified ecosystem, tech admin experienced, cost manageable at CBM scale.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Registrar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Namecheap, Cloudflare, Route 53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Route 53 SELECTED. Unified AWS ecosystem, integrated billing.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(PROVISIONAL)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Workspace, Proton, Mailcow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 for Nonprofits SELECTED (provisional). Free for 501(c)(3). May migrate if CRM centralizes mentor-client communication.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WordPress, Drupal, Static HTML/CSS/JS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HTML/CSS/JS SELECTED. Built with Claude Code. No CMS overhead, fast, cheap on S3.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S3+CloudFront, Netlify, Vercel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+ CloudFront SELECTED. Natural AWS fit. Negligible cost. SSL via CloudFront.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CodePipeline+CodeCommit, GitHub Actions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CodePipeline + CodeCommit SELECTED. Single AWS ecosystem, unified IAM.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&amp; Intake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tools, CRM-native, custom 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CRM-native forms SELECTED. All intake flows directly into CRM as records.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Repository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CodeCommit, GitHub, GitLab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SELECTED for planning docs. AWS CodeCommit reserved for website source code.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EspoCRM, HubSpot, Attio, CiviCRM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SELECTED. FOSS, self-hosted, customizable, email threading, workflow automation, REST API, no per-seat costs. HubSpot not selected. Attio future fallback.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Communication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email, org email, CRM-native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mentor-client communication through CRM. Clients use email reply — no CRM login.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Role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role, multiple profiles, multi-role profile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profile with additive roles. One profile supports mentor, co-mentor, and/or SME concurrently.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Matching 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Automated, manual, admin-assisted manual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Admin-assisted manual for Phase 1. Automated suggestions planned Phase 2 — data model ready.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SME 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Admin-managed, mentor-initiated, client-initiated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Mentor-initiated. SME accepts or declines. Admin has visibility but not bottleneck.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Manual, CRM-native, survey 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CRM-triggered NPS at engagement close. LimeSurvey integration if CRM-native insufficient.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Scheduling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CRM-native only, dedicated tool, hybrid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Hybrid: EspoCRM native (mentor-proposed, default) + Cal.com self-hosted (client self-schedule, optional).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Meet, Zoom, Jitsi, Teams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 SELECTED. Included in Google Workspace for Nonprofits. No client login, no 1:1 time limit.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Meet, Zoom, Jitsi, Teams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Jitsi Meet (self-hosted AWS) SELECTED. FOSS, no time limits, no per-seat costs, no participant caps.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Forums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Discourse, Mattermost, Flarum, NodeBB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Flarum SELECTED (two separate self-hosted instances). Discourse ruled out — facial recognition/age verification policy conflicts with CBM privacy values.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Forum Architecture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instance with permissions, two instances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separate Flarum instances SELECTED. Complete isolation: Instance 1 mentor community, Instance 2 client community. No public access.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Workshops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Meet, Zoom, BigBlueButton, Teams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BigBlueButton (self-hosted AWS) SELECTED. Full webinar controls, native recording, native Moodle integration.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In-Person Check-in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QR/tablet, manual EspoCRM entry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EspoCRM attendance entry for Phase 1. Automated digital check-in deferred to Phase 2.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Moodle, Chamilo, Canvas OSS, Open edX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Moodle (self-hosted AWS) SELECTED. Admin has existing Moodle experience. Native BigBlueButton integration in Moodle 4.0+ core.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LMS Audience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Client-only, mentor-only, dual-audience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Dual-audience: separate content areas with distinct access controls — client business education and mentor onboarding/training.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Informal, Moodle curriculum, external 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Moodle curriculum required before EspoCRM activation. Includes ethics checkbox sign-off. Completion triggers admin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Ethics Sign-Off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Moodle, digital signature, PDF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acknowledgment in Moodle SELECTED. Timestamped completion record sufficient. No external e-signature tool required.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Email (DEFERRED)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native, Mautic, Mailchimp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DEFERRED. Evaluate EspoCRM native mass email first. Mautic (FOSS, self-hosted) designated upgrade path.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Dues Collection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Stripe, PayPal, check only, Square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(online) + manual EspoCRM entry (check/cash) SELECTED. Annual payment. Note: dues not eligible for Stripe nonprofit donation rate — standard rate applies.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KPIs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tracking, EspoCRM native, external 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 tracking SELECTED. Activity, outcome, tenure, and recognition trigger metrics. Dual purpose: internal recognition and funder/grant reporting.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Checks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 not 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required. No background check process needed.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native, CiviCRM, Salesforce NPSP, Bloomerang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 SELECTED for Year 1. Simple fundraising needs met natively. Revisit if donor base grows or grant portfolio becomes complex.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Donations (Phase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Stripe, PayPal, Zeffy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 to Phase 2. Stripe designated (nonprofit donation rate 2.2% + $0.30 applies to charitable gifts). Simple form on website.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Sharing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Drive, Nextcloud, SharePoint, OneDrive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 (Google Workspace for Nonprofits) SELECTED. Already in stack, 100TB shared storage, role-based shared drives, zero additional cost.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native, Metabase, Google Looker Studio, Tableau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 dashboards + Google Workspace (Slides, Docs, Sheets) for Year 1. Metabase (FOSS) designated upgrade path if needed.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D-034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 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periods, standard nonprofit practice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nonprofit practice SELECTED. Permanent: governance docs, 990s, board minutes. 7 years: financial, grant, donor, client, volunteer records. 3 years: workshop attendance. 2 years: general correspondence. Ohio legal review required before board adoption.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snapshots only, offsite backup, third-party backup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daily snapshots (30-day retention) + monthly offsite export to separate AWS region + S3 versioning. RTO: 24 hours. RPO: 24 hours. Annual restoration test.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Offboarding Process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ad hoc, formal checklist, automated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24-hour offboarding checklist covering all systems. Stored in Google Drive. Board president notified for involuntary departures.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hoc, formal documented process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6-step process: Detect → Contain → Assess → Notify → Remediate → Review. Ohio 45-day breach notification law applies. Legal counsel engaged for client data breaches.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Pending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Email Tool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 — evaluate EspoCRM native capability first; Mautic as upgrade path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Platform (Final)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Provisional Google Workspace — pending CRM communication capability assessment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 Group Time Limit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required — verify free nonprofit tier removes 60-min group meeting limit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Dues Amount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board to determine annual dues level before system configuration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Ohio Legal Review — Retention Policy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required — verify retention schedule against Ohio state law before board adoption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 (Public)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draft required before website launch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Donations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 to Phase 2 — Stripe designated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Automated Mentor Matching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— data model designed from day 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Digital Event Check-in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— QR/tablet check-in for in-person workshops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Metabase Reporting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Revisit trigger — if funder reporting exceeds EspoCRM native capability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14: Implementation Roadmap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— next planning session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 —  Internal Use Only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Cleveland Business Mentors  |  </w:t>
    </w:r>
    <w:r>
      <w:rPr>
        <w:rFonts w:ascii="Arial" w:cs="Arial" w:eastAsia="Arial" w:hAnsi="Arial"/>
        <w:color w:val="595959"/>
        <w:sz w:val="18"/>
        <w:szCs w:val="18"/>
      </w:rPr>
      <w:t xml:space="preserve">Technology Decisions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2026-03-06T06:10:55.738Z</dcterms:created>
  <dcterms:modified xsi:type="dcterms:W3CDTF">2026-03-06T06:10:55.738Z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