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Event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(Custom — Event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05-05-26 23:41</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Domain PRD v1.0, CR-EVENTS SDO v1.0, CR-EVENTS-MANAGE v1.0, CR-EVENTS-CONVERT v1.0, Entity Inventory v1.4, Contact Entity PRD v1.5, Account Entity PRD v1.5, Zoom Integration Architecture v1.0</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Event entity represents workshops, clinics, and educational events that build awareness and attract prospective clients. It is a single-domain custom entity owned exclusively by the Client Recruiting (CR) domain within the CR-EVENTS sub-domain. All Event fields are defined across two process documents: CR-EVENTS-MANAGE (creates and manages Event records) and CR-EVENTS-CONVERT (reads Event records for post-event follow-up and conversion reporting).</w:t>
      </w:r>
    </w:p>
    <w:p>
      <w:pPr>
        <w:spacing w:after="120"/>
      </w:pPr>
      <w:r>
        <w:rPr>
          <w:rFonts w:ascii="Arial" w:cs="Arial" w:eastAsia="Arial" w:hAnsi="Arial"/>
          <w:b w:val="false"/>
          <w:bCs w:val="false"/>
          <w:i w:val="false"/>
          <w:iCs w:val="false"/>
          <w:sz w:val="22"/>
          <w:szCs w:val="22"/>
        </w:rPr>
        <w:t xml:space="preserve">Event uses the Event entity type, which provides native dateStart, dateEnd, and status fields. Unlike the Session entity (which also uses the Event type), Event’s dateEnd is directly entered by the operator rather than calculated from duration, and Event’s status field uses a six-value lifecycle reflecting the full event delivery pipeline from planning through completion.</w:t>
      </w:r>
    </w:p>
    <w:p>
      <w:pPr>
        <w:spacing w:after="120"/>
      </w:pPr>
      <w:r>
        <w:rPr>
          <w:rFonts w:ascii="Arial" w:cs="Arial" w:eastAsia="Arial" w:hAnsi="Arial"/>
          <w:b w:val="false"/>
          <w:bCs w:val="false"/>
          <w:i w:val="false"/>
          <w:iCs w:val="false"/>
          <w:sz w:val="22"/>
          <w:szCs w:val="22"/>
        </w:rPr>
        <w:t xml:space="preserve">All Event status transitions are fully manual. The Content and Event Administrator controls the lifecycle through explicit status changes; no system-driven transitions occur at dateStart or dateEnd. This design reflects the reality that event delivery milestones (setup complete, registration closed, attendance recorded) are administrative judgments, not clock-driven events.</w:t>
      </w:r>
    </w:p>
    <w:p>
      <w:pPr>
        <w:spacing w:after="120"/>
      </w:pPr>
      <w:r>
        <w:rPr>
          <w:rFonts w:ascii="Arial" w:cs="Arial" w:eastAsia="Arial" w:hAnsi="Arial"/>
          <w:b w:val="false"/>
          <w:bCs w:val="false"/>
          <w:i w:val="false"/>
          <w:iCs w:val="false"/>
          <w:sz w:val="22"/>
          <w:szCs w:val="22"/>
        </w:rPr>
        <w:t xml:space="preserve">Events are never deleted. Cancelled and Postponed statuses preserve the record and its associated Event Registrations for reporting and audit purposes.</w:t>
      </w:r>
    </w:p>
    <w:p>
      <w:pPr>
        <w:spacing w:after="120"/>
      </w:pPr>
      <w:r>
        <w:rPr>
          <w:rFonts w:ascii="Arial" w:cs="Arial" w:eastAsia="Arial" w:hAnsi="Arial"/>
          <w:b/>
          <w:bCs/>
          <w:i w:val="false"/>
          <w:iCs w:val="false"/>
          <w:sz w:val="22"/>
          <w:szCs w:val="22"/>
        </w:rPr>
        <w:t xml:space="preserve">Relationship to Event Registration:</w:t>
      </w:r>
      <w:r>
        <w:rPr>
          <w:rFonts w:ascii="Arial" w:cs="Arial" w:eastAsia="Arial" w:hAnsi="Arial"/>
          <w:b w:val="false"/>
          <w:bCs w:val="false"/>
          <w:i w:val="false"/>
          <w:iCs w:val="false"/>
          <w:sz w:val="22"/>
          <w:szCs w:val="22"/>
        </w:rPr>
        <w:t xml:space="preserve"> Event is the parent entity to Event Registration in the CR-EVENTS sub-domain. Each Event may have many Event Registrations; each Event Registration belongs to exactly one Event. Attendance, communication tracking, and post-event follow-up all operate at the Event Registration level.</w:t>
      </w:r>
    </w:p>
    <w:p>
      <w:pPr>
        <w:spacing w:after="120"/>
      </w:pPr>
      <w:r>
        <w:rPr>
          <w:rFonts w:ascii="Arial" w:cs="Arial" w:eastAsia="Arial" w:hAnsi="Arial"/>
          <w:b/>
          <w:bCs/>
          <w:i w:val="false"/>
          <w:iCs w:val="false"/>
          <w:sz w:val="22"/>
          <w:szCs w:val="22"/>
        </w:rPr>
        <w:t xml:space="preserve">Naming note:</w:t>
      </w:r>
      <w:r>
        <w:rPr>
          <w:rFonts w:ascii="Arial" w:cs="Arial" w:eastAsia="Arial" w:hAnsi="Arial"/>
          <w:b w:val="false"/>
          <w:bCs w:val="false"/>
          <w:i w:val="false"/>
          <w:iCs w:val="false"/>
          <w:sz w:val="22"/>
          <w:szCs w:val="22"/>
        </w:rPr>
        <w:t xml:space="preserve"> The entity name “Event” is also the name of the entity type it uses. If naming conflicts arise during implementation, the display label may need adjustment (e.g., “CBM Event”). This is an implementation concern that does not affect the requirements defined in this document.</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Event entity because of its Event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title (CR-EVENTS-MANAGE-DAT-019). Required at Draft creation. Directly entered by the Content and Event Administrator.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dateStart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start date and time (CR-EVENTS-MANAGE-DAT-020). Required at Draft creation. Revisable until status is Completed or Cancelled.</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dateEnd</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end date and time (CR-EVENTS-MANAGE-DAT-021). Directly entered, not calculated. Required to transition Draft to Scheduled.</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duration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used by this entity. Available from the Event entity type but Event uses dateStart and dateEnd directly rather than dateStart plus duration.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values: Draft, Scheduled, In Progress, Completed, Cancelled, Postponed. Default: Draft. All transitions manual. (CR-EVENTS-MANAGE-DAT-022, EVT-DEC-002)</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used. The Event entity type provides a native parent link, but Event records are not children of another entity.</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text field. The process requires wysiwyg capability for rich-text event descriptions used in registration pages and emails (CR-EVENTS-MANAGE-DAT-023). See Implementation Note 1.</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status values:</w:t>
      </w:r>
      <w:r>
        <w:rPr>
          <w:rFonts w:ascii="Arial" w:cs="Arial" w:eastAsia="Arial" w:hAnsi="Arial"/>
          <w:b w:val="false"/>
          <w:bCs w:val="false"/>
          <w:i w:val="false"/>
          <w:iCs w:val="false"/>
          <w:sz w:val="22"/>
          <w:szCs w:val="22"/>
        </w:rPr>
        <w:t xml:space="preserve"> The native Event status field is customized with six event-specific values replacing the platform defaults. Draft is the default for new records. All six transitions are manual (EVT-DEC-002): Draft → Scheduled (requires full field set), Draft → Cancelled, Scheduled → In Progress, Scheduled → Cancelled, Scheduled → Postponed, In Progress → Completed, Postponed → Scheduled, Postponed → Cancelled. All other transitions are blocked.</w:t>
      </w:r>
    </w:p>
    <w:p>
      <w:pPr>
        <w:spacing w:after="120"/>
      </w:pPr>
      <w:r>
        <w:rPr>
          <w:rFonts w:ascii="Arial" w:cs="Arial" w:eastAsia="Arial" w:hAnsi="Arial"/>
          <w:b/>
          <w:bCs/>
          <w:i w:val="false"/>
          <w:iCs w:val="false"/>
          <w:sz w:val="22"/>
          <w:szCs w:val="22"/>
        </w:rPr>
        <w:t xml:space="preserve">Note on dateEnd:</w:t>
      </w:r>
      <w:r>
        <w:rPr>
          <w:rFonts w:ascii="Arial" w:cs="Arial" w:eastAsia="Arial" w:hAnsi="Arial"/>
          <w:b w:val="false"/>
          <w:bCs w:val="false"/>
          <w:i w:val="false"/>
          <w:iCs w:val="false"/>
          <w:sz w:val="22"/>
          <w:szCs w:val="22"/>
        </w:rPr>
        <w:t xml:space="preserve"> Unlike the Session entity, Event’s dateEnd is directly entered by the operator, not calculated from duration. The Content and Event Administrator specifies both dateStart and dateEnd explicitly. The native duration field is not used.</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text type. The process document specifies wysiwyg type for rich-text formatting in registration pages and email content. If the platform supports configuring the native description as wysiwyg, use the native field. Otherwise, a custom wysiwyg field may be needed. See Implementation Note 1.</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functional group. Event is a single-domain entity with no type discriminator, so all fields are always visible (subject to value-based dynamic logic rules in Section 5).</w:t>
      </w:r>
    </w:p>
    <w:p>
      <w:pPr>
        <w:pStyle w:val="Heading2"/>
        <w:spacing w:after="120" w:before="240"/>
      </w:pPr>
      <w:r>
        <w:rPr>
          <w:rFonts w:ascii="Arial" w:cs="Arial" w:eastAsia="Arial" w:hAnsi="Arial"/>
          <w:b/>
          <w:bCs/>
          <w:i w:val="false"/>
          <w:iCs w:val="false"/>
          <w:color w:val="1F3864"/>
          <w:sz w:val="28"/>
          <w:szCs w:val="28"/>
        </w:rPr>
        <w:t xml:space="preserve">3.1 Event Classification</w:t>
      </w:r>
    </w:p>
    <w:p>
      <w:pPr>
        <w:spacing w:after="120"/>
      </w:pPr>
      <w:r>
        <w:rPr>
          <w:rFonts w:ascii="Arial" w:cs="Arial" w:eastAsia="Arial" w:hAnsi="Arial"/>
          <w:b w:val="false"/>
          <w:bCs w:val="false"/>
          <w:i w:val="false"/>
          <w:iCs w:val="false"/>
          <w:sz w:val="22"/>
          <w:szCs w:val="22"/>
        </w:rPr>
        <w:t xml:space="preserve">The following custom fields classify the event by format and topic. Event is a single-domain entity with no type discriminator, so no dynamic logic visibility rules based on a discriminator are required. Conditional visibility rules based on field values are documented in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format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In-Person, Virtual, Hybrid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delivery format. Required at Draft creation. Drives dynamic logic visibility on location, virtualMeetingUrl, and recordingUrl. Hybrid is a permitted value but aspirational in v1.0.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dynamic logic driver (EVT-DEC-004).</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topic</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Fundamentals, Marketing &amp; Sales, Finance &amp; Accounting, Legal &amp; Compliance, Operations, Technology &amp; Digital, Leadership &amp; People, Industry-Specific, Networking, Other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topic. Used for effectiveness reporting by topic and as a secondary filter on the Event presenters picker (matched against Contact.presenterTopics). Required to transition Draft to Scheduled.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10-value enum aligned with Contact.presenterTopics multiEnum.</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Venue and Access</w:t>
      </w:r>
    </w:p>
    <w:p>
      <w:pPr>
        <w:spacing w:after="120"/>
      </w:pPr>
      <w:r>
        <w:rPr>
          <w:rFonts w:ascii="Arial" w:cs="Arial" w:eastAsia="Arial" w:hAnsi="Arial"/>
          <w:b w:val="false"/>
          <w:bCs w:val="false"/>
          <w:i w:val="false"/>
          <w:iCs w:val="false"/>
          <w:sz w:val="22"/>
          <w:szCs w:val="22"/>
        </w:rPr>
        <w:t xml:space="preserve">The following fields capture location and access details. Visibility of these fields is driven by the format field via dynamic logic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venueCapacity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Planning and reporting value. Informational only (EVT-DEC-009). Not enforced as a registration limit; the system does not block registrations when venueCapacity is reached.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location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Venue name and address. Visible via dynamic logic when format is In-Person or Hybrid. Required when format is In-Person or Hybrid and the Event is transitioning to Scheduled.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In-Person or Hybrid.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virtualMeetingUrl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Meeting platform URL. For Events with format = Virtual or Hybrid, this field is system-populated by the Zoom integration bridge service when the Event transitions Draft → Scheduled — set to the Zoom Webinar’s join URL. Visible via dynamic logic when format is Virtual or Hybrid. Required when format is Virtual or Hybrid and the Event is transitioning to Scheduled (the Zoom integration satisfies this requirement automatically; for non-Zoom virtual platforms, the field must be populated manually).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by Zoom integration when configured; otherwise manually populated. See Zoom Integration Architecture v1.0 §5.1.</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registrationUrl</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Public-facing URL for the registration form. For Events with format = Virtual or Hybrid, this field is system-populated by the Zoom integration bridge service when the Event transitions Draft → Scheduled (the Zoom Webinar’s public registration URL). For Events with format = In-Person, the field is system-populated by the CRM-native registration form mechanism on the same transition (EVT-DEC-008). Visible via dynamic logic when Event status is not Draft.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status ≠ Draft.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 Population source depends on format. See Zoom Integration Architecture v1.0 §5.1.</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recordingUrl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Optional link to an externally hosted event recording. Visible via dynamic logic when format is Virtual or Hybrid. Recording and publishing are out of scope; the field is a reference only.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Linked Records</w:t>
      </w:r>
    </w:p>
    <w:p>
      <w:pPr>
        <w:spacing w:after="120"/>
      </w:pPr>
      <w:r>
        <w:rPr>
          <w:rFonts w:ascii="Arial" w:cs="Arial" w:eastAsia="Arial" w:hAnsi="Arial"/>
          <w:b w:val="false"/>
          <w:bCs w:val="false"/>
          <w:i w:val="false"/>
          <w:iCs w:val="false"/>
          <w:sz w:val="22"/>
          <w:szCs w:val="22"/>
        </w:rPr>
        <w:t xml:space="preserve">The following fields link the Event to related Contact and Account records. These are implemented as relationships (Section 4) but documented here as fields because they appear in the Event field table and carry data item identifiers from the process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presenters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(Contact)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one or more Contacts whose contactType includes Presenter. At least one presenter is required to transition Draft to Scheduled. Adding a Contact as a presenter for the first time auto-appends Presenter to that Contact’s contactType (EVT-DEC-005). Unlinking does not remove the Presenter value.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manyToMany relationship to Contact. contactType write-through on first link.</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coSponsoringPartners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(Account)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one or more Accounts whose accountType includes Partner. Optional throughout the Event lifecycle. Picker displays all Partner Accounts regardless of partnerStatus (EVT-DEC-006). No automated notification on link; all coordination is out-of-band.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manyToMany relationship to Account. No partnerStatus filter on picker.</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Attachments</w:t>
      </w:r>
    </w:p>
    <w:p>
      <w:pPr>
        <w:spacing w:after="120"/>
      </w:pPr>
      <w:r>
        <w:rPr>
          <w:rFonts w:ascii="Arial" w:cs="Arial" w:eastAsia="Arial" w:hAnsi="Arial"/>
          <w:b w:val="false"/>
          <w:bCs w:val="false"/>
          <w:i w:val="false"/>
          <w:iCs w:val="false"/>
          <w:sz w:val="22"/>
          <w:szCs w:val="22"/>
        </w:rPr>
        <w:t xml:space="preserve">The following field stores event-related documents. Access is restricted to staff.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attachment-multiple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Staff-only storage of event-related files (run-of-show, logistics notes, agendas, slide decks). Not a public distribution channel (EVT-DEC-007). Participant-facing materials are distributed via email attachments on event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staff-only access.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Zoom Integration</w:t>
      </w:r>
    </w:p>
    <w:p>
      <w:pPr>
        <w:spacing w:after="120"/>
      </w:pPr>
      <w:r>
        <w:rPr>
          <w:rFonts w:ascii="Arial" w:cs="Arial" w:eastAsia="Arial" w:hAnsi="Arial"/>
          <w:b w:val="false"/>
          <w:bCs w:val="false"/>
          <w:i w:val="false"/>
          <w:iCs w:val="false"/>
          <w:sz w:val="22"/>
          <w:szCs w:val="22"/>
        </w:rPr>
        <w:t xml:space="preserve">The following fields support automated Zoom Webinar integration for Events with format = Virtual or Hybrid. All four fields are system-populated by the Zoom integration bridge service and are read-only in the CRM UI. Visibility of these fields is driven by format via dynamic logic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zoomWebinarId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Zoom-side Webinar ID, system-populated by the Zoom integration bridge service when the Event transitions Draft → Scheduled. Empty for Events with format = In-Person or for Events still in Draft. Read-only after population.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AND status ≠ Draft.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 See Zoom Integration Architecture v1.0 §5.1.</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zoomHostEmail</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Zoom user under whose account the Webinar was created, system-populated by the Zoom integration bridge service from connector configuration. All Webinars are hosted by a single configured Zoom user regardless of which CRM coordinator created the Event. Read-only.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AND status ≠ Draft.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attendanceCapturedAt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set by the Zoom integration bridge service when the post-Webinar attendance capture flow completes successfully. A non-null value indicates that EventRegistration.attendanceStatus has been written for all participants. Acts as the idempotency key — subsequent inbound triggers (Zoom webhook OR polling safety net) are no-ops once this field is set. Read-only.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AND status = Completed.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 See Zoom Integration Architecture v1.0 §5.7.</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zoomLastSyncedAt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updated by the Zoom integration bridge service after every successful outbound sync of Event field changes (name, dateStart, duration, description, timezone) to the Zoom Webinar. Lets operators see when the Webinar was last reconciled with the CRM record. Read-only.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AND status ≠ Draft.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 See Zoom Integration Architecture v1.0 §5.2.</w:t>
            </w:r>
          </w:p>
        </w:tc>
      </w:tr>
    </w:tbl>
    <w:p>
      <w:pPr>
        <w:spacing w:after="120"/>
      </w:pPr>
      <w:r>
        <w:rPr>
          <w:rFonts w:ascii="Arial" w:cs="Arial" w:eastAsia="Arial" w:hAnsi="Arial"/>
          <w:b w:val="false"/>
          <w:bCs w:val="false"/>
          <w:i w:val="false"/>
          <w:iCs w:val="false"/>
          <w:sz w:val="22"/>
          <w:szCs w:val="22"/>
        </w:rPr>
        <w:t xml:space="preserve"/>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Event entity, compiled from the CR domain. Event is a single-domain entity; all relationships are defined in CR-EVENTS process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 → Event Registration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CR-EVENTS-MANAGE-DAT-031 (reverse)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Presenters → Contact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CR-EVENTS-MANAGE-DAT-031</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Co-Sponsoring Partners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CR-EVENTS-MANAGE-DAT-032</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Event Registration link:</w:t>
      </w:r>
      <w:r>
        <w:rPr>
          <w:rFonts w:ascii="Arial" w:cs="Arial" w:eastAsia="Arial" w:hAnsi="Arial"/>
          <w:b w:val="false"/>
          <w:bCs w:val="false"/>
          <w:i w:val="false"/>
          <w:iCs w:val="false"/>
          <w:sz w:val="22"/>
          <w:szCs w:val="22"/>
        </w:rPr>
        <w:t xml:space="preserve"> Event Registration records are linked to the Event via a manyToOne relationship on the Event Registration entity (Event Registration.event). The reverse relationship provides a list of all registrations on the Event detail view. This is not a native parent link; Event Registration is a Custom Base entity, not a Custom Event entity.</w:t>
      </w:r>
    </w:p>
    <w:p>
      <w:pPr>
        <w:spacing w:after="120"/>
      </w:pPr>
      <w:r>
        <w:rPr>
          <w:rFonts w:ascii="Arial" w:cs="Arial" w:eastAsia="Arial" w:hAnsi="Arial"/>
          <w:b/>
          <w:bCs/>
          <w:i w:val="false"/>
          <w:iCs w:val="false"/>
          <w:sz w:val="22"/>
          <w:szCs w:val="22"/>
        </w:rPr>
        <w:t xml:space="preserve">Note on Presenters:</w:t>
      </w:r>
      <w:r>
        <w:rPr>
          <w:rFonts w:ascii="Arial" w:cs="Arial" w:eastAsia="Arial" w:hAnsi="Arial"/>
          <w:b w:val="false"/>
          <w:bCs w:val="false"/>
          <w:i w:val="false"/>
          <w:iCs w:val="false"/>
          <w:sz w:val="22"/>
          <w:szCs w:val="22"/>
        </w:rPr>
        <w:t xml:space="preserve"> The Presenters relationship is a manyToMany link to Contact. The picker filters by contactType includes Presenter. When a Contact is linked as a presenter for the first time, the system auto-appends Presenter to that Contact’s contactType multiEnum. Unlinking does not remove the Presenter value, as the Contact may present at other events (EVT-DEC-005). The presenterTopics multiEnum on Contact (aligned with Event.topic) supports a secondary filter on the picker.</w:t>
      </w:r>
    </w:p>
    <w:p>
      <w:pPr>
        <w:spacing w:after="120"/>
      </w:pPr>
      <w:r>
        <w:rPr>
          <w:rFonts w:ascii="Arial" w:cs="Arial" w:eastAsia="Arial" w:hAnsi="Arial"/>
          <w:b/>
          <w:bCs/>
          <w:i w:val="false"/>
          <w:iCs w:val="false"/>
          <w:sz w:val="22"/>
          <w:szCs w:val="22"/>
        </w:rPr>
        <w:t xml:space="preserve">Note on Co-Sponsoring Partners:</w:t>
      </w:r>
      <w:r>
        <w:rPr>
          <w:rFonts w:ascii="Arial" w:cs="Arial" w:eastAsia="Arial" w:hAnsi="Arial"/>
          <w:b w:val="false"/>
          <w:bCs w:val="false"/>
          <w:i w:val="false"/>
          <w:iCs w:val="false"/>
          <w:sz w:val="22"/>
          <w:szCs w:val="22"/>
        </w:rPr>
        <w:t xml:space="preserve"> The Co-Sponsoring Partners relationship is a manyToMany link to Account. The picker filters by accountType includes Partner but does not filter by partnerStatus (EVT-DEC-006). All four partnerStatus values (Prospect, Active, Lapsed, Inactive) are selectable, with partnerStatus displayed to inform the Administrator’s judgment. The two independent Account-to-Event pathways (direct co-sponsorship link and indirect through a presenter’s employer) are not deduplicated.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Event has no type discriminator. Dynamic logic rules are based on field values rather than a discriminator field. These rules control conditional visibility and conditional requiredness of event detail fields.</w:t>
      </w:r>
    </w:p>
    <w:p>
      <w:pPr>
        <w:pStyle w:val="Heading2"/>
        <w:spacing w:after="120" w:before="240"/>
      </w:pPr>
      <w:r>
        <w:rPr>
          <w:rFonts w:ascii="Arial" w:cs="Arial" w:eastAsia="Arial" w:hAnsi="Arial"/>
          <w:b/>
          <w:bCs/>
          <w:i w:val="false"/>
          <w:iCs w:val="false"/>
          <w:color w:val="1F3864"/>
          <w:sz w:val="28"/>
          <w:szCs w:val="28"/>
        </w:rPr>
        <w:t xml:space="preserve">5.1 Format-Driven Field Visibility</w:t>
      </w:r>
    </w:p>
    <w:p>
      <w:pPr>
        <w:spacing w:after="120"/>
      </w:pPr>
      <w:r>
        <w:rPr>
          <w:rFonts w:ascii="Arial" w:cs="Arial" w:eastAsia="Arial" w:hAnsi="Arial"/>
          <w:b w:val="false"/>
          <w:bCs w:val="false"/>
          <w:i w:val="false"/>
          <w:iCs w:val="false"/>
          <w:sz w:val="22"/>
          <w:szCs w:val="22"/>
        </w:rPr>
        <w:t xml:space="preserve">The format field drives visibility of location, access, and recording fields:</w:t>
      </w:r>
    </w:p>
    <w:p>
      <w:pPr>
        <w:pStyle w:val="ListParagraph"/>
        <w:numPr>
          <w:ilvl w:val="0"/>
          <w:numId w:val="2"/>
        </w:numPr>
        <w:spacing w:after="60"/>
      </w:pPr>
      <w:r>
        <w:rPr>
          <w:rFonts w:ascii="Arial" w:cs="Arial" w:eastAsia="Arial" w:hAnsi="Arial"/>
          <w:b/>
          <w:bCs/>
          <w:i w:val="false"/>
          <w:iCs w:val="false"/>
          <w:sz w:val="22"/>
          <w:szCs w:val="22"/>
        </w:rPr>
        <w:t xml:space="preserve">format = In-Person:</w:t>
      </w:r>
      <w:r>
        <w:rPr>
          <w:rFonts w:ascii="Arial" w:cs="Arial" w:eastAsia="Arial" w:hAnsi="Arial"/>
          <w:b w:val="false"/>
          <w:bCs w:val="false"/>
          <w:i w:val="false"/>
          <w:iCs w:val="false"/>
          <w:sz w:val="22"/>
          <w:szCs w:val="22"/>
        </w:rPr>
        <w:t xml:space="preserve"> Show location. Hide virtualMeetingUrl, recordingUrl, zoomWebinarId, zoomHostEmail, attendanceCapturedAt, zoomLastSyncedAt.</w:t>
      </w:r>
    </w:p>
    <w:p>
      <w:pPr>
        <w:pStyle w:val="ListParagraph"/>
        <w:numPr>
          <w:ilvl w:val="0"/>
          <w:numId w:val="2"/>
        </w:numPr>
        <w:spacing w:after="60"/>
      </w:pPr>
      <w:r>
        <w:rPr>
          <w:rFonts w:ascii="Arial" w:cs="Arial" w:eastAsia="Arial" w:hAnsi="Arial"/>
          <w:b/>
          <w:bCs/>
          <w:i w:val="false"/>
          <w:iCs w:val="false"/>
          <w:sz w:val="22"/>
          <w:szCs w:val="22"/>
        </w:rPr>
        <w:t xml:space="preserve">format = Virtual:</w:t>
      </w:r>
      <w:r>
        <w:rPr>
          <w:rFonts w:ascii="Arial" w:cs="Arial" w:eastAsia="Arial" w:hAnsi="Arial"/>
          <w:b w:val="false"/>
          <w:bCs w:val="false"/>
          <w:i w:val="false"/>
          <w:iCs w:val="false"/>
          <w:sz w:val="22"/>
          <w:szCs w:val="22"/>
        </w:rPr>
        <w:t xml:space="preserve"> Show virtualMeetingUrl, recordingUrl, zoomWebinarId, zoomHostEmail, attendanceCapturedAt, zoomLastSyncedAt. Hide location.</w:t>
      </w:r>
    </w:p>
    <w:p>
      <w:pPr>
        <w:pStyle w:val="ListParagraph"/>
        <w:numPr>
          <w:ilvl w:val="0"/>
          <w:numId w:val="2"/>
        </w:numPr>
        <w:spacing w:after="60"/>
      </w:pPr>
      <w:r>
        <w:rPr>
          <w:rFonts w:ascii="Arial" w:cs="Arial" w:eastAsia="Arial" w:hAnsi="Arial"/>
          <w:b/>
          <w:bCs/>
          <w:i w:val="false"/>
          <w:iCs w:val="false"/>
          <w:sz w:val="22"/>
          <w:szCs w:val="22"/>
        </w:rPr>
        <w:t xml:space="preserve">format = Hybrid:</w:t>
      </w:r>
      <w:r>
        <w:rPr>
          <w:rFonts w:ascii="Arial" w:cs="Arial" w:eastAsia="Arial" w:hAnsi="Arial"/>
          <w:b w:val="false"/>
          <w:bCs w:val="false"/>
          <w:i w:val="false"/>
          <w:iCs w:val="false"/>
          <w:sz w:val="22"/>
          <w:szCs w:val="22"/>
        </w:rPr>
        <w:t xml:space="preserve"> Show location, virtualMeetingUrl, recordingUrl, zoomWebinarId, zoomHostEmail, attendanceCapturedAt, zoomLastSyncedAt.</w:t>
      </w:r>
    </w:p>
    <w:p>
      <w:pPr>
        <w:pStyle w:val="Heading2"/>
        <w:spacing w:after="120" w:before="240"/>
      </w:pPr>
      <w:r>
        <w:rPr>
          <w:rFonts w:ascii="Arial" w:cs="Arial" w:eastAsia="Arial" w:hAnsi="Arial"/>
          <w:b/>
          <w:bCs/>
          <w:i w:val="false"/>
          <w:iCs w:val="false"/>
          <w:color w:val="1F3864"/>
          <w:sz w:val="28"/>
          <w:szCs w:val="28"/>
        </w:rPr>
        <w:t xml:space="preserve">5.2 Status-Driven Field Visibility</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status ≠ Draft</w:t>
      </w:r>
    </w:p>
    <w:p>
      <w:pPr>
        <w:spacing w:after="120"/>
      </w:pPr>
      <w:r>
        <w:rPr>
          <w:rFonts w:ascii="Arial" w:cs="Arial" w:eastAsia="Arial" w:hAnsi="Arial"/>
          <w:b/>
          <w:bCs/>
          <w:i w:val="false"/>
          <w:iCs w:val="false"/>
          <w:sz w:val="22"/>
          <w:szCs w:val="22"/>
        </w:rPr>
        <w:t xml:space="preserve">Show:</w:t>
      </w:r>
      <w:r>
        <w:rPr>
          <w:rFonts w:ascii="Arial" w:cs="Arial" w:eastAsia="Arial" w:hAnsi="Arial"/>
          <w:b w:val="false"/>
          <w:bCs w:val="false"/>
          <w:i w:val="false"/>
          <w:iCs w:val="false"/>
          <w:sz w:val="22"/>
          <w:szCs w:val="22"/>
        </w:rPr>
        <w:t xml:space="preserve"> registrationUrl</w:t>
      </w:r>
    </w:p>
    <w:p>
      <w:pPr>
        <w:spacing w:after="120"/>
      </w:pPr>
      <w:r>
        <w:rPr>
          <w:rFonts w:ascii="Arial" w:cs="Arial" w:eastAsia="Arial" w:hAnsi="Arial"/>
          <w:b w:val="false"/>
          <w:bCs w:val="false"/>
          <w:i w:val="false"/>
          <w:iCs w:val="false"/>
          <w:sz w:val="22"/>
          <w:szCs w:val="22"/>
        </w:rPr>
        <w:t xml:space="preserve">The registrationUrl field is system-populated on the Draft → Scheduled transition and is visible in all non-Draft statuses.</w:t>
      </w:r>
    </w:p>
    <w:p>
      <w:pPr>
        <w:pStyle w:val="Heading2"/>
        <w:spacing w:after="120" w:before="240"/>
      </w:pPr>
      <w:r>
        <w:rPr>
          <w:rFonts w:ascii="Arial" w:cs="Arial" w:eastAsia="Arial" w:hAnsi="Arial"/>
          <w:b/>
          <w:bCs/>
          <w:i w:val="false"/>
          <w:iCs w:val="false"/>
          <w:color w:val="1F3864"/>
          <w:sz w:val="28"/>
          <w:szCs w:val="28"/>
        </w:rPr>
        <w:t xml:space="preserve">5.3 Draft-to-Scheduled Transition Requirements</w:t>
      </w:r>
    </w:p>
    <w:p>
      <w:pPr>
        <w:spacing w:after="120"/>
      </w:pPr>
      <w:r>
        <w:rPr>
          <w:rFonts w:ascii="Arial" w:cs="Arial" w:eastAsia="Arial" w:hAnsi="Arial"/>
          <w:b w:val="false"/>
          <w:bCs w:val="false"/>
          <w:i w:val="false"/>
          <w:iCs w:val="false"/>
          <w:sz w:val="22"/>
          <w:szCs w:val="22"/>
        </w:rPr>
        <w:t xml:space="preserve">The following fields are required to transition an Event from Draft to Scheduled status. They remain visible and editable at all statuses; the requirement is enforced via transition validation, not dynamic logic visibility:</w:t>
      </w:r>
    </w:p>
    <w:p>
      <w:pPr>
        <w:pStyle w:val="ListParagraph"/>
        <w:numPr>
          <w:ilvl w:val="0"/>
          <w:numId w:val="2"/>
        </w:numPr>
        <w:spacing w:after="60"/>
      </w:pPr>
      <w:r>
        <w:rPr>
          <w:rFonts w:ascii="Arial" w:cs="Arial" w:eastAsia="Arial" w:hAnsi="Arial"/>
          <w:b/>
          <w:bCs/>
          <w:i w:val="false"/>
          <w:iCs w:val="false"/>
          <w:sz w:val="22"/>
          <w:szCs w:val="22"/>
        </w:rPr>
        <w:t xml:space="preserve">name</w:t>
      </w:r>
      <w:r>
        <w:rPr>
          <w:rFonts w:ascii="Arial" w:cs="Arial" w:eastAsia="Arial" w:hAnsi="Arial"/>
          <w:b w:val="false"/>
          <w:bCs w:val="false"/>
          <w:i w:val="false"/>
          <w:iCs w:val="false"/>
          <w:sz w:val="22"/>
          <w:szCs w:val="22"/>
        </w:rPr>
        <w:t xml:space="preserve"> — required at Draft creation</w:t>
      </w:r>
    </w:p>
    <w:p>
      <w:pPr>
        <w:pStyle w:val="ListParagraph"/>
        <w:numPr>
          <w:ilvl w:val="0"/>
          <w:numId w:val="2"/>
        </w:numPr>
        <w:spacing w:after="60"/>
      </w:pPr>
      <w:r>
        <w:rPr>
          <w:rFonts w:ascii="Arial" w:cs="Arial" w:eastAsia="Arial" w:hAnsi="Arial"/>
          <w:b/>
          <w:bCs/>
          <w:i w:val="false"/>
          <w:iCs w:val="false"/>
          <w:sz w:val="22"/>
          <w:szCs w:val="22"/>
        </w:rPr>
        <w:t xml:space="preserve">format</w:t>
      </w:r>
      <w:r>
        <w:rPr>
          <w:rFonts w:ascii="Arial" w:cs="Arial" w:eastAsia="Arial" w:hAnsi="Arial"/>
          <w:b w:val="false"/>
          <w:bCs w:val="false"/>
          <w:i w:val="false"/>
          <w:iCs w:val="false"/>
          <w:sz w:val="22"/>
          <w:szCs w:val="22"/>
        </w:rPr>
        <w:t xml:space="preserve"> — required at Draft creation</w:t>
      </w:r>
    </w:p>
    <w:p>
      <w:pPr>
        <w:pStyle w:val="ListParagraph"/>
        <w:numPr>
          <w:ilvl w:val="0"/>
          <w:numId w:val="2"/>
        </w:numPr>
        <w:spacing w:after="60"/>
      </w:pPr>
      <w:r>
        <w:rPr>
          <w:rFonts w:ascii="Arial" w:cs="Arial" w:eastAsia="Arial" w:hAnsi="Arial"/>
          <w:b/>
          <w:bCs/>
          <w:i w:val="false"/>
          <w:iCs w:val="false"/>
          <w:sz w:val="22"/>
          <w:szCs w:val="22"/>
        </w:rPr>
        <w:t xml:space="preserve">dateStart</w:t>
      </w:r>
      <w:r>
        <w:rPr>
          <w:rFonts w:ascii="Arial" w:cs="Arial" w:eastAsia="Arial" w:hAnsi="Arial"/>
          <w:b w:val="false"/>
          <w:bCs w:val="false"/>
          <w:i w:val="false"/>
          <w:iCs w:val="false"/>
          <w:sz w:val="22"/>
          <w:szCs w:val="22"/>
        </w:rPr>
        <w:t xml:space="preserve"> — required at Draft creation</w:t>
      </w:r>
    </w:p>
    <w:p>
      <w:pPr>
        <w:pStyle w:val="ListParagraph"/>
        <w:numPr>
          <w:ilvl w:val="0"/>
          <w:numId w:val="2"/>
        </w:numPr>
        <w:spacing w:after="60"/>
      </w:pPr>
      <w:r>
        <w:rPr>
          <w:rFonts w:ascii="Arial" w:cs="Arial" w:eastAsia="Arial" w:hAnsi="Arial"/>
          <w:b/>
          <w:bCs/>
          <w:i w:val="false"/>
          <w:iCs w:val="false"/>
          <w:sz w:val="22"/>
          <w:szCs w:val="22"/>
        </w:rPr>
        <w:t xml:space="preserve">dateEnd</w:t>
      </w:r>
      <w:r>
        <w:rPr>
          <w:rFonts w:ascii="Arial" w:cs="Arial" w:eastAsia="Arial" w:hAnsi="Arial"/>
          <w:b w:val="false"/>
          <w:bCs w:val="false"/>
          <w:i w:val="false"/>
          <w:iCs w:val="false"/>
          <w:sz w:val="22"/>
          <w:szCs w:val="22"/>
        </w:rPr>
        <w:t xml:space="preserve"> — required at Scheduled</w:t>
      </w:r>
    </w:p>
    <w:p>
      <w:pPr>
        <w:pStyle w:val="ListParagraph"/>
        <w:numPr>
          <w:ilvl w:val="0"/>
          <w:numId w:val="2"/>
        </w:numPr>
        <w:spacing w:after="60"/>
      </w:pPr>
      <w:r>
        <w:rPr>
          <w:rFonts w:ascii="Arial" w:cs="Arial" w:eastAsia="Arial" w:hAnsi="Arial"/>
          <w:b/>
          <w:bCs/>
          <w:i w:val="false"/>
          <w:iCs w:val="false"/>
          <w:sz w:val="22"/>
          <w:szCs w:val="22"/>
        </w:rPr>
        <w:t xml:space="preserve">topic</w:t>
      </w:r>
      <w:r>
        <w:rPr>
          <w:rFonts w:ascii="Arial" w:cs="Arial" w:eastAsia="Arial" w:hAnsi="Arial"/>
          <w:b w:val="false"/>
          <w:bCs w:val="false"/>
          <w:i w:val="false"/>
          <w:iCs w:val="false"/>
          <w:sz w:val="22"/>
          <w:szCs w:val="22"/>
        </w:rPr>
        <w:t xml:space="preserve"> — required at Scheduled</w:t>
      </w:r>
    </w:p>
    <w:p>
      <w:pPr>
        <w:pStyle w:val="ListParagraph"/>
        <w:numPr>
          <w:ilvl w:val="0"/>
          <w:numId w:val="2"/>
        </w:numPr>
        <w:spacing w:after="60"/>
      </w:pPr>
      <w:r>
        <w:rPr>
          <w:rFonts w:ascii="Arial" w:cs="Arial" w:eastAsia="Arial" w:hAnsi="Arial"/>
          <w:b/>
          <w:bCs/>
          <w:i w:val="false"/>
          <w:iCs w:val="false"/>
          <w:sz w:val="22"/>
          <w:szCs w:val="22"/>
        </w:rPr>
        <w:t xml:space="preserve">description</w:t>
      </w:r>
      <w:r>
        <w:rPr>
          <w:rFonts w:ascii="Arial" w:cs="Arial" w:eastAsia="Arial" w:hAnsi="Arial"/>
          <w:b w:val="false"/>
          <w:bCs w:val="false"/>
          <w:i w:val="false"/>
          <w:iCs w:val="false"/>
          <w:sz w:val="22"/>
          <w:szCs w:val="22"/>
        </w:rPr>
        <w:t xml:space="preserve"> — required at Scheduled</w:t>
      </w:r>
    </w:p>
    <w:p>
      <w:pPr>
        <w:pStyle w:val="ListParagraph"/>
        <w:numPr>
          <w:ilvl w:val="0"/>
          <w:numId w:val="2"/>
        </w:numPr>
        <w:spacing w:after="60"/>
      </w:pPr>
      <w:r>
        <w:rPr>
          <w:rFonts w:ascii="Arial" w:cs="Arial" w:eastAsia="Arial" w:hAnsi="Arial"/>
          <w:b/>
          <w:bCs/>
          <w:i w:val="false"/>
          <w:iCs w:val="false"/>
          <w:sz w:val="22"/>
          <w:szCs w:val="22"/>
        </w:rPr>
        <w:t xml:space="preserve">location</w:t>
      </w:r>
      <w:r>
        <w:rPr>
          <w:rFonts w:ascii="Arial" w:cs="Arial" w:eastAsia="Arial" w:hAnsi="Arial"/>
          <w:b w:val="false"/>
          <w:bCs w:val="false"/>
          <w:i w:val="false"/>
          <w:iCs w:val="false"/>
          <w:sz w:val="22"/>
          <w:szCs w:val="22"/>
        </w:rPr>
        <w:t xml:space="preserve"> — required at Scheduled when format = In-Person or Hybrid</w:t>
      </w:r>
    </w:p>
    <w:p>
      <w:pPr>
        <w:pStyle w:val="ListParagraph"/>
        <w:numPr>
          <w:ilvl w:val="0"/>
          <w:numId w:val="2"/>
        </w:numPr>
        <w:spacing w:after="60"/>
      </w:pPr>
      <w:r>
        <w:rPr>
          <w:rFonts w:ascii="Arial" w:cs="Arial" w:eastAsia="Arial" w:hAnsi="Arial"/>
          <w:b/>
          <w:bCs/>
          <w:i w:val="false"/>
          <w:iCs w:val="false"/>
          <w:sz w:val="22"/>
          <w:szCs w:val="22"/>
        </w:rPr>
        <w:t xml:space="preserve">virtualMeetingUrl</w:t>
      </w:r>
      <w:r>
        <w:rPr>
          <w:rFonts w:ascii="Arial" w:cs="Arial" w:eastAsia="Arial" w:hAnsi="Arial"/>
          <w:b w:val="false"/>
          <w:bCs w:val="false"/>
          <w:i w:val="false"/>
          <w:iCs w:val="false"/>
          <w:sz w:val="22"/>
          <w:szCs w:val="22"/>
        </w:rPr>
        <w:t xml:space="preserve"> — required at Scheduled when format = Virtual or Hybrid</w:t>
      </w:r>
    </w:p>
    <w:p>
      <w:pPr>
        <w:pStyle w:val="ListParagraph"/>
        <w:numPr>
          <w:ilvl w:val="0"/>
          <w:numId w:val="2"/>
        </w:numPr>
        <w:spacing w:after="60"/>
      </w:pPr>
      <w:r>
        <w:rPr>
          <w:rFonts w:ascii="Arial" w:cs="Arial" w:eastAsia="Arial" w:hAnsi="Arial"/>
          <w:b/>
          <w:bCs/>
          <w:i w:val="false"/>
          <w:iCs w:val="false"/>
          <w:sz w:val="22"/>
          <w:szCs w:val="22"/>
        </w:rPr>
        <w:t xml:space="preserve">presenters</w:t>
      </w:r>
      <w:r>
        <w:rPr>
          <w:rFonts w:ascii="Arial" w:cs="Arial" w:eastAsia="Arial" w:hAnsi="Arial"/>
          <w:b w:val="false"/>
          <w:bCs w:val="false"/>
          <w:i w:val="false"/>
          <w:iCs w:val="false"/>
          <w:sz w:val="22"/>
          <w:szCs w:val="22"/>
        </w:rPr>
        <w:t xml:space="preserve"> — at least one required at Scheduled</w:t>
      </w:r>
    </w:p>
    <w:p>
      <w:pPr>
        <w:pStyle w:val="Heading2"/>
        <w:spacing w:after="120" w:before="240"/>
      </w:pPr>
      <w:r>
        <w:rPr>
          <w:rFonts w:ascii="Arial" w:cs="Arial" w:eastAsia="Arial" w:hAnsi="Arial"/>
          <w:b/>
          <w:bCs/>
          <w:i w:val="false"/>
          <w:iCs w:val="false"/>
          <w:color w:val="1F3864"/>
          <w:sz w:val="28"/>
          <w:szCs w:val="28"/>
        </w:rPr>
        <w:t xml:space="preserve">5.4 Zoom Field Status-Driven Visibility</w:t>
      </w:r>
    </w:p>
    <w:p>
      <w:pPr>
        <w:spacing w:after="120"/>
      </w:pPr>
      <w:r>
        <w:rPr>
          <w:rFonts w:ascii="Arial" w:cs="Arial" w:eastAsia="Arial" w:hAnsi="Arial"/>
          <w:b w:val="false"/>
          <w:bCs w:val="false"/>
          <w:i w:val="false"/>
          <w:iCs w:val="false"/>
          <w:sz w:val="22"/>
          <w:szCs w:val="22"/>
        </w:rPr>
        <w:t xml:space="preserve">In addition to the format-driven visibility in 5.1, the Zoom integration fields have status-driven visibility that layers on top:</w:t>
      </w:r>
    </w:p>
    <w:p>
      <w:pPr>
        <w:pStyle w:val="ListParagraph"/>
        <w:numPr>
          <w:ilvl w:val="0"/>
          <w:numId w:val="2"/>
        </w:numPr>
        <w:spacing w:after="60"/>
      </w:pPr>
      <w:r>
        <w:rPr>
          <w:rFonts w:ascii="Arial" w:cs="Arial" w:eastAsia="Arial" w:hAnsi="Arial"/>
          <w:b/>
          <w:bCs/>
          <w:i w:val="false"/>
          <w:iCs w:val="false"/>
          <w:sz w:val="22"/>
          <w:szCs w:val="22"/>
        </w:rPr>
        <w:t xml:space="preserve">zoomWebinarId, zoomHostEmail, zoomLastSyncedAt:</w:t>
      </w:r>
      <w:r>
        <w:rPr>
          <w:rFonts w:ascii="Arial" w:cs="Arial" w:eastAsia="Arial" w:hAnsi="Arial"/>
          <w:b w:val="false"/>
          <w:bCs w:val="false"/>
          <w:i w:val="false"/>
          <w:iCs w:val="false"/>
          <w:sz w:val="22"/>
          <w:szCs w:val="22"/>
        </w:rPr>
        <w:t xml:space="preserve"> visible only when status ≠ Draft (these fields are populated at the Draft → Scheduled transition).</w:t>
      </w:r>
    </w:p>
    <w:p>
      <w:pPr>
        <w:pStyle w:val="ListParagraph"/>
        <w:numPr>
          <w:ilvl w:val="0"/>
          <w:numId w:val="2"/>
        </w:numPr>
        <w:spacing w:after="60"/>
      </w:pPr>
      <w:r>
        <w:rPr>
          <w:rFonts w:ascii="Arial" w:cs="Arial" w:eastAsia="Arial" w:hAnsi="Arial"/>
          <w:b/>
          <w:bCs/>
          <w:i w:val="false"/>
          <w:iCs w:val="false"/>
          <w:sz w:val="22"/>
          <w:szCs w:val="22"/>
        </w:rPr>
        <w:t xml:space="preserve">attendanceCapturedAt:</w:t>
      </w:r>
      <w:r>
        <w:rPr>
          <w:rFonts w:ascii="Arial" w:cs="Arial" w:eastAsia="Arial" w:hAnsi="Arial"/>
          <w:b w:val="false"/>
          <w:bCs w:val="false"/>
          <w:i w:val="false"/>
          <w:iCs w:val="false"/>
          <w:sz w:val="22"/>
          <w:szCs w:val="22"/>
        </w:rPr>
        <w:t xml:space="preserve"> visible only when status = Completed (this field is populated only after the Webinar has ended and attendance has been captured).</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 grouping is a recommendation for the Event detail view. Final layout is determined during YAML generation. Event is a single-domain entity with no type-based panel visibility — all panels are always visible (subject to format-based dynamic logic on individual fields).</w:t>
      </w:r>
    </w:p>
    <w:p>
      <w:pPr>
        <w:spacing w:after="120"/>
      </w:pPr>
      <w:r>
        <w:rPr>
          <w:rFonts w:ascii="Arial" w:cs="Arial" w:eastAsia="Arial" w:hAnsi="Arial"/>
          <w:b/>
          <w:bCs/>
          <w:i w:val="false"/>
          <w:iCs w:val="false"/>
          <w:color w:val="1F3864"/>
          <w:sz w:val="22"/>
          <w:szCs w:val="22"/>
        </w:rPr>
        <w:t xml:space="preserve">Overview Panel</w:t>
      </w:r>
    </w:p>
    <w:p>
      <w:pPr>
        <w:spacing w:after="120"/>
      </w:pPr>
      <w:r>
        <w:rPr>
          <w:rFonts w:ascii="Arial" w:cs="Arial" w:eastAsia="Arial" w:hAnsi="Arial"/>
          <w:b w:val="false"/>
          <w:bCs w:val="false"/>
          <w:i w:val="false"/>
          <w:iCs w:val="false"/>
          <w:sz w:val="22"/>
          <w:szCs w:val="22"/>
        </w:rPr>
        <w:t xml:space="preserve">name, status, format, topic, description. Core event identification and classification fields.</w:t>
      </w:r>
    </w:p>
    <w:p>
      <w:pPr>
        <w:spacing w:after="120"/>
      </w:pPr>
      <w:r>
        <w:rPr>
          <w:rFonts w:ascii="Arial" w:cs="Arial" w:eastAsia="Arial" w:hAnsi="Arial"/>
          <w:b/>
          <w:bCs/>
          <w:i w:val="false"/>
          <w:iCs w:val="false"/>
          <w:color w:val="1F3864"/>
          <w:sz w:val="22"/>
          <w:szCs w:val="22"/>
        </w:rPr>
        <w:t xml:space="preserve">Schedule Panel</w:t>
      </w:r>
    </w:p>
    <w:p>
      <w:pPr>
        <w:spacing w:after="120"/>
      </w:pPr>
      <w:r>
        <w:rPr>
          <w:rFonts w:ascii="Arial" w:cs="Arial" w:eastAsia="Arial" w:hAnsi="Arial"/>
          <w:b w:val="false"/>
          <w:bCs w:val="false"/>
          <w:i w:val="false"/>
          <w:iCs w:val="false"/>
          <w:sz w:val="22"/>
          <w:szCs w:val="22"/>
        </w:rPr>
        <w:t xml:space="preserve">dateStart, dateEnd, venueCapacity. Time and capacity planning fields.</w:t>
      </w:r>
    </w:p>
    <w:p>
      <w:pPr>
        <w:spacing w:after="120"/>
      </w:pPr>
      <w:r>
        <w:rPr>
          <w:rFonts w:ascii="Arial" w:cs="Arial" w:eastAsia="Arial" w:hAnsi="Arial"/>
          <w:b/>
          <w:bCs/>
          <w:i w:val="false"/>
          <w:iCs w:val="false"/>
          <w:color w:val="1F3864"/>
          <w:sz w:val="22"/>
          <w:szCs w:val="22"/>
        </w:rPr>
        <w:t xml:space="preserve">Venue and Access Panel</w:t>
      </w:r>
    </w:p>
    <w:p>
      <w:pPr>
        <w:spacing w:after="120"/>
      </w:pPr>
      <w:r>
        <w:rPr>
          <w:rFonts w:ascii="Arial" w:cs="Arial" w:eastAsia="Arial" w:hAnsi="Arial"/>
          <w:b w:val="false"/>
          <w:bCs w:val="false"/>
          <w:i w:val="false"/>
          <w:iCs w:val="false"/>
          <w:sz w:val="22"/>
          <w:szCs w:val="22"/>
        </w:rPr>
        <w:t xml:space="preserve">location (visible when In-Person or Hybrid), virtualMeetingUrl (visible when Virtual or Hybrid), registrationUrl (visible when status ≠ Draft), recordingUrl (visible when Virtual or Hybrid). Format-driven visibility.</w:t>
      </w:r>
    </w:p>
    <w:p>
      <w:pPr>
        <w:spacing w:after="120"/>
      </w:pPr>
      <w:r>
        <w:rPr>
          <w:rFonts w:ascii="Arial" w:cs="Arial" w:eastAsia="Arial" w:hAnsi="Arial"/>
          <w:b/>
          <w:bCs/>
          <w:i w:val="false"/>
          <w:iCs w:val="false"/>
          <w:color w:val="1F3864"/>
          <w:sz w:val="22"/>
          <w:szCs w:val="22"/>
        </w:rPr>
        <w:t xml:space="preserve">Presenters Panel</w:t>
      </w:r>
    </w:p>
    <w:p>
      <w:pPr>
        <w:spacing w:after="120"/>
      </w:pPr>
      <w:r>
        <w:rPr>
          <w:rFonts w:ascii="Arial" w:cs="Arial" w:eastAsia="Arial" w:hAnsi="Arial"/>
          <w:b w:val="false"/>
          <w:bCs w:val="false"/>
          <w:i w:val="false"/>
          <w:iCs w:val="false"/>
          <w:sz w:val="22"/>
          <w:szCs w:val="22"/>
        </w:rPr>
        <w:t xml:space="preserve">presenters (manyToMany relationship to Contact). Filtered by contactType includes Presenter with presenterTopics as secondary filter.</w:t>
      </w:r>
    </w:p>
    <w:p>
      <w:pPr>
        <w:spacing w:after="120"/>
      </w:pPr>
      <w:r>
        <w:rPr>
          <w:rFonts w:ascii="Arial" w:cs="Arial" w:eastAsia="Arial" w:hAnsi="Arial"/>
          <w:b/>
          <w:bCs/>
          <w:i w:val="false"/>
          <w:iCs w:val="false"/>
          <w:color w:val="1F3864"/>
          <w:sz w:val="22"/>
          <w:szCs w:val="22"/>
        </w:rPr>
        <w:t xml:space="preserve">Partners Panel</w:t>
      </w:r>
    </w:p>
    <w:p>
      <w:pPr>
        <w:spacing w:after="120"/>
      </w:pPr>
      <w:r>
        <w:rPr>
          <w:rFonts w:ascii="Arial" w:cs="Arial" w:eastAsia="Arial" w:hAnsi="Arial"/>
          <w:b w:val="false"/>
          <w:bCs w:val="false"/>
          <w:i w:val="false"/>
          <w:iCs w:val="false"/>
          <w:sz w:val="22"/>
          <w:szCs w:val="22"/>
        </w:rPr>
        <w:t xml:space="preserve">coSponsoringPartners (manyToMany relationship to Account). Filtered by accountType includes Partner; no partnerStatus filter.</w:t>
      </w:r>
    </w:p>
    <w:p>
      <w:pPr>
        <w:spacing w:after="120"/>
      </w:pPr>
      <w:r>
        <w:rPr>
          <w:rFonts w:ascii="Arial" w:cs="Arial" w:eastAsia="Arial" w:hAnsi="Arial"/>
          <w:b/>
          <w:bCs/>
          <w:i w:val="false"/>
          <w:iCs w:val="false"/>
          <w:color w:val="1F3864"/>
          <w:sz w:val="22"/>
          <w:szCs w:val="22"/>
        </w:rPr>
        <w:t xml:space="preserve">Documents Panel</w:t>
      </w:r>
    </w:p>
    <w:p>
      <w:pPr>
        <w:spacing w:after="120"/>
      </w:pPr>
      <w:r>
        <w:rPr>
          <w:rFonts w:ascii="Arial" w:cs="Arial" w:eastAsia="Arial" w:hAnsi="Arial"/>
          <w:b w:val="false"/>
          <w:bCs w:val="false"/>
          <w:i w:val="false"/>
          <w:iCs w:val="false"/>
          <w:sz w:val="22"/>
          <w:szCs w:val="22"/>
        </w:rPr>
        <w:t xml:space="preserve">documents (attachment-multiple). Staff-only event file storage.</w:t>
      </w:r>
    </w:p>
    <w:p>
      <w:pPr>
        <w:spacing w:after="120"/>
      </w:pPr>
      <w:r>
        <w:rPr>
          <w:rFonts w:ascii="Arial" w:cs="Arial" w:eastAsia="Arial" w:hAnsi="Arial"/>
          <w:b/>
          <w:bCs/>
          <w:i w:val="false"/>
          <w:iCs w:val="false"/>
          <w:color w:val="1F3864"/>
          <w:sz w:val="22"/>
          <w:szCs w:val="22"/>
        </w:rPr>
        <w:t xml:space="preserve">Zoom Integration Panel</w:t>
      </w:r>
    </w:p>
    <w:p>
      <w:pPr>
        <w:spacing w:after="120"/>
      </w:pPr>
      <w:r>
        <w:rPr>
          <w:rFonts w:ascii="Arial" w:cs="Arial" w:eastAsia="Arial" w:hAnsi="Arial"/>
          <w:b w:val="false"/>
          <w:bCs w:val="false"/>
          <w:i w:val="false"/>
          <w:iCs w:val="false"/>
          <w:sz w:val="22"/>
          <w:szCs w:val="22"/>
        </w:rPr>
        <w:t xml:space="preserve">zoomWebinarId, zoomHostEmail, zoomLastSyncedAt (visible when format = Virtual or Hybrid AND status ≠ Draft), attendanceCapturedAt (visible when format = Virtual or Hybrid AND status = Completed). All fields read-only and system-populated by the Zoom integration bridge service.</w:t>
      </w:r>
    </w:p>
    <w:p>
      <w:pPr>
        <w:spacing w:after="120"/>
      </w:pPr>
      <w:r>
        <w:rPr>
          <w:rFonts w:ascii="Arial" w:cs="Arial" w:eastAsia="Arial" w:hAnsi="Arial"/>
          <w:b/>
          <w:bCs/>
          <w:i w:val="false"/>
          <w:iCs w:val="false"/>
          <w:color w:val="1F3864"/>
          <w:sz w:val="22"/>
          <w:szCs w:val="22"/>
        </w:rPr>
        <w:t xml:space="preserve">Registrations Panel</w:t>
      </w:r>
    </w:p>
    <w:p>
      <w:pPr>
        <w:spacing w:after="120"/>
      </w:pPr>
      <w:r>
        <w:rPr>
          <w:rFonts w:ascii="Arial" w:cs="Arial" w:eastAsia="Arial" w:hAnsi="Arial"/>
          <w:b w:val="false"/>
          <w:bCs w:val="false"/>
          <w:i w:val="false"/>
          <w:iCs w:val="false"/>
          <w:sz w:val="22"/>
          <w:szCs w:val="22"/>
        </w:rPr>
        <w:t xml:space="preserve">Event Registration related records list (oneToMany reverse). Displays all registrations linked to this Event.</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Description field type:</w:t>
      </w:r>
      <w:r>
        <w:rPr>
          <w:rFonts w:ascii="Arial" w:cs="Arial" w:eastAsia="Arial" w:hAnsi="Arial"/>
          <w:b w:val="false"/>
          <w:bCs w:val="false"/>
          <w:i w:val="false"/>
          <w:iCs w:val="false"/>
          <w:sz w:val="22"/>
          <w:szCs w:val="22"/>
        </w:rPr>
        <w:t xml:space="preserve"> The process document specifies wysiwyg type for the description field (CR-EVENTS-MANAGE-DAT-023). The native description field on the Event entity type is text. If the target platform supports configuring the native description as wysiwyg, use the native field with the reconfigured type. Otherwise, create a custom wysiwyg description field and hide the native text description.</w:t>
      </w:r>
    </w:p>
    <w:p>
      <w:pPr>
        <w:spacing w:after="120"/>
      </w:pPr>
      <w:r>
        <w:rPr>
          <w:rFonts w:ascii="Arial" w:cs="Arial" w:eastAsia="Arial" w:hAnsi="Arial"/>
          <w:b/>
          <w:bCs/>
          <w:i w:val="false"/>
          <w:iCs w:val="false"/>
          <w:sz w:val="22"/>
          <w:szCs w:val="22"/>
        </w:rPr>
        <w:t xml:space="preserve">2. Status transition enforcement:</w:t>
      </w:r>
      <w:r>
        <w:rPr>
          <w:rFonts w:ascii="Arial" w:cs="Arial" w:eastAsia="Arial" w:hAnsi="Arial"/>
          <w:b w:val="false"/>
          <w:bCs w:val="false"/>
          <w:i w:val="false"/>
          <w:iCs w:val="false"/>
          <w:sz w:val="22"/>
          <w:szCs w:val="22"/>
        </w:rPr>
        <w:t xml:space="preserve"> All six status transitions are manual (EVT-DEC-002). The system must enforce the permitted transition set: Draft → Scheduled, Draft → Cancelled, Scheduled → In Progress, Scheduled → Cancelled, Scheduled → Postponed, In Progress → Completed, Postponed → Scheduled, Postponed → Cancelled. All other transitions must be blocked. Confirmation dialog required on Cancel or Postpone when Event Registrations exist.</w:t>
      </w:r>
    </w:p>
    <w:p>
      <w:pPr>
        <w:spacing w:after="120"/>
      </w:pPr>
      <w:r>
        <w:rPr>
          <w:rFonts w:ascii="Arial" w:cs="Arial" w:eastAsia="Arial" w:hAnsi="Arial"/>
          <w:b/>
          <w:bCs/>
          <w:i w:val="false"/>
          <w:iCs w:val="false"/>
          <w:sz w:val="22"/>
          <w:szCs w:val="22"/>
        </w:rPr>
        <w:t xml:space="preserve">3. Draft-to-Scheduled validation:</w:t>
      </w:r>
      <w:r>
        <w:rPr>
          <w:rFonts w:ascii="Arial" w:cs="Arial" w:eastAsia="Arial" w:hAnsi="Arial"/>
          <w:b w:val="false"/>
          <w:bCs w:val="false"/>
          <w:i w:val="false"/>
          <w:iCs w:val="false"/>
          <w:sz w:val="22"/>
          <w:szCs w:val="22"/>
        </w:rPr>
        <w:t xml:space="preserve"> Transition from Draft to Scheduled requires: name, format, dateStart, dateEnd, topic, description, at least one presenter, plus format-conditional fields (location for In-Person or Hybrid; virtualMeetingUrl for Virtual or Hybrid). If any required field is missing, the transition is blocked with an explanatory message listing the missing fields.</w:t>
      </w:r>
    </w:p>
    <w:p>
      <w:pPr>
        <w:spacing w:after="120"/>
      </w:pPr>
      <w:r>
        <w:rPr>
          <w:rFonts w:ascii="Arial" w:cs="Arial" w:eastAsia="Arial" w:hAnsi="Arial"/>
          <w:b/>
          <w:bCs/>
          <w:i w:val="false"/>
          <w:iCs w:val="false"/>
          <w:sz w:val="22"/>
          <w:szCs w:val="22"/>
        </w:rPr>
        <w:t xml:space="preserve">4. Registration URL population:</w:t>
      </w:r>
      <w:r>
        <w:rPr>
          <w:rFonts w:ascii="Arial" w:cs="Arial" w:eastAsia="Arial" w:hAnsi="Arial"/>
          <w:b w:val="false"/>
          <w:bCs w:val="false"/>
          <w:i w:val="false"/>
          <w:iCs w:val="false"/>
          <w:sz w:val="22"/>
          <w:szCs w:val="22"/>
        </w:rPr>
        <w:t xml:space="preserve"> On successful transition to Scheduled, the system populates the registrationUrl field with the public registration form URL for this Event. This is a system-generated value; the field is read-only after population.</w:t>
      </w:r>
    </w:p>
    <w:p>
      <w:pPr>
        <w:spacing w:after="120"/>
      </w:pPr>
      <w:r>
        <w:rPr>
          <w:rFonts w:ascii="Arial" w:cs="Arial" w:eastAsia="Arial" w:hAnsi="Arial"/>
          <w:b/>
          <w:bCs/>
          <w:i w:val="false"/>
          <w:iCs w:val="false"/>
          <w:sz w:val="22"/>
          <w:szCs w:val="22"/>
        </w:rPr>
        <w:t xml:space="preserve">5. Presenter contactType write-through:</w:t>
      </w:r>
      <w:r>
        <w:rPr>
          <w:rFonts w:ascii="Arial" w:cs="Arial" w:eastAsia="Arial" w:hAnsi="Arial"/>
          <w:b w:val="false"/>
          <w:bCs w:val="false"/>
          <w:i w:val="false"/>
          <w:iCs w:val="false"/>
          <w:sz w:val="22"/>
          <w:szCs w:val="22"/>
        </w:rPr>
        <w:t xml:space="preserve"> When a Contact is linked to the Event presenters field for the first time across any Event, the system auto-appends Presenter to that Contact’s contactType multiEnum (EVT-DEC-005). Unlinking does not remove the Presenter value because the Contact may present at other events. The Presenter value persists indefinitely once set.</w:t>
      </w:r>
    </w:p>
    <w:p>
      <w:pPr>
        <w:spacing w:after="120"/>
      </w:pPr>
      <w:r>
        <w:rPr>
          <w:rFonts w:ascii="Arial" w:cs="Arial" w:eastAsia="Arial" w:hAnsi="Arial"/>
          <w:b/>
          <w:bCs/>
          <w:i w:val="false"/>
          <w:iCs w:val="false"/>
          <w:sz w:val="22"/>
          <w:szCs w:val="22"/>
        </w:rPr>
        <w:t xml:space="preserve">6. Registration blocking:</w:t>
      </w:r>
      <w:r>
        <w:rPr>
          <w:rFonts w:ascii="Arial" w:cs="Arial" w:eastAsia="Arial" w:hAnsi="Arial"/>
          <w:b w:val="false"/>
          <w:bCs w:val="false"/>
          <w:i w:val="false"/>
          <w:iCs w:val="false"/>
          <w:sz w:val="22"/>
          <w:szCs w:val="22"/>
        </w:rPr>
        <w:t xml:space="preserve"> Registration is blocked for Events at Draft, Cancelled, or Postponed status. Registration is also blocked once dateEnd has passed, regardless of Event status. Registration is allowed during In Progress if dateEnd has not yet passed. venueCapacity does not block registration (EVT-DEC-009).</w:t>
      </w:r>
    </w:p>
    <w:p>
      <w:pPr>
        <w:spacing w:after="120"/>
      </w:pPr>
      <w:r>
        <w:rPr>
          <w:rFonts w:ascii="Arial" w:cs="Arial" w:eastAsia="Arial" w:hAnsi="Arial"/>
          <w:b/>
          <w:bCs/>
          <w:i w:val="false"/>
          <w:iCs w:val="false"/>
          <w:sz w:val="22"/>
          <w:szCs w:val="22"/>
        </w:rPr>
        <w:t xml:space="preserve">7. Event communications:</w:t>
      </w:r>
      <w:r>
        <w:rPr>
          <w:rFonts w:ascii="Arial" w:cs="Arial" w:eastAsia="Arial" w:hAnsi="Arial"/>
          <w:b w:val="false"/>
          <w:bCs w:val="false"/>
          <w:i w:val="false"/>
          <w:iCs w:val="false"/>
          <w:sz w:val="22"/>
          <w:szCs w:val="22"/>
        </w:rPr>
        <w:t xml:space="preserve"> Transactional event communications (confirmation emails, reminders) ignore Contact.emailOptOut. This is a deliberate design distinction: event communications are transactional (the registrant requested them by registering), not marketing. The emailOptOut flag applies only to marketing sends via CR-MARKETING-CAMPAIGNS and CR-REACTIVATE-OUTREACH.</w:t>
      </w:r>
    </w:p>
    <w:p>
      <w:pPr>
        <w:spacing w:after="120"/>
      </w:pPr>
      <w:r>
        <w:rPr>
          <w:rFonts w:ascii="Arial" w:cs="Arial" w:eastAsia="Arial" w:hAnsi="Arial"/>
          <w:b/>
          <w:bCs/>
          <w:i w:val="false"/>
          <w:iCs w:val="false"/>
          <w:sz w:val="22"/>
          <w:szCs w:val="22"/>
        </w:rPr>
        <w:t xml:space="preserve">8. Reminder schedule:</w:t>
      </w:r>
      <w:r>
        <w:rPr>
          <w:rFonts w:ascii="Arial" w:cs="Arial" w:eastAsia="Arial" w:hAnsi="Arial"/>
          <w:b w:val="false"/>
          <w:bCs w:val="false"/>
          <w:i w:val="false"/>
          <w:iCs w:val="false"/>
          <w:sz w:val="22"/>
          <w:szCs w:val="22"/>
        </w:rPr>
        <w:t xml:space="preserve"> Format-specific reminder timing: In-Person events send reminders at seven days and one day before dateStart; Virtual events at one day and one hour before; Hybrid events at seven days, one day, and one hour before. Daily evaluation loop with per-reminder-type idempotency via Event Registration.remindersSent.</w:t>
      </w:r>
    </w:p>
    <w:p>
      <w:pPr>
        <w:spacing w:after="120"/>
      </w:pPr>
      <w:r>
        <w:rPr>
          <w:rFonts w:ascii="Arial" w:cs="Arial" w:eastAsia="Arial" w:hAnsi="Arial"/>
          <w:b/>
          <w:bCs/>
          <w:i w:val="false"/>
          <w:iCs w:val="false"/>
          <w:sz w:val="22"/>
          <w:szCs w:val="22"/>
        </w:rPr>
        <w:t xml:space="preserve">9. Attendance recording:</w:t>
      </w:r>
      <w:r>
        <w:rPr>
          <w:rFonts w:ascii="Arial" w:cs="Arial" w:eastAsia="Arial" w:hAnsi="Arial"/>
          <w:b w:val="false"/>
          <w:bCs w:val="false"/>
          <w:i w:val="false"/>
          <w:iCs w:val="false"/>
          <w:sz w:val="22"/>
          <w:szCs w:val="22"/>
        </w:rPr>
        <w:t xml:space="preserve"> In-person primary mechanism is post-event bulk update (Mark Selected as Attended, Mark Remaining as No-Show). Virtual primary mechanism is manual transcription from the meeting platform attendance report. No automated import tooling in v1.0 (CR-EVENTS-MANAGE-ISS-001).</w:t>
      </w:r>
    </w:p>
    <w:p>
      <w:pPr>
        <w:spacing w:after="120"/>
      </w:pPr>
      <w:r>
        <w:rPr>
          <w:rFonts w:ascii="Arial" w:cs="Arial" w:eastAsia="Arial" w:hAnsi="Arial"/>
          <w:b/>
          <w:bCs/>
          <w:i w:val="false"/>
          <w:iCs w:val="false"/>
          <w:sz w:val="22"/>
          <w:szCs w:val="22"/>
        </w:rPr>
        <w:t xml:space="preserve">10.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pPr>
        <w:spacing w:after="120"/>
      </w:pPr>
      <w:r>
        <w:rPr>
          <w:rFonts w:ascii="Arial" w:cs="Arial" w:eastAsia="Arial" w:hAnsi="Arial"/>
          <w:b/>
          <w:bCs/>
          <w:i w:val="false"/>
          <w:iCs w:val="false"/>
          <w:sz w:val="22"/>
          <w:szCs w:val="22"/>
        </w:rPr>
        <w:t xml:space="preserve">11. Zoom integration field provisioning:</w:t>
      </w:r>
      <w:r>
        <w:rPr>
          <w:rFonts w:ascii="Arial" w:cs="Arial" w:eastAsia="Arial" w:hAnsi="Arial"/>
          <w:b w:val="false"/>
          <w:bCs w:val="false"/>
          <w:i w:val="false"/>
          <w:iCs w:val="false"/>
          <w:sz w:val="22"/>
          <w:szCs w:val="22"/>
        </w:rPr>
        <w:t xml:space="preserve"> The four Zoom integration fields (zoomWebinarId, zoomHostEmail, attendanceCapturedAt, zoomLastSyncedAt) are provisioned by CRM Builder when the deployment YAML includes a zoomConfig block. For deployments without Zoom integration, these fields are not provisioned. The integration logic is documented in PRDs/product/zoom-integration-architecture.md v1.0 in the crmbuilder repo. Dependencies between these fields and the existing virtualMeetingUrl and registrationUrl fields are documented in §5.1 and §5.7 of that architecture.</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Virtual attendance import tooling deferred. v1.0 relies on manual transcription from meeting platform attendance reports. A platform-agnostic import utility is not included because the organization has not standardized on a virtual meeting platform and current event volume does not justify the development effort. Revisit when a platform is standardized or when manual transcription becomes operationally burdensome.</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EVT-ISS-001</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Display label naming conflict. The entity name “Event” matches the entity type name. If the target platform creates a naming conflict between the custom entity and the built-in entity type, the display label may need adjustment (e.g., “CBM Event”). Assess during YAML generation.</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type chosen for natural alignment with calendar scheduling. The built-in dateStart, dateEnd, and status fields match event planning needs directly. Duration is available but not used; Event specifies dateStart and dateEnd explicitly rather than deriving dateEnd from duration.</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Six-value status lifecycle with all manual transitions. Draft, Scheduled, In Progress, Completed, Cancelled, Postponed. No system-driven transitions at dateStart or dateEnd. In Progress and Completed reflect administrative discipline, not system-enforced reality. Reports that ask time-window questions use date fields; reports that ask lifecycle-intent questions use status values.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Lightweight Draft gating. Draft requires only name, format, and dateStart. Full field set (including dateEnd, topic, description, format-conditional venue or meeting URL, and at least one presenter) required only at the Draft-to-Scheduled transition.</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Format-specific dynamic logic. format field drives visibility of location (In-Person/Hybrid), virtualMeetingUrl (Virtual/Hybrid), and recordingUrl (Virtual/Hybrid). Hybrid shows all three location and access fields.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Presenter contactType write-through at link time. System auto-appends Presenter to a Contact’s contactType multiEnum on first linkage to any Event’s presenters field. Unlinking does not remove the value. Presenter persists indefinitely once set.</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Co-sponsoring partners picker does not filter by partnerStatus. All four values (Prospect, Active, Lapsed, Inactive) are selectable. partnerStatus reflects the ongoing relationship state, not a gate on a single transactional event link. partnerStatus is displayed in the picker to inform the Administrator’s judgment.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documents field is uniformly staff-only. Participant-facing materials (agendas, welcome packets, slide decks, handouts) are distributed through email attachments on event communications, not through the documents field. This eliminates accidental-exposure risk.</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registrationUrl is system-populated on the Draft-to-Scheduled transition. The field is read-only after population and visible via dynamic logic only when status is not Draft.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EVT-DEC-009</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venueCapacity is informational only. The system does not block registrations when venueCapacity is reached. No waitlist functionality in v1.0. Capacity is a planning and reporting aid, not an enforcement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EVT-DEC-010</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Self-cancellation removed entirely. All registration cancellations are staff-initiated through the Content and Event Administrator. Confirmation email directs recipients to contact a dedicated events address to cancel. Likelihood that the target CRM can support self-cancellation without significant customization is low, and the effort is not justified by the value.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EVT-DEC-011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Zoom integration fields are provisioned only for deployments with Zoom integration enabled. The four fields (zoomWebinarId, zoomHostEmail, attendanceCapturedAt, zoomLastSyncedAt) and the system-populated semantics on virtualMeetingUrl and registrationUrl are conditional on the deployment YAML including zoomConfig. For non-Zoom deployments, virtualMeetingUrl and registrationUrl remain manually populated as documented in v1.0 of this PRD.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EVT-DEC-012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registrationUrl population source depends on format. For Virtual/Hybrid Events with Zoom integration enabled, the Zoom Webinar’s registration URL is the value. For In-Person Events (or Virtual/Hybrid without Zoom integration), the value is generated by the CRM-native registration mechanism. The field’s read-only behavior and dynamic-logic visibility (status ≠ Draft) are unchanged from v1.0.</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Event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Event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2026-05-06T03:43:49.074Z</dcterms:created>
  <dcterms:modified xsi:type="dcterms:W3CDTF">2026-05-06T03:43:49.075Z</dcterms:modified>
</cp:coreProperties>
</file>

<file path=docProps/custom.xml><?xml version="1.0" encoding="utf-8"?>
<Properties xmlns="http://schemas.openxmlformats.org/officeDocument/2006/custom-properties" xmlns:vt="http://schemas.openxmlformats.org/officeDocument/2006/docPropsVTypes"/>
</file>