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6"/>
          <w:szCs w:val="36"/>
        </w:rPr>
        <w:t xml:space="preserve">Cleveland Business Mentors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8"/>
          <w:szCs w:val="28"/>
        </w:rPr>
        <w:t xml:space="preserve">Mentor Matching (MN-MATCH)</w:t>
      </w:r>
    </w:p>
    <w:p>
      <w:pPr>
        <w:spacing w:after="4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Process Document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Domain</w:t>
            </w:r>
          </w:p>
        </w:tc>
        <w:tc>
          <w:tcPr>
            <w:tcW w:type="dxa" w:w="6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Mentoring (MN)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Process Code</w:t>
            </w:r>
          </w:p>
        </w:tc>
        <w:tc>
          <w:tcPr>
            <w:tcW w:type="dxa" w:w="6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MN-MATCH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6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03-30-26 23:30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Source</w:t>
            </w:r>
          </w:p>
        </w:tc>
        <w:tc>
          <w:tcPr>
            <w:tcW w:type="dxa" w:w="6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Extracted from CBM-Domain-PRD-Mentoring.md v1.0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1. Process Purpose and Trigger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Mentor Matching process begins after the Client Administrator has approved a client intake submission. Its purpose is to identify the most appropriate available mentor for the client and obtain the mentor’s acceptance of the assignment.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process is complete when a mentor has accepted the assignment and personally introduced themselves to the client. If a mentor declines, the process cycles back to candidate selection until a mentor accepts.</w:t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2. Personas Involved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Client Assignment Coordinator (MST-PER-004)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Searches the mentor roster, evaluates candidates against client needs, nominates the primary mentor, and activates the assignment upon acceptance.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Mentor Administrator (MST-PER-005)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Provides mentor availability and capacity information to support the matching process.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Mentor (MST-PER-011)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Receives the assignment notification, reviews the client summary, and accepts or declines the assignment. Upon acceptance, personally introduces themselves to the client.</w:t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3. Process Workflow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Client Assignment Coordinator reviews the approved client’s Client Organization record (business description, industry sector, business stage) and Engagement record (mentoring focus areas and mentoring needs description).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Client Assignment Coordinator searches the active mentor roster, filtering by industry expertise, mentoring focus areas, skills and expertise tags, availability, capacity, and language where relevant.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Client Assignment Coordinator selects a primary mentor for the engagement.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system verifies the nominated mentor is Active, currently accepting new clients, and has available capacity before the nomination is confirmed.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Engagement status changes to Pending Acceptance.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system sends an automatic notification to the nominated primary mentor with a summary of the client’s intake information and a request to accept or decline the assignment. A configurable acceptance window applies (default: 48 hours).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If the mentor accepts: the Engagement status changes to Assigned and the Client Assignment Coordinator is notified.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If the mentor declines: the Engagement status reverts to Submitted and the Client Assignment Coordinator is notified to nominate a different mentor. No explanation is required from the declining mentor.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If no response is received within the acceptance window: the Client Assignment Coordinator is alerted to follow up or nominate a different mentor.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mentor personally introduces themselves to the client via email. The system provides email templates as a starting point. The introduction is sent by the mentor — not auto-generated by the system.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delivery of the Phase 2 supplemental intake form is at the mentor’s discretion. The mentor may include the form link in the introduction email or deploy it after the first session.</w:t>
      </w:r>
    </w:p>
    <w:p>
      <w:pPr>
        <w:spacing w:before="200" w:after="6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Process Workflow Diagram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AAAAA" w:sz="1"/>
              <w:left w:val="dashed" w:color="AAAAAA" w:sz="1"/>
              <w:bottom w:val="dashed" w:color="AAAAAA" w:sz="1"/>
              <w:right w:val="dashed" w:color="AAAAAA" w:sz="1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Workflow diagram to be inserted. Export from draw.io as PNG.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4. System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MN-MATCH-REQ-001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support searching and filtering the mentor roster by industry expertise, mentoring focus areas, skills and expertise tags, availability, capacity, and language.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MN-MATCH-REQ-002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prevent nomination of a mentor who is not Active, not accepting new clients, or has no available capacity.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MN-MATCH-REQ-003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support assignment of a primary mentor to an engagement.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MN-MATCH-REQ-004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notify the nominated mentor automatically with client intake summary and accept/decline options.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MN-MATCH-REQ-005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enforce a configurable acceptance window and alert the Client Assignment Coordinator when it expires.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MN-MATCH-REQ-006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revert the Engagement to Submitted status automatically if a mentor declines.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MN-MATCH-REQ-007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record the candidate mentors considered and the rationale for the final selection.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MN-MATCH-REQ-008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provide email templates for mentor introduction communications.</w:t>
            </w:r>
          </w:p>
        </w:tc>
      </w:tr>
    </w:tbl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5. Process Data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following fields must already exist for the Mentor Matching process to function. Client Organization and Engagement fields are established by the Client Intake process (MN-INTAKE). Mentor Contact fields are established by the Mentor Recruitment domain (MR) or the Client Intake process (MN-INTAKE).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Entity: Client Organization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800"/>
        <w:gridCol w:w="2400"/>
        <w:gridCol w:w="1000"/>
        <w:gridCol w:w="18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Values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Business Name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MN-MATCH-DAT-001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legal or operating name of the client business. Reviewed by the coordinator to understand the client’s business context.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Website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URL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MN-MATCH-DAT-002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client business website address. Reviewed by the coordinator for additional business context.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Address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Address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MN-MATCH-DAT-003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primary business address. May be relevant for geographic matching considerations.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Organization Type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For-Profit, Non-Profit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MN-MATCH-DAT-004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Whether the organization operates as a for-profit business or a nonprofit. Context for mentor selection.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Business Stage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Pre-Startup, Startup, Early Stage, Growth Stage, Established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MN-MATCH-DAT-005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stage of business development. Used as a matching criterion — mentors with relevant stage experience are preferred.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Industry Sector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 top-level NAICS sectors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MN-MATCH-DAT-006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primary industry sector of the client business. Key matching criterion — compared against the mentor’s Industry Sectors field.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Industry Subsector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~100 subsectors filtered by Industry Sector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MN-MATCH-DAT-007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specific industry subsector. Provides more precise matching beyond the top-level sector.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Entity: Engagement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800"/>
        <w:gridCol w:w="2400"/>
        <w:gridCol w:w="1000"/>
        <w:gridCol w:w="18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Values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Submitted, Declined, Pending Acceptance, Assigned, Active, On-Hold, Dormant, Inactive, Abandoned, Completed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Submitted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MN-MATCH-DAT-008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current lifecycle stage. This process reads Submitted engagements and transitions them through Pending Acceptance to Assigned (or back to Submitted on decline).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Mentoring Focus Areas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Multi-select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TBD — see MN-ISS-001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MN-MATCH-DAT-009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specific areas where the client is seeking mentoring assistance. Primary matching criterion — compared against the mentor’s Mentoring Focus Areas field.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Mentoring Needs Description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Rich text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MN-MATCH-DAT-010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client’s own description of what they are looking for. Reviewed by the coordinator to understand nuances beyond the structured matching fields.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Entity: Mentor Contact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The following fields are defined by the Mentor Recruitment domain (MR) or the Client Intake process (MN-INTAKE) and referenced here for matching purposes.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800"/>
        <w:gridCol w:w="2400"/>
        <w:gridCol w:w="1000"/>
        <w:gridCol w:w="18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Values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Industry Sectors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Multi-select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Same values as Client Organization Industry Sector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MN-MATCH-DAT-011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industry sectors in which the mentor has professional experience. Compared against the client’s Industry Sector for matching.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Mentoring Focus Areas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Multi-select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Same values as Engagement Mentoring Focus Areas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MN-MATCH-DAT-012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specific areas where the mentor can provide guidance. Compared against the client’s Mentoring Focus Areas for matching.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Skills and Expertise Tags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Multi-select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TBD — see MR-ISS-001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MN-MATCH-DAT-013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Finer-grained expertise tags for advanced matching beyond industry sector and focus areas.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Fluent Languages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Multi-select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MN-MATCH-DAT-014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Languages the mentor is fluent in. Used to match clients who prefer to work in a language other than English.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Mentor Status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Submitted, In Review, Provisional, Active, Paused, Inactive, Resigned, Departed, Declined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MN-MATCH-DAT-015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current lifecycle stage of the mentor. Only Active mentors are eligible for new client assignments.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Accepting New Clients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Yes/No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MN-MATCH-DAT-016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Whether the mentor is currently available for new assignments. Must be Yes for a nomination to proceed.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Maximum Client Capacity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MN-MATCH-DAT-017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maximum number of simultaneous active client engagements this mentor will accept.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Available Capacity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MN-MATCH-DAT-018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number of additional client engagements this mentor can currently accept. System-calculated. Must be greater than zero for a nomination to proceed.</w:t>
            </w:r>
          </w:p>
        </w:tc>
      </w:tr>
    </w:tbl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6. Data Collected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following Engagement fields are populated during the matching and assignment process.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Entity: Engagement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800"/>
        <w:gridCol w:w="2400"/>
        <w:gridCol w:w="1000"/>
        <w:gridCol w:w="18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Values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Assigned Mentor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MN-MATCH-DAT-019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primary volunteer mentor assigned to this engagement. Set by the Client Assignment Coordinator during the matching process. Required when status is Assigned or later.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Submitted, Declined, Pending Acceptance, Assigned, Active, On-Hold, Dormant, Inactive, Abandoned, Completed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MN-MATCH-DAT-020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Updated by this process: transitions from Submitted to Pending Acceptance when a mentor is nominated, to Assigned when the mentor accepts, or back to Submitted if the mentor declines.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Engagement Contacts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Relationship (many)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MN-MATCH-DAT-021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specific individuals from the client organization actively participating in this engagement. Determines who receives meeting requests and session summary emails. Defaults to Primary Contact if empty.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6" w:space="1"/>
      </w:pBdr>
      <w:spacing w:after="0"/>
    </w:pPr>
    <w:r>
      <w:rPr>
        <w:rFonts w:ascii="Arial" w:cs="Arial" w:eastAsia="Arial" w:hAnsi="Arial"/>
        <w:b w:val="false"/>
        <w:bCs w:val="false"/>
        <w:i w:val="false"/>
        <w:iCs w:val="false"/>
        <w:color w:val="999999"/>
        <w:sz w:val="16"/>
        <w:szCs w:val="16"/>
      </w:rPr>
      <w:t xml:space="preserve">Process Document — Mentoring Domain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6" w:space="1"/>
      </w:pBdr>
      <w:spacing w:after="0"/>
    </w:pPr>
    <w:r>
      <w:rPr>
        <w:rFonts w:ascii="Arial" w:cs="Arial" w:eastAsia="Arial" w:hAnsi="Arial"/>
        <w:b w:val="false"/>
        <w:bCs w:val="false"/>
        <w:i w:val="false"/>
        <w:iCs w:val="false"/>
        <w:color w:val="666666"/>
        <w:sz w:val="18"/>
        <w:szCs w:val="18"/>
      </w:rPr>
      <w:t xml:space="preserve">Cleveland Business Mentors</w:t>
    </w:r>
    <w:r>
      <w:ptab w:alignment="right" w:relativeTo="margin" w:leader="none"/>
    </w:r>
    <w:r>
      <w:rPr>
        <w:rFonts w:ascii="Arial" w:cs="Arial" w:eastAsia="Arial" w:hAnsi="Arial"/>
        <w:b w:val="false"/>
        <w:bCs w:val="false"/>
        <w:i w:val="false"/>
        <w:iCs w:val="false"/>
        <w:color w:val="666666"/>
        <w:sz w:val="18"/>
        <w:szCs w:val="18"/>
      </w:rPr>
      <w:t xml:space="preserve">Mentor Matching (MN-MATCH)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2026-03-31T02:12:36.210Z</dcterms:created>
  <dcterms:modified xsi:type="dcterms:W3CDTF">2026-03-31T02:12:36.211Z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