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Mentor</w:t>
      </w:r>
    </w:p>
    <w:p>
      <w:pPr>
        <w:pStyle w:val="Normal"/>
        <w:spacing w:before="0" w:after="480"/>
        <w:jc w:val="center"/>
        <w:rPr/>
      </w:pPr>
      <w:r>
        <w:rPr>
          <w:rFonts w:eastAsia="Arial" w:cs="Arial"/>
          <w:color w:val="595959"/>
          <w:sz w:val="22"/>
          <w:szCs w:val="22"/>
        </w:rPr>
        <w:t>Version 0.2  |  In Progress  |  March 18,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Mentor domain within EspoCRM. It covers all mentor data structures, field definitions, entity relationships, workflows and automation, and role-based security rules.</w:t>
      </w:r>
    </w:p>
    <w:p>
      <w:pPr>
        <w:pStyle w:val="Normal"/>
        <w:spacing w:before="0" w:after="120"/>
        <w:rPr/>
      </w:pPr>
      <w:r>
        <w:rPr/>
        <w:t>This document is intended for use by the CBM technology administrator during EspoCRM configuration and by future technical staff onboarding to the platform.</w:t>
      </w:r>
    </w:p>
    <w:p>
      <w:pPr>
        <w:pStyle w:val="Normal"/>
        <w:spacing w:before="0" w:after="120"/>
        <w:rPr/>
      </w:pPr>
      <w:r>
        <w:rPr/>
        <w:t>Related documents: CBM-PRD-CRM.docx (platform requirements), CBM-PRD-CRM-Client.docx (client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pStyle w:val="Normal"/>
        <w:spacing w:before="0" w:after="120"/>
        <w:rPr/>
      </w:pPr>
      <w:r>
        <w:rPr/>
        <w:t>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pStyle w:val="Normal"/>
        <w:spacing w:before="0" w:after="60"/>
        <w:rPr/>
      </w:pPr>
      <w:r>
        <w:rPr/>
        <w:t>The entities that make up the mentor domain are:</w:t>
      </w:r>
    </w:p>
    <w:p>
      <w:pPr>
        <w:pStyle w:val="Normal"/>
        <w:numPr>
          <w:ilvl w:val="0"/>
          <w:numId w:val="3"/>
        </w:numPr>
        <w:spacing w:before="0" w:after="60"/>
        <w:rPr/>
      </w:pPr>
      <w:r>
        <w:rPr/>
        <w:t>Contact — the mentor record itself, built on EspoCRM’s native Contact entity</w:t>
      </w:r>
    </w:p>
    <w:p>
      <w:pPr>
        <w:pStyle w:val="Normal"/>
        <w:numPr>
          <w:ilvl w:val="0"/>
          <w:numId w:val="1"/>
        </w:numPr>
        <w:spacing w:before="0" w:after="60"/>
        <w:rPr/>
      </w:pPr>
      <w:r>
        <w:rPr/>
        <w:t>Company — the Cleveland Business Mentors organization record, serving as the shared anchor for all mentor contacts</w:t>
      </w:r>
    </w:p>
    <w:p>
      <w:pPr>
        <w:pStyle w:val="Normal"/>
        <w:numPr>
          <w:ilvl w:val="0"/>
          <w:numId w:val="1"/>
        </w:numPr>
        <w:spacing w:before="0" w:after="60"/>
        <w:rPr/>
      </w:pPr>
      <w:r>
        <w:rPr/>
        <w:t>Engagement — the active mentoring relationship between a mentor and a client business</w:t>
      </w:r>
    </w:p>
    <w:p>
      <w:pPr>
        <w:pStyle w:val="Normal"/>
        <w:numPr>
          <w:ilvl w:val="0"/>
          <w:numId w:val="1"/>
        </w:numPr>
        <w:spacing w:before="0" w:after="60"/>
        <w:rPr/>
      </w:pPr>
      <w:r>
        <w:rPr/>
        <w:t>Session — individual meeting records logged by the mentor</w:t>
      </w:r>
    </w:p>
    <w:p>
      <w:pPr>
        <w:pStyle w:val="Normal"/>
        <w:numPr>
          <w:ilvl w:val="0"/>
          <w:numId w:val="1"/>
        </w:numPr>
        <w:spacing w:before="0" w:after="60"/>
        <w:rPr/>
      </w:pPr>
      <w:r>
        <w:rPr/>
        <w:t>SME Request — records tracking subject matter expert requests initiated by mentors</w:t>
      </w:r>
    </w:p>
    <w:p>
      <w:pPr>
        <w:pStyle w:val="Normal"/>
        <w:numPr>
          <w:ilvl w:val="0"/>
          <w:numId w:val="1"/>
        </w:numPr>
        <w:spacing w:before="0" w:after="60"/>
        <w:rPr/>
      </w:pPr>
      <w:r>
        <w:rPr/>
        <w:t>Dues — annual dues payment records linked to the mentor contact</w:t>
      </w:r>
    </w:p>
    <w:p>
      <w:pPr>
        <w:pStyle w:val="Normal"/>
        <w:spacing w:before="0" w:after="120"/>
        <w:rPr/>
      </w:pPr>
      <w:r>
        <w:rPr/>
        <w:t>Full specifications for Engagement and Session are defined in CBM-PRD-CRM-Client.docx. SME Request and Dues entity definitions are documented in Sections 3.3 and 3.5 of this document respectively.</w:t>
      </w:r>
    </w:p>
    <w:p>
      <w:pPr>
        <w:pStyle w:val="Normal"/>
        <w:rPr/>
      </w:pPr>
      <w:r>
        <w:rPr/>
      </w:r>
    </w:p>
    <w:p>
      <w:pPr>
        <w:pStyle w:val="Heading2"/>
        <w:rPr/>
      </w:pPr>
      <w:r>
        <w:rPr/>
        <w:t>2.2 Mentor Contact Fields</w:t>
      </w:r>
    </w:p>
    <w:p>
      <w:pPr>
        <w:pStyle w:val="Normal"/>
        <w:spacing w:before="0" w:after="120"/>
        <w:rPr/>
      </w:pPr>
      <w:r>
        <w:rPr/>
        <w:t>Fields are organized into five groups reflecting how they are used in EspoCRM’s layout panels. Native EspoCRM Contact fields are noted where applicable.</w:t>
      </w:r>
    </w:p>
    <w:p>
      <w:pPr>
        <w:pStyle w:val="Normal"/>
        <w:rPr/>
      </w:pPr>
      <w:r>
        <w:rPr/>
      </w:r>
    </w:p>
    <w:p>
      <w:pPr>
        <w:pStyle w:val="Heading3"/>
        <w:rPr/>
      </w:pPr>
      <w:r>
        <w:rPr/>
        <w:t>Group 1 — Identity &amp; Contact Information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EspoCRM field.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field.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Middle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Preferred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The name the mentor prefers to be called. Used in communications and mentor profile.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Personal 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EspoCRM field. Required. Email field. The mentor’s personal email address — not their CBM Gmail. Used for initial onboarding communications prior to CBM Gmail activation.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CBM Gmail Address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Admin-populated. Email field. The mentor’s assigned CBM Google Workspace email address (e.g., jsmith@clevelandbusinessmentors.org). Populated by admin during mentor activation. Used for all ongoing mentoring communications.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EspoCRM field.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LinkedIn Profile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URL field. Collected on the mentor application form.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Native EspoCRM field. Optional. Address field (street, city, state, zip).</w:t>
            </w:r>
          </w:p>
        </w:tc>
      </w:tr>
    </w:tbl>
    <w:p>
      <w:pPr>
        <w:pStyle w:val="Normal"/>
        <w:rPr/>
      </w:pPr>
      <w:r>
        <w:rPr/>
      </w:r>
    </w:p>
    <w:p>
      <w:pPr>
        <w:pStyle w:val="Heading3"/>
        <w:rPr/>
      </w:pPr>
      <w:r>
        <w:rPr/>
        <w:t>Group 2 — Biographical &amp; Professional</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Professional 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Text field. Current job title or role.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Employer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Name of current employer or organization.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Currently Employed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Boolean (checkbox). Collected on the mentor application form. Indicates whether the mentor is currently employed at time of application.</w:t>
            </w:r>
          </w:p>
        </w:tc>
      </w:tr>
      <w:tr>
        <w:trPr/>
        <w:tc>
          <w:tcPr>
            <w:tcW w:w="9359" w:type="dxa"/>
            <w:gridSpan w:val="2"/>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Years of Business Experience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Years of Business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Integer field. Used for mentor profile and matching.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Professional Bio / Work Experience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Rich text field. Collected on the mentor application form as "Describe Your Work Experience." Used for mentor profiles and matching communications.</w:t>
            </w:r>
          </w:p>
        </w:tc>
      </w:tr>
    </w:tbl>
    <w:p>
      <w:pPr>
        <w:pStyle w:val="Normal"/>
        <w:rPr/>
      </w:pPr>
      <w:r>
        <w:rPr/>
      </w:r>
    </w:p>
    <w:p>
      <w:pPr>
        <w:pStyle w:val="Heading3"/>
        <w:rPr/>
      </w:pPr>
      <w:r>
        <w:rPr/>
        <w:t>Group 3 — Skills &amp; Expertise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Sectors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Multi-select dropdown. Values aligned with the Company NAICS Sector dropdown. One or more sectors may be selected. Used for mentor–client matching.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Multi-select dropdown. Values aligned with the Company Mentoring Focus Areas field. Used for mentor–client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Skills &amp; Expertise Tags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Multi-select dropdown. Finer-grained expertise tags defined by CBM leadership. Supports advanced mentor matching. Values TBD.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Fluent Languages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Multi-select dropdown. Languages the mentor is fluent in. Values TBD. Collected on the mentor application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Why Interested in Mentoring</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Rich text field. Collected on the mentor application form. The mentor’s stated motivation for joining CBM as a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Did You Hear About CBM</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Dropdown. Values TBD. Collected on the mentor application form. Used for outreach and referral tracking.</w:t>
            </w:r>
          </w:p>
        </w:tc>
      </w:tr>
    </w:tbl>
    <w:p>
      <w:pPr>
        <w:pStyle w:val="Normal"/>
        <w:rPr/>
      </w:pPr>
      <w:r>
        <w:rPr/>
      </w:r>
    </w:p>
    <w:p>
      <w:pPr>
        <w:pStyle w:val="Heading3"/>
        <w:rPr/>
      </w:pPr>
      <w:r>
        <w:rPr/>
        <w:t>Group 4 — Role &amp; Capacity</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Is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Boolean (checkbox). Flags this contact as eligible for primary mentor assignments.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Is 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Boolean (checkbox). Flags this contact as eligible for co-mentor assignments.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Is 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Boolean (checkbox). Flags this contact as eligible for SME assignments.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Values: Submitted | Provisional | Declined | Active | Inactive | Departed. See Section 4.1 for the registration workflow that governs the Submitted → Provisional and Submitted → Declined transitions. See Section 4.2 for the activation workflow that governs the Provisional → Active transition.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Accepting New Clients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Boolean (checkbox). Whether the mentor is currently available for new client assignments. Relevant only when Mentor Status = Active. Mentor-editable.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Maximum Client Capacity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Integer field. The maximum number of simultaneous active client engagements this mentor will accept. Mentor-editable.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Active Clients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Engagements where this mentor is assigned as Primary Mentor and Engagement status is Active or Assigned.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Available Capacity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System-calculated. Read-only. Integer field. Maximum Client Capacity minus Current Active Clients. Used by admin during mentor nomination to verify capacity before assignment.</w:t>
            </w:r>
          </w:p>
        </w:tc>
      </w:tr>
    </w:tbl>
    <w:p>
      <w:pPr>
        <w:pStyle w:val="Normal"/>
        <w:rPr/>
      </w:pPr>
      <w:r>
        <w:rPr/>
      </w:r>
    </w:p>
    <w:p>
      <w:pPr>
        <w:pStyle w:val="Heading3"/>
        <w:rPr/>
      </w:pPr>
      <w:r>
        <w:rPr/>
        <w:t>Group 5 — Administrative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Ethics Agreement Accepted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Admin-only. Whether the mentor has accepted the current CBM ethics agreement.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Ethics Agreement Acceptance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 field. Admin-only. Date and time of the mentor’s most recent ethics agreement acceptance.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Background Check Completed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Admin-only. Whether a background check has been completed for this mentor.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Background Check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field. Admin-only. Date the background check was completed.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Terms &amp; Conditions Accepted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System-populated from the mentor application form. Whether the mentor has accepted the current CBM terms and conditions. Admin-only.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Terms &amp; Conditions Acceptance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 field. System-populated from the mentor application form. Date and time of the mentor’s most recent terms and conditions acceptance. Admin-only.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Felony Conviction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System-populated from the mentor application form. Indicates whether the mentor disclosed a felony conviction on their application. Admin-only. Restricted field.</w:t>
            </w:r>
          </w:p>
        </w:tc>
      </w:tr>
      <w:tr>
        <w:trPr/>
        <w:tc>
          <w:tcPr>
            <w:tcW w:w="9359" w:type="dxa"/>
            <w:gridSpan w:val="2"/>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Moodle Training Completed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Moodle Training Completed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Boolean (checkbox). System-populated via Moodle integration when required training is completed.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Moodle Completion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field. System-populated. Read-only. Date required Moodle training was completed.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Dues Status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Unpaid | Paid | Waived. Admin-only. Tracks the mentor’s current-year dues standing.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Dues Payment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field. Admin-only. Date of most recent dues payment. Not applicable when Dues Status = Waived.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Departure Reason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Relocated | Career Change | Time Constraints | Personal | Other. Admin-only. Shown only when Mentor Status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Departure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field. Admin-only. Date the mentor formally departed. Shown only when Mentor Status = Departed.</w:t>
            </w:r>
          </w:p>
        </w:tc>
      </w:tr>
    </w:tbl>
    <w:p>
      <w:pPr>
        <w:pStyle w:val="Normal"/>
        <w:rPr/>
      </w:pPr>
      <w:r>
        <w:rPr/>
      </w:r>
    </w:p>
    <w:p>
      <w:pPr>
        <w:pStyle w:val="Heading1"/>
        <w:rPr/>
      </w:pPr>
      <w:r>
        <w:rPr/>
        <w:t>3. Relationships</w:t>
      </w:r>
    </w:p>
    <w:p>
      <w:pPr>
        <w:pStyle w:val="Heading2"/>
        <w:rPr/>
      </w:pPr>
      <w:r>
        <w:rPr/>
        <w:t>3.1 Mentor → Engagement</w:t>
      </w:r>
    </w:p>
    <w:p>
      <w:pPr>
        <w:pStyle w:val="Normal"/>
        <w:spacing w:before="0" w:after="120"/>
        <w:rPr/>
      </w:pPr>
      <w:r>
        <w:rPr/>
        <w:t>This is the primary relationship in the mentor domain. A mentor Contact may be linked to multiple Engagements over time in one of three roles: Primary Mentor, Co-Mentor, or SME.</w:t>
      </w:r>
    </w:p>
    <w:p>
      <w:pPr>
        <w:pStyle w:val="Normal"/>
        <w:spacing w:before="0" w:after="120"/>
        <w:rPr/>
      </w:pPr>
      <w:r>
        <w:rPr/>
        <w:t>The Primary Mentor is stored as a single lookup field on the Engagement record. Co-Mentor and SME assignments are stored as many-to-many relationship panels, allowing multiple Co-Mentors and multiple SMEs to be linked to a single Engagement simultaneously.</w:t>
      </w:r>
    </w:p>
    <w:p>
      <w:pPr>
        <w:pStyle w:val="Normal"/>
        <w:spacing w:before="0" w:after="120"/>
        <w:rPr/>
      </w:pPr>
      <w:r>
        <w:rPr/>
        <w:t>The Primary Mentor link is set by an admin during the mentor nomination process when the Engagement moves from Submitted to Pending Acceptance. Co-Mentor and SME links are optional and may be added at any time during an active Engagement.</w:t>
      </w:r>
    </w:p>
    <w:p>
      <w:pPr>
        <w:pStyle w:val="Normal"/>
        <w:spacing w:before="0" w:after="120"/>
        <w:rPr/>
      </w:pPr>
      <w:r>
        <w:rPr/>
        <w:t>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rPr/>
      </w:pPr>
      <w:r>
        <w:rPr/>
        <w:t>3.2 Mentor → Client</w:t>
      </w:r>
    </w:p>
    <w:p>
      <w:pPr>
        <w:pStyle w:val="Normal"/>
        <w:spacing w:before="0" w:after="120"/>
        <w:rPr/>
      </w:pPr>
      <w:r>
        <w:rPr/>
        <w:t>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pStyle w:val="Normal"/>
        <w:spacing w:before="0" w:after="120"/>
        <w:rPr/>
      </w:pPr>
      <w:r>
        <w:rPr/>
        <w:t>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rPr/>
      </w:pPr>
      <w:r>
        <w:rPr/>
        <w:t>3.3 Mentor → Session</w:t>
      </w:r>
    </w:p>
    <w:p>
      <w:pPr>
        <w:pStyle w:val="Normal"/>
        <w:spacing w:before="0" w:after="120"/>
        <w:rPr/>
      </w:pPr>
      <w:r>
        <w:rPr/>
        <w:t>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pStyle w:val="Normal"/>
        <w:spacing w:before="0" w:after="120"/>
        <w:rPr/>
      </w:pPr>
      <w:r>
        <w:rPr/>
        <w:t>Relationship type: Many-to-many. A Session may have multiple mentor attendees; a mentor Contact may be listed as an attendee on multiple Sessions.</w:t>
      </w:r>
    </w:p>
    <w:p>
      <w:pPr>
        <w:pStyle w:val="Normal"/>
        <w:spacing w:before="0" w:after="120"/>
        <w:rPr/>
      </w:pPr>
      <w:r>
        <w:rPr/>
        <w:t>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pStyle w:val="Normal"/>
        <w:spacing w:before="0" w:after="120"/>
        <w:rPr/>
      </w:pPr>
      <w:r>
        <w:rPr/>
        <w:t>The mentor who logs the session and the mentors listed in the Mentor Attendees panel are independent — the logger need not be an attendee, and attendees need not be the logger.</w:t>
      </w:r>
    </w:p>
    <w:p>
      <w:pPr>
        <w:pStyle w:val="Normal"/>
        <w:spacing w:before="0" w:after="120"/>
        <w:rPr/>
      </w:pPr>
      <w:r>
        <w:rPr/>
        <w:t>From the mentor Contact record, all Sessions where they are listed as an attendee are visible in a Session Attendees relationship panel.</w:t>
      </w:r>
    </w:p>
    <w:p>
      <w:pPr>
        <w:pStyle w:val="Normal"/>
        <w:spacing w:before="0" w:after="120"/>
        <w:rPr/>
      </w:pPr>
      <w:r>
        <w:rPr>
          <w:i/>
          <w:iCs/>
        </w:rPr>
        <w:t>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rPr/>
      </w:pPr>
      <w:r>
        <w:rPr/>
        <w:t>3.4 Mentor → Dues</w:t>
      </w:r>
    </w:p>
    <w:p>
      <w:pPr>
        <w:pStyle w:val="Normal"/>
        <w:spacing w:before="0" w:after="120"/>
        <w:rPr/>
      </w:pPr>
      <w:r>
        <w:rPr/>
        <w:t>Relationship type: One-to-many. One mentor Contact may have many Dues records over time — one record per billing year. Each Dues record belongs to exactly one mentor Contact.</w:t>
      </w:r>
    </w:p>
    <w:p>
      <w:pPr>
        <w:pStyle w:val="Normal"/>
        <w:spacing w:before="0" w:after="120"/>
        <w:rPr/>
      </w:pPr>
      <w:r>
        <w:rPr/>
        <w:t>Dues records are created annually by the admin or by automated billing workflow. They track the invoice, payment status, and payment date for each mentor’s annual dues obligation.</w:t>
      </w:r>
    </w:p>
    <w:p>
      <w:pPr>
        <w:pStyle w:val="Normal"/>
        <w:spacing w:before="0" w:after="120"/>
        <w:rPr/>
      </w:pPr>
      <w:r>
        <w:rPr/>
        <w:t>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pStyle w:val="Normal"/>
        <w:spacing w:before="0" w:after="120"/>
        <w:rPr/>
      </w:pPr>
      <w:r>
        <w:rPr>
          <w:i/>
          <w:iCs/>
        </w:rPr>
        <w:t>Note: The full Dues entity field definition is documented in Section 4.6 (Dues Billing &amp; Collection) of this document.</w:t>
      </w:r>
    </w:p>
    <w:p>
      <w:pPr>
        <w:pStyle w:val="Heading1"/>
        <w:rPr/>
      </w:pPr>
      <w:r>
        <w:rPr/>
        <w:t>4. Processes &amp; Workflows</w:t>
      </w:r>
    </w:p>
    <w:p>
      <w:pPr>
        <w:pStyle w:val="Heading2"/>
        <w:rPr/>
      </w:pPr>
      <w:r>
        <w:rPr/>
        <w:t>4.1 Mentor Registration</w:t>
      </w:r>
    </w:p>
    <w:p>
      <w:pPr>
        <w:pStyle w:val="Normal"/>
        <w:spacing w:before="0" w:after="120"/>
        <w:rPr/>
      </w:pPr>
      <w:r>
        <w:rPr/>
        <w:t>The registration process begins when a prospective mentor submits an application via the CBM website. The form is built in WordPress and posts data to EspoCRM via the REST API.</w:t>
      </w:r>
    </w:p>
    <w:p>
      <w:pPr>
        <w:pStyle w:val="Normal"/>
        <w:numPr>
          <w:ilvl w:val="0"/>
          <w:numId w:val="0"/>
        </w:numPr>
        <w:spacing w:before="0" w:after="60"/>
        <w:ind w:hanging="0" w:left="0"/>
        <w:rPr/>
      </w:pPr>
      <w:r>
        <w:rPr/>
        <w:t>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pStyle w:val="Normal"/>
        <w:numPr>
          <w:ilvl w:val="0"/>
          <w:numId w:val="0"/>
        </w:numPr>
        <w:spacing w:before="0" w:after="60"/>
        <w:ind w:hanging="0" w:left="0"/>
        <w:rPr/>
      </w:pPr>
      <w:r>
        <w:rPr/>
        <w:t>WordPress form posts data to EspoCRM via the REST API. EspoCRM automatically creates a Contact record with Contact Type = Mentor, Mentor Status = Submitted, and all submitted field values populated. Terms &amp; Conditions Accepted is set to Yes and Terms &amp; Conditions Acceptance Date/Time is set to the submission timestamp.</w:t>
      </w:r>
    </w:p>
    <w:p>
      <w:pPr>
        <w:pStyle w:val="Normal"/>
        <w:numPr>
          <w:ilvl w:val="0"/>
          <w:numId w:val="0"/>
        </w:numPr>
        <w:spacing w:before="0" w:after="60"/>
        <w:ind w:hanging="0" w:left="0"/>
        <w:rPr/>
      </w:pPr>
      <w:r>
        <w:rPr/>
        <w:t>System automatically sends a confirmation email to the applicant’s personal email address acknowledging receipt of the application and advising that they will be contacted shortly.</w:t>
      </w:r>
    </w:p>
    <w:p>
      <w:pPr>
        <w:pStyle w:val="Normal"/>
        <w:numPr>
          <w:ilvl w:val="0"/>
          <w:numId w:val="0"/>
        </w:numPr>
        <w:spacing w:before="0" w:after="60"/>
        <w:ind w:hanging="0" w:left="0"/>
        <w:rPr/>
      </w:pPr>
      <w:r>
        <w:rPr/>
        <w:t>Admin receives an automatic system notification of the new application.</w:t>
      </w:r>
    </w:p>
    <w:p>
      <w:pPr>
        <w:pStyle w:val="Normal"/>
        <w:numPr>
          <w:ilvl w:val="0"/>
          <w:numId w:val="0"/>
        </w:numPr>
        <w:spacing w:before="0" w:after="60"/>
        <w:ind w:hanging="0" w:left="0"/>
        <w:rPr/>
      </w:pPr>
      <w:r>
        <w:rPr/>
        <w:t>Admin reviews the application. The review process is informal and entirely admin-driven. Notes may be recorded on the Contact record during review. No structured workflow, additional data fields, or automated steps are required for this phase.</w:t>
      </w:r>
    </w:p>
    <w:p>
      <w:pPr>
        <w:pStyle w:val="Normal"/>
        <w:numPr>
          <w:ilvl w:val="0"/>
          <w:numId w:val="0"/>
        </w:numPr>
        <w:spacing w:before="0" w:after="60"/>
        <w:ind w:hanging="0" w:left="0"/>
        <w:rPr/>
      </w:pPr>
      <w:r>
        <w:rPr/>
        <w:t>If approved: Admin changes Mentor Status from Submitted to Provisional and proceeds to the activation workflow (see Section 4.2).</w:t>
      </w:r>
    </w:p>
    <w:p>
      <w:pPr>
        <w:pStyle w:val="Normal"/>
        <w:numPr>
          <w:ilvl w:val="0"/>
          <w:numId w:val="0"/>
        </w:numPr>
        <w:spacing w:before="0" w:after="60"/>
        <w:ind w:hanging="0" w:left="0"/>
        <w:rPr/>
      </w:pPr>
      <w:r>
        <w:rPr/>
        <w:t>If declined: Admin changes Mentor Status to Declined and notifies the applicant via email. No automated notification is sent. The Contact record is retained permanently for historical reference.</w:t>
      </w:r>
    </w:p>
    <w:p>
      <w:pPr>
        <w:pStyle w:val="Normal"/>
        <w:rPr/>
      </w:pPr>
      <w:r>
        <w:rPr/>
      </w:r>
    </w:p>
    <w:p>
      <w:pPr>
        <w:pStyle w:val="Heading2"/>
        <w:rPr/>
      </w:pPr>
      <w:r>
        <w:rPr/>
        <w:t>4.2 Provisional → Active Activation</w:t>
      </w:r>
    </w:p>
    <w:p>
      <w:pPr>
        <w:pStyle w:val="Normal"/>
        <w:spacing w:before="0" w:after="120"/>
        <w:rPr/>
      </w:pPr>
      <w:r>
        <w:rPr/>
        <w:t>The activation workflow moves a mentor from Provisional to Active status. All steps are manual and admin-driven. Moodle training completion is the only system-triggered step. All seven steps must be completed before Mentor Status is changed to Active.</w:t>
      </w:r>
    </w:p>
    <w:p>
      <w:pPr>
        <w:pStyle w:val="Normal"/>
        <w:numPr>
          <w:ilvl w:val="0"/>
          <w:numId w:val="0"/>
        </w:numPr>
        <w:spacing w:before="0" w:after="60"/>
        <w:ind w:hanging="0" w:left="0"/>
        <w:rPr/>
      </w:pPr>
      <w:r>
        <w:rPr/>
        <w:t>Admin communicates onboarding requirements to the provisional mentor, including required Moodle training modules and the CBM ethics agreement.</w:t>
      </w:r>
    </w:p>
    <w:p>
      <w:pPr>
        <w:pStyle w:val="Normal"/>
        <w:numPr>
          <w:ilvl w:val="0"/>
          <w:numId w:val="0"/>
        </w:numPr>
        <w:spacing w:before="0" w:after="60"/>
        <w:ind w:hanging="0" w:left="0"/>
        <w:rPr/>
      </w:pPr>
      <w:r>
        <w:rPr/>
        <w:t>Mentor completes the required Moodle training. Upon completion, the Moodle integration automatically sets Moodle Training Completed = Yes and populates the Moodle Completion Date on the mentor Contact record.</w:t>
      </w:r>
    </w:p>
    <w:p>
      <w:pPr>
        <w:pStyle w:val="Normal"/>
        <w:numPr>
          <w:ilvl w:val="0"/>
          <w:numId w:val="0"/>
        </w:numPr>
        <w:spacing w:before="0" w:after="60"/>
        <w:ind w:hanging="0" w:left="0"/>
        <w:rPr/>
      </w:pPr>
      <w:r>
        <w:rPr/>
        <w:t>Mentor accepts the CBM ethics agreement. Admin sets Ethics Agreement Accepted = Yes and Ethics Agreement Acceptance Date/Time on the mentor Contact record.</w:t>
      </w:r>
    </w:p>
    <w:p>
      <w:pPr>
        <w:pStyle w:val="Normal"/>
        <w:numPr>
          <w:ilvl w:val="0"/>
          <w:numId w:val="0"/>
        </w:numPr>
        <w:spacing w:before="0" w:after="60"/>
        <w:ind w:hanging="0" w:left="0"/>
        <w:rPr/>
      </w:pPr>
      <w:r>
        <w:rPr/>
        <w:t>Admin confirms background check is complete (if required) and sets Background Check Completed = Yes and Background Check Date on the mentor Contact record.</w:t>
      </w:r>
    </w:p>
    <w:p>
      <w:pPr>
        <w:pStyle w:val="Normal"/>
        <w:numPr>
          <w:ilvl w:val="0"/>
          <w:numId w:val="0"/>
        </w:numPr>
        <w:spacing w:before="0" w:after="60"/>
        <w:ind w:hanging="0" w:left="0"/>
        <w:rPr/>
      </w:pPr>
      <w:r>
        <w:rPr/>
        <w:t>Admin assigns the mentor’s CBM Gmail address and populates the CBM Gmail Address field on the Contact record. Admin provisions the Google Workspace account separately outside of EspoCRM.</w:t>
      </w:r>
    </w:p>
    <w:p>
      <w:pPr>
        <w:pStyle w:val="Normal"/>
        <w:numPr>
          <w:ilvl w:val="0"/>
          <w:numId w:val="0"/>
        </w:numPr>
        <w:spacing w:before="0" w:after="60"/>
        <w:ind w:hanging="0" w:left="0"/>
        <w:rPr/>
      </w:pPr>
      <w:r>
        <w:rPr/>
        <w:t>Admin sets the mentor’s Maximum Client Capacity and sets Accepting New Clients = Yes.</w:t>
      </w:r>
    </w:p>
    <w:p>
      <w:pPr>
        <w:pStyle w:val="Normal"/>
        <w:numPr>
          <w:ilvl w:val="0"/>
          <w:numId w:val="0"/>
        </w:numPr>
        <w:spacing w:before="0" w:after="60"/>
        <w:ind w:hanging="0" w:left="0"/>
        <w:rPr/>
      </w:pPr>
      <w:r>
        <w:rPr/>
        <w:t>Admin changes Mentor Status from Provisional to Active. No automated notification is sent — admin communicates activation to the mentor directly.</w:t>
      </w:r>
    </w:p>
    <w:p>
      <w:pPr>
        <w:pStyle w:val="Normal"/>
        <w:rPr/>
      </w:pPr>
      <w:r>
        <w:rPr/>
      </w:r>
    </w:p>
    <w:p>
      <w:pPr>
        <w:pStyle w:val="Heading2"/>
        <w:rPr/>
      </w:pPr>
      <w:r>
        <w:rPr/>
        <w:t>4.3 Client Assignment</w:t>
      </w:r>
    </w:p>
    <w:p>
      <w:pPr>
        <w:pStyle w:val="Normal"/>
        <w:spacing w:before="0" w:after="120"/>
        <w:rPr/>
      </w:pPr>
      <w:r>
        <w:rPr/>
        <w:t>Client assignment is initiated by the admin and is documented in full in CBM-PRD-CRM-Client.docx (Section 4.2). This section summarizes the mentor-side responsibilities and touchpoints.</w:t>
      </w:r>
    </w:p>
    <w:p>
      <w:pPr>
        <w:pStyle w:val="Normal"/>
        <w:spacing w:before="0" w:after="120"/>
        <w:rPr/>
      </w:pPr>
      <w:r>
        <w:rPr/>
        <w:t xml:space="preserve">When an admin nominates a mentor for a client engagement, the system verifies that the nominated mentor </w:t>
      </w:r>
      <w:r>
        <w:rPr/>
        <w:t xml:space="preserve">has a Mentor Status = </w:t>
      </w:r>
      <w:r>
        <w:rPr/>
        <w:t xml:space="preserve">Active, has Accepting New Clients = Yes, and has Available Capacity greater than zero before allowing the nomination to proceed. The system then </w:t>
      </w:r>
      <w:r>
        <w:rPr/>
        <w:t xml:space="preserve">sets the Assigned Mentor, and </w:t>
      </w:r>
      <w:r>
        <w:rPr/>
        <w:t>sends the mentor a notification email with a summary of the client’s intake data and a link to accept or refuse the assignment. A configurable acceptance window applies (default: 48 hours).</w:t>
      </w:r>
    </w:p>
    <w:p>
      <w:pPr>
        <w:pStyle w:val="Normal"/>
        <w:spacing w:before="0" w:after="120"/>
        <w:rPr/>
      </w:pPr>
      <w:r>
        <w:rPr/>
        <w:t>If the mentor accepts: the Engagement status changes to Assigned. The mentor is responsible for personally introducing themselves to the client, setting the Meeting Cadence on the Engagement record, and deploying the Phase 2 client intake form at their discretion.</w:t>
      </w:r>
    </w:p>
    <w:p>
      <w:pPr>
        <w:pStyle w:val="Normal"/>
        <w:spacing w:before="0" w:after="120"/>
        <w:rPr/>
      </w:pPr>
      <w:r>
        <w:rPr/>
        <w:t xml:space="preserve">If the mentor refuses: the Engagement </w:t>
      </w:r>
      <w:r>
        <w:rPr/>
        <w:t xml:space="preserve">changes Engagement Status </w:t>
      </w:r>
      <w:r>
        <w:rPr/>
        <w:t xml:space="preserve">to </w:t>
      </w:r>
      <w:r>
        <w:rPr/>
        <w:t>Mentor Declined</w:t>
      </w:r>
      <w:r>
        <w:rPr/>
        <w:t xml:space="preserve"> and the admin </w:t>
      </w:r>
      <w:r>
        <w:rPr/>
        <w:t>will reviews the Mentor Declined View and will proceed</w:t>
      </w:r>
      <w:r>
        <w:rPr/>
        <w:t xml:space="preserve"> to nominate a different mentor. No explanation is required from the refusing mentor.</w:t>
      </w:r>
    </w:p>
    <w:p>
      <w:pPr>
        <w:pStyle w:val="Normal"/>
        <w:spacing w:before="0" w:after="120"/>
        <w:rPr/>
      </w:pPr>
      <w:r>
        <w:rPr/>
        <w:t xml:space="preserve">If </w:t>
      </w:r>
      <w:r>
        <w:rPr/>
        <w:t xml:space="preserve">there is </w:t>
      </w:r>
      <w:r>
        <w:rPr/>
        <w:t xml:space="preserve">no response </w:t>
      </w:r>
      <w:r>
        <w:rPr/>
        <w:t xml:space="preserve">from mentor (Engagement Status = Pending Acceptance and Assignment Date &gt; 48 hours in past) </w:t>
      </w:r>
      <w:r>
        <w:rPr/>
        <w:t xml:space="preserve">within the acceptance window: the admin </w:t>
      </w:r>
      <w:r>
        <w:rPr/>
        <w:t>will see the Engagement appear in the Mentor Unresponsive view</w:t>
      </w:r>
      <w:r>
        <w:rPr/>
        <w:t xml:space="preserve"> an follow up </w:t>
      </w:r>
      <w:r>
        <w:rPr/>
        <w:t xml:space="preserve">with mentor </w:t>
      </w:r>
      <w:r>
        <w:rPr/>
        <w:t xml:space="preserve">or nominate a different mentor. The Engagement </w:t>
      </w:r>
      <w:r>
        <w:rPr/>
        <w:t xml:space="preserve">Status </w:t>
      </w:r>
      <w:r>
        <w:rPr/>
        <w:t xml:space="preserve">remains in Pending Acceptance status </w:t>
      </w:r>
      <w:r>
        <w:rPr/>
        <w:t>during this entire process</w:t>
      </w:r>
      <w:r>
        <w:rPr/>
        <w:t>.</w:t>
      </w:r>
    </w:p>
    <w:p>
      <w:pPr>
        <w:pStyle w:val="Normal"/>
        <w:rPr/>
      </w:pPr>
      <w:r>
        <w:rPr/>
      </w:r>
    </w:p>
    <w:p>
      <w:pPr>
        <w:pStyle w:val="Heading2"/>
        <w:rPr/>
      </w:pPr>
      <w:r>
        <w:rPr/>
        <w:t xml:space="preserve">4.4 SME / </w:t>
      </w:r>
      <w:r>
        <w:rPr/>
        <w:t xml:space="preserve">Co-Mentor </w:t>
      </w:r>
      <w:r>
        <w:rPr/>
        <w:t>Request Workflow</w:t>
      </w:r>
    </w:p>
    <w:p>
      <w:pPr>
        <w:pStyle w:val="Normal"/>
        <w:spacing w:before="0" w:after="120"/>
        <w:rPr/>
      </w:pPr>
      <w:r>
        <w:rPr/>
        <w:t>The SME/</w:t>
      </w:r>
      <w:r>
        <w:rPr/>
        <w:t>Co-Mentor</w:t>
      </w:r>
      <w:r>
        <w:rPr/>
        <w:t xml:space="preserve"> Request workflow is initiated by a Primary Mentor who needs specialist expertise for a client engagement. The full workflow is an Engagement-level process and will be documented in CBM-PRD-CRM-Client.docx. This section defines the mentor-side touchpoints only.</w:t>
      </w:r>
    </w:p>
    <w:p>
      <w:pPr>
        <w:pStyle w:val="Normal"/>
        <w:spacing w:before="0" w:after="120"/>
        <w:rPr/>
      </w:pPr>
      <w:r>
        <w:rPr/>
        <w:t>The Primary Mentor initiates an SME/</w:t>
      </w:r>
      <w:r>
        <w:rPr/>
        <w:t>Co-Mentor</w:t>
      </w:r>
      <w:r>
        <w:rPr/>
        <w:t xml:space="preserve"> Request </w:t>
      </w:r>
      <w:r>
        <w:rPr/>
        <w:t xml:space="preserve">outside of the control of the CRM system via email/call after </w:t>
      </w:r>
      <w:r>
        <w:rPr/>
        <w:t xml:space="preserve">identifying the expertise needed </w:t>
      </w:r>
      <w:r>
        <w:rPr/>
        <w:t>by searching the CRM Mentor/SME profiles</w:t>
      </w:r>
      <w:r>
        <w:rPr/>
        <w:t xml:space="preserve">. </w:t>
      </w:r>
      <w:r>
        <w:rPr/>
        <w:t xml:space="preserve">If SME/Co-Mentor aggrees, the Mentor will add the SME/Co-Mentor to </w:t>
      </w:r>
      <w:r>
        <w:rPr/>
        <w:t xml:space="preserve">the Engagement </w:t>
      </w:r>
      <w:r>
        <w:rPr/>
        <w:t xml:space="preserve">record using the SME/Co-Mentor Relationship Panel which will </w:t>
      </w:r>
      <w:r>
        <w:rPr/>
        <w:t>g</w:t>
      </w:r>
      <w:r>
        <w:rPr/>
        <w:t>r</w:t>
      </w:r>
      <w:r>
        <w:rPr/>
        <w:t>an</w:t>
      </w:r>
      <w:r>
        <w:rPr/>
        <w:t xml:space="preserve">t the SME/Co-Mentor read/write </w:t>
      </w:r>
      <w:r>
        <w:rPr/>
        <w:t>access to the client records for the duration of their involvement. The SME/</w:t>
      </w:r>
      <w:r>
        <w:rPr/>
        <w:t>Co-Mentor can</w:t>
      </w:r>
      <w:r>
        <w:rPr/>
        <w:t xml:space="preserve"> log </w:t>
      </w:r>
      <w:r>
        <w:rPr/>
        <w:t>S</w:t>
      </w:r>
      <w:r>
        <w:rPr/>
        <w:t xml:space="preserve">essions against the Engagement using the standard session logging process and </w:t>
      </w:r>
      <w:r>
        <w:rPr/>
        <w:t>should</w:t>
      </w:r>
      <w:r>
        <w:rPr/>
        <w:t xml:space="preserve"> be listed in the </w:t>
      </w:r>
      <w:r>
        <w:rPr/>
        <w:t>CBM</w:t>
      </w:r>
      <w:r>
        <w:rPr/>
        <w:t xml:space="preserve"> Attendees panel of any session they attend. When the SME’s involvement concludes, the admin removes the SME link from the Engagement, revoking their scoped access.</w:t>
      </w:r>
    </w:p>
    <w:p>
      <w:pPr>
        <w:pStyle w:val="Normal"/>
        <w:rPr/>
      </w:pPr>
      <w:r>
        <w:rPr/>
      </w:r>
    </w:p>
    <w:p>
      <w:pPr>
        <w:pStyle w:val="Heading2"/>
        <w:rPr/>
      </w:pPr>
      <w:r>
        <w:rPr/>
        <w:t>4.5 Inactivity Monitoring</w:t>
      </w:r>
    </w:p>
    <w:p>
      <w:pPr>
        <w:pStyle w:val="Normal"/>
        <w:spacing w:before="0" w:after="120"/>
        <w:rPr/>
      </w:pPr>
      <w:r>
        <w:rPr/>
        <w:t>Mentor inactivity monitoring tracks whether Active mentors are engaging with clients across all their assigned engagements. It operates at the mentor level, independently of the per-engagement inactivity monitoring defined in CBM-PRD-CRM-Client.docx (Section 4.5).</w:t>
      </w:r>
    </w:p>
    <w:p>
      <w:pPr>
        <w:pStyle w:val="Normal"/>
        <w:spacing w:before="0" w:after="120"/>
        <w:rPr/>
      </w:pPr>
      <w:r>
        <w:rPr/>
        <w:t>A mentor triggers an inactivity alert when all of the following conditions are true for a configurable period (default: 60 days):</w:t>
      </w:r>
    </w:p>
    <w:p>
      <w:pPr>
        <w:pStyle w:val="Normal"/>
        <w:spacing w:before="0" w:after="120"/>
        <w:rPr/>
      </w:pPr>
      <w:r>
        <w:rPr/>
        <w:t>No session has been logged on any engagement where the mentor is listed as a Mentor Attendee.</w:t>
      </w:r>
    </w:p>
    <w:p>
      <w:pPr>
        <w:pStyle w:val="Normal"/>
        <w:spacing w:before="0" w:after="120"/>
        <w:rPr/>
      </w:pPr>
      <w:r>
        <w:rPr/>
        <w:t>No new client engagement has been accepted by the mentor.</w:t>
      </w:r>
    </w:p>
    <w:p>
      <w:pPr>
        <w:pStyle w:val="Normal"/>
        <w:spacing w:before="0" w:after="120"/>
        <w:rPr/>
      </w:pPr>
      <w:r>
        <w:rPr/>
        <w:t>The mentor has no engagements in Active or Assigned status.</w:t>
      </w:r>
    </w:p>
    <w:p>
      <w:pPr>
        <w:pStyle w:val="Normal"/>
        <w:spacing w:before="0" w:after="120"/>
        <w:rPr/>
      </w:pPr>
      <w:r>
        <w:rPr/>
        <w:t>When the threshold is exceeded, the system generates an admin alert. No automated status change occurs. The admin reviews the situation and determines the appropriate action, which may include direct outreach to the mentor, updating the Accepting New Clients flag, or initiating the offboarding process.</w:t>
      </w:r>
    </w:p>
    <w:p>
      <w:pPr>
        <w:pStyle w:val="Normal"/>
        <w:spacing w:before="0" w:after="120"/>
        <w:rPr/>
      </w:pPr>
      <w:r>
        <w:rPr>
          <w:i/>
          <w:iCs/>
        </w:rPr>
        <w:t>Note: The inactivity threshold is an admin-configurable system setting. The default of 60 days is a starting point and should be reviewed by CBM leadership before go-live.</w:t>
      </w:r>
    </w:p>
    <w:p>
      <w:pPr>
        <w:pStyle w:val="Normal"/>
        <w:rPr/>
      </w:pPr>
      <w:r>
        <w:rPr/>
      </w:r>
    </w:p>
    <w:p>
      <w:pPr>
        <w:pStyle w:val="Heading2"/>
        <w:rPr/>
      </w:pPr>
      <w:r>
        <w:rPr/>
        <w:t>4.6 Dues Billing &amp; Collection</w:t>
      </w:r>
    </w:p>
    <w:p>
      <w:pPr>
        <w:pStyle w:val="Normal"/>
        <w:spacing w:before="0" w:after="120"/>
        <w:rPr/>
      </w:pPr>
      <w:r>
        <w:rPr/>
        <w:t>Annual dues are billed to all Active mentors. The billing process is admin-initiated and tracked via Dues records linked to the mentor Contact record.</w:t>
      </w:r>
    </w:p>
    <w:p>
      <w:pPr>
        <w:pStyle w:val="Normal"/>
        <w:numPr>
          <w:ilvl w:val="0"/>
          <w:numId w:val="0"/>
        </w:numPr>
        <w:spacing w:before="0" w:after="60"/>
        <w:ind w:hanging="0" w:left="0"/>
        <w:rPr/>
      </w:pPr>
      <w:r>
        <w:rPr/>
        <w:t>Admin creates a Dues record for each Active mentor at the start of the billing cycle and sets Dues Status = Unpaid on the mentor Contact record.</w:t>
      </w:r>
    </w:p>
    <w:p>
      <w:pPr>
        <w:pStyle w:val="Normal"/>
        <w:numPr>
          <w:ilvl w:val="0"/>
          <w:numId w:val="0"/>
        </w:numPr>
        <w:spacing w:before="0" w:after="60"/>
        <w:ind w:hanging="0" w:left="0"/>
        <w:rPr/>
      </w:pPr>
      <w:r>
        <w:rPr/>
        <w:t>Admin sends a dues invoice to the mentor’s CBM Gmail address with a Stripe payment link.</w:t>
      </w:r>
    </w:p>
    <w:p>
      <w:pPr>
        <w:pStyle w:val="Normal"/>
        <w:numPr>
          <w:ilvl w:val="0"/>
          <w:numId w:val="0"/>
        </w:numPr>
        <w:spacing w:before="0" w:after="60"/>
        <w:ind w:hanging="0" w:left="0"/>
        <w:rPr/>
      </w:pPr>
      <w:r>
        <w:rPr/>
        <w:t>Mentor completes payment via Stripe. Stripe webhook confirms payment receipt.</w:t>
      </w:r>
    </w:p>
    <w:p>
      <w:pPr>
        <w:pStyle w:val="Normal"/>
        <w:numPr>
          <w:ilvl w:val="0"/>
          <w:numId w:val="0"/>
        </w:numPr>
        <w:spacing w:before="0" w:after="60"/>
        <w:ind w:hanging="0" w:left="0"/>
        <w:rPr/>
      </w:pPr>
      <w:r>
        <w:rPr/>
        <w:t>Admin updates the Dues Payment Date on the Dues record and sets Dues Status = Paid on the mentor Contact record.</w:t>
      </w:r>
    </w:p>
    <w:p>
      <w:pPr>
        <w:pStyle w:val="Normal"/>
        <w:numPr>
          <w:ilvl w:val="0"/>
          <w:numId w:val="0"/>
        </w:numPr>
        <w:spacing w:before="0" w:after="60"/>
        <w:ind w:hanging="0" w:left="0"/>
        <w:rPr/>
      </w:pPr>
      <w:r>
        <w:rPr/>
        <w:t>If a waiver is granted: Admin sets Dues Status = Waived on the mentor Contact record. No payment is required and no Dues Payment Date is recorded.</w:t>
      </w:r>
    </w:p>
    <w:p>
      <w:pPr>
        <w:pStyle w:val="Normal"/>
        <w:numPr>
          <w:ilvl w:val="0"/>
          <w:numId w:val="0"/>
        </w:numPr>
        <w:spacing w:before="0" w:after="60"/>
        <w:ind w:hanging="0" w:left="0"/>
        <w:rPr/>
      </w:pPr>
      <w:r>
        <w:rPr/>
        <w:t>If dues remain unpaid after a configurable grace period, the admin receives an alert and follows up with the mentor directly. No automated status change or suspension occurs.</w:t>
      </w:r>
    </w:p>
    <w:p>
      <w:pPr>
        <w:pStyle w:val="Normal"/>
        <w:rPr/>
      </w:pPr>
      <w:r>
        <w:rPr/>
      </w:r>
    </w:p>
    <w:p>
      <w:pPr>
        <w:pStyle w:val="Heading2"/>
        <w:rPr/>
      </w:pPr>
      <w:r>
        <w:rPr/>
        <w:t>4.7 Mentor Offboarding</w:t>
      </w:r>
    </w:p>
    <w:p>
      <w:pPr>
        <w:pStyle w:val="Normal"/>
        <w:spacing w:before="0" w:after="120"/>
        <w:rPr/>
      </w:pPr>
      <w:r>
        <w:rPr/>
        <w:t>Offboarding is initiated by the admin when a mentor departs CBM. All steps are manual and admin-driven.</w:t>
      </w:r>
    </w:p>
    <w:p>
      <w:pPr>
        <w:pStyle w:val="Normal"/>
        <w:numPr>
          <w:ilvl w:val="0"/>
          <w:numId w:val="0"/>
        </w:numPr>
        <w:spacing w:before="0" w:after="60"/>
        <w:ind w:hanging="0" w:left="0"/>
        <w:rPr/>
      </w:pPr>
      <w:r>
        <w:rPr/>
        <w:t>Admin changes Mentor Status to Departed on the mentor Contact record, sets Departure Date, and selects Departure Reason.</w:t>
      </w:r>
    </w:p>
    <w:p>
      <w:pPr>
        <w:pStyle w:val="Normal"/>
        <w:numPr>
          <w:ilvl w:val="0"/>
          <w:numId w:val="0"/>
        </w:numPr>
        <w:spacing w:before="0" w:after="60"/>
        <w:ind w:hanging="0" w:left="0"/>
        <w:rPr/>
      </w:pPr>
      <w:r>
        <w:rPr/>
        <w:t>Admin sets Accepting New Clients = No.</w:t>
      </w:r>
    </w:p>
    <w:p>
      <w:pPr>
        <w:pStyle w:val="Normal"/>
        <w:numPr>
          <w:ilvl w:val="0"/>
          <w:numId w:val="0"/>
        </w:numPr>
        <w:spacing w:before="0" w:after="60"/>
        <w:ind w:hanging="0" w:left="0"/>
        <w:rPr/>
      </w:pPr>
      <w:r>
        <w:rPr/>
        <w:t>Admin reviews all Active and Assigned engagements where the departing mentor is the Primary Mentor. Each must be reassigned to a new Primary Mentor or closed before offboarding is complete. Co-Mentor and SME assignments are reviewed and removed as appropriate.</w:t>
      </w:r>
    </w:p>
    <w:p>
      <w:pPr>
        <w:pStyle w:val="Normal"/>
        <w:numPr>
          <w:ilvl w:val="0"/>
          <w:numId w:val="0"/>
        </w:numPr>
        <w:spacing w:before="0" w:after="60"/>
        <w:ind w:hanging="0" w:left="0"/>
        <w:rPr/>
      </w:pPr>
      <w:r>
        <w:rPr/>
        <w:t>Admin deprovisions the mentor’s CBM Google Workspace account outside of EspoCRM and clears the CBM Gmail Address field on the Contact record.</w:t>
      </w:r>
    </w:p>
    <w:p>
      <w:pPr>
        <w:pStyle w:val="Normal"/>
        <w:numPr>
          <w:ilvl w:val="0"/>
          <w:numId w:val="0"/>
        </w:numPr>
        <w:spacing w:before="0" w:after="60"/>
        <w:ind w:hanging="0" w:left="0"/>
        <w:rPr/>
      </w:pPr>
      <w:r>
        <w:rPr/>
        <w:t>The mentor Contact record is retained permanently. All historical session attendance, engagement history, notes, and dues records remain intact for reporting purposes.</w:t>
      </w:r>
    </w:p>
    <w:p>
      <w:pPr>
        <w:pStyle w:val="Normal"/>
        <w:numPr>
          <w:ilvl w:val="0"/>
          <w:numId w:val="0"/>
        </w:numPr>
        <w:spacing w:before="0" w:after="60"/>
        <w:ind w:hanging="0" w:left="0"/>
        <w:rPr/>
      </w:pPr>
      <w:r>
        <w:rPr/>
        <w:t>No data is deleted or anonymized as part of offboarding.</w:t>
      </w:r>
    </w:p>
    <w:p>
      <w:pPr>
        <w:pStyle w:val="Normal"/>
        <w:rPr/>
      </w:pPr>
      <w:r>
        <w:rPr/>
      </w:r>
    </w:p>
    <w:p>
      <w:pPr>
        <w:pStyle w:val="Heading1"/>
        <w:rPr/>
      </w:pPr>
      <w:r>
        <w:rPr/>
        <w:t>5. Security</w:t>
      </w:r>
    </w:p>
    <w:p>
      <w:pPr>
        <w:pStyle w:val="Heading2"/>
        <w:rPr/>
      </w:pPr>
      <w:r>
        <w:rPr/>
        <w:t>5.1 Role-Based Access Control</w:t>
      </w:r>
    </w:p>
    <w:p>
      <w:pPr>
        <w:pStyle w:val="Normal"/>
        <w:spacing w:before="0" w:after="120"/>
        <w:rPr/>
      </w:pPr>
      <w:r>
        <w:rPr/>
        <w:t>The following tables define Create, Read, Update, and Delete permissions for each role across mentor domain entities. “Own” means the role can perform the action only on records they are directly assigned to or own. “All” means the role can perform the action across all records of that type.</w:t>
      </w:r>
    </w:p>
    <w:p>
      <w:pPr>
        <w:pStyle w:val="Heading3"/>
        <w:rPr/>
      </w:pPr>
      <w:r>
        <w:rPr/>
        <w:t>Mentor Contact</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 including all administrative and restricted fields.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read and update their own Contact record. Administrative fields are read-only or hidden per Section 5.2.</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List only</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List view access only. Cannot open individual mentor Contact records.</w:t>
            </w:r>
          </w:p>
        </w:tc>
      </w:tr>
    </w:tbl>
    <w:p>
      <w:pPr>
        <w:pStyle w:val="Heading3"/>
        <w:rPr/>
      </w:pPr>
      <w:r>
        <w:rPr/>
        <w:t>Engagement</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read and update Engagements where assigned as Primary Mentor. Cannot change status to Completed or Abandoned — admin only.</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Co-Mentor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Scoped to Engagements where assigned as Co-Mentor. Same update rights as Primary Mentor.</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SME</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 Scoped to Engagements where assigned as SME.</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 access to individual Engagement records.</w:t>
            </w:r>
          </w:p>
        </w:tc>
      </w:tr>
    </w:tbl>
    <w:p>
      <w:pPr>
        <w:pStyle w:val="Heading3"/>
        <w:rPr/>
      </w:pPr>
      <w:r>
        <w:rPr/>
        <w:t>Session</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create and edit sessions on own Engagements. Must be listed in Mentor Attendees panel on sessions they attend.</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Co-Mentor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Can create and edit sessions on assigned Engagements.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SME</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Can create and edit sessions on assigned Engagements.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 access.</w:t>
            </w:r>
          </w:p>
        </w:tc>
      </w:tr>
    </w:tbl>
    <w:p>
      <w:pPr>
        <w:pStyle w:val="Heading3"/>
        <w:rPr/>
      </w:pPr>
      <w:r>
        <w:rPr/>
        <w:t>Dues</w:t>
      </w:r>
    </w:p>
    <w:tbl>
      <w:tblPr>
        <w:tblW w:w="9360" w:type="dxa"/>
        <w:jc w:val="left"/>
        <w:tblInd w:w="0" w:type="dxa"/>
        <w:tblLayout w:type="fixed"/>
        <w:tblCellMar>
          <w:top w:w="80" w:type="dxa"/>
          <w:left w:w="120" w:type="dxa"/>
          <w:bottom w:w="80" w:type="dxa"/>
          <w:right w:w="120" w:type="dxa"/>
        </w:tblCellMar>
      </w:tblPr>
      <w:tblGrid>
        <w:gridCol w:w="1807"/>
        <w:gridCol w:w="1084"/>
        <w:gridCol w:w="1084"/>
        <w:gridCol w:w="1084"/>
        <w:gridCol w:w="1084"/>
        <w:gridCol w:w="3216"/>
      </w:tblGrid>
      <w:tr>
        <w:trPr>
          <w:tblHeader w:val="true"/>
        </w:trPr>
        <w:tc>
          <w:tcPr>
            <w:tcW w:w="18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Role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Create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Read</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Update</w:t>
            </w:r>
          </w:p>
        </w:tc>
        <w:tc>
          <w:tcPr>
            <w:tcW w:w="1084"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Delete</w:t>
            </w:r>
          </w:p>
        </w:tc>
        <w:tc>
          <w:tcPr>
            <w:tcW w:w="321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Notes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All</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Full access.</w:t>
            </w:r>
          </w:p>
        </w:tc>
      </w:tr>
      <w:tr>
        <w:trPr/>
        <w:tc>
          <w:tcPr>
            <w:tcW w:w="18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Own</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 on own Dues records.</w:t>
            </w:r>
          </w:p>
        </w:tc>
      </w:tr>
      <w:tr>
        <w:trPr/>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Board Member</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108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w:t>
            </w:r>
          </w:p>
        </w:tc>
        <w:tc>
          <w:tcPr>
            <w:tcW w:w="321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 access to individual Dues records.</w:t>
            </w:r>
          </w:p>
        </w:tc>
      </w:tr>
    </w:tbl>
    <w:p>
      <w:pPr>
        <w:pStyle w:val="Normal"/>
        <w:rPr/>
      </w:pPr>
      <w:r>
        <w:rPr/>
      </w:r>
    </w:p>
    <w:p>
      <w:pPr>
        <w:pStyle w:val="Heading2"/>
        <w:rPr/>
      </w:pPr>
      <w:r>
        <w:rPr/>
        <w:t>5.2 Field-Level Security</w:t>
      </w:r>
    </w:p>
    <w:p>
      <w:pPr>
        <w:pStyle w:val="Normal"/>
        <w:spacing w:before="0" w:after="120"/>
        <w:rPr/>
      </w:pPr>
      <w:r>
        <w:rPr/>
        <w:t>The following fields on the mentor Contact record have access restrictions more granular than the role-level permissions defined in Section 5.1. These restrictions are implemented through EspoCRM’s field-level access control configuration. All other fields in Groups 1 through 4 are fully editable by the mentor on their own Contact record.</w:t>
      </w:r>
    </w:p>
    <w:tbl>
      <w:tblPr>
        <w:tblW w:w="9360" w:type="dxa"/>
        <w:jc w:val="left"/>
        <w:tblInd w:w="0" w:type="dxa"/>
        <w:tblLayout w:type="fixed"/>
        <w:tblCellMar>
          <w:top w:w="80" w:type="dxa"/>
          <w:left w:w="120" w:type="dxa"/>
          <w:bottom w:w="80" w:type="dxa"/>
          <w:right w:w="120" w:type="dxa"/>
        </w:tblCellMar>
      </w:tblPr>
      <w:tblGrid>
        <w:gridCol w:w="2799"/>
        <w:gridCol w:w="1801"/>
        <w:gridCol w:w="4760"/>
      </w:tblGrid>
      <w:tr>
        <w:trPr>
          <w:tblHeader w:val="true"/>
        </w:trPr>
        <w:tc>
          <w:tcPr>
            <w:tcW w:w="2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8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Mentor Access</w:t>
            </w:r>
          </w:p>
        </w:tc>
        <w:tc>
          <w:tcPr>
            <w:tcW w:w="4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Rationale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Ethics Agreement Accepted</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can see their acceptance status but cannot modify it — admin-controlled.</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Ethics Agreement Acceptance Date/Time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Terms &amp; Conditions Accepted</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on form submission. Mentor can see but not modify.</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Terms &amp; Conditions Acceptance Date/Time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Moodle Training Completed</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via Moodle integration. Mentor can see their training status.</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Moodle Completion Date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Dues Status</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can see their dues standing but cannot modify it — admin-controlled.</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Dues Payment Date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Same as above.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CBM Gmail Address</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Read only</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Admin-populated. Mentor can see their assigned address but cannot modify it.</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Background Check Completed</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Admin-only. Not visible to mentor.</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Background Check Date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Admin-only. Not visible to mentor.</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Felony Conviction</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Admin-only. Restricted field. Not visible to mentor after form submission.</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Departure Reason</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Admin-only. Not applicable while mentor is active.</w:t>
            </w:r>
          </w:p>
        </w:tc>
      </w:tr>
      <w:tr>
        <w:trPr/>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Departure Date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Hidden</w:t>
            </w:r>
          </w:p>
        </w:tc>
        <w:tc>
          <w:tcPr>
            <w:tcW w:w="4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Admin-only. Not applicable while mentor is active.</w:t>
            </w:r>
          </w:p>
        </w:tc>
      </w:tr>
    </w:tbl>
    <w:p>
      <w:pPr>
        <w:pStyle w:val="Normal"/>
        <w:rPr/>
      </w:pPr>
      <w:r>
        <w:rPr/>
      </w:r>
    </w:p>
    <w:p>
      <w:pPr>
        <w:pStyle w:val="Heading2"/>
        <w:rPr/>
      </w:pPr>
      <w:r>
        <w:rPr/>
        <w:t>5.3 Data Visibility Rules</w:t>
      </w:r>
    </w:p>
    <w:p>
      <w:pPr>
        <w:pStyle w:val="Normal"/>
        <w:spacing w:before="0" w:after="120"/>
        <w:rPr/>
      </w:pPr>
      <w:r>
        <w:rPr/>
        <w:t>Data visibility rules govern which records each role can see within EspoCRM, independent of field-level permissions. These rules are implemented through EspoCRM’s Teams and Owner-based access model.</w:t>
      </w:r>
    </w:p>
    <w:p>
      <w:pPr>
        <w:pStyle w:val="Normal"/>
        <w:numPr>
          <w:ilvl w:val="0"/>
          <w:numId w:val="1"/>
        </w:numPr>
        <w:spacing w:before="0" w:after="60"/>
        <w:rPr/>
      </w:pPr>
      <w:r>
        <w:rPr/>
        <w:t>Admin — Full visibility across all mentor Contact records, Engagement records, Session records, and Dues records. No restrictions.</w:t>
      </w:r>
    </w:p>
    <w:p>
      <w:pPr>
        <w:pStyle w:val="Normal"/>
        <w:numPr>
          <w:ilvl w:val="0"/>
          <w:numId w:val="1"/>
        </w:numPr>
        <w:spacing w:before="0" w:after="60"/>
        <w:rPr/>
      </w:pPr>
      <w:r>
        <w:rPr/>
        <w:t>Mentor — Sees only their own Contact record. Sees only Engagements where they are assigned as Primary Mentor, Co-Mentor, or SME. Sees only Sessions linked to their assigned Engagements. Sees only their own Dues records.</w:t>
      </w:r>
    </w:p>
    <w:p>
      <w:pPr>
        <w:pStyle w:val="Normal"/>
        <w:numPr>
          <w:ilvl w:val="0"/>
          <w:numId w:val="1"/>
        </w:numPr>
        <w:spacing w:before="0" w:after="60"/>
        <w:rPr/>
      </w:pPr>
      <w:r>
        <w:rPr/>
        <w:t>Board Member — List view access only on mentor Contact records. Cannot open individual Contact records. No access to Engagement, Session, or Dues records of any kind.</w:t>
      </w:r>
    </w:p>
    <w:p>
      <w:pPr>
        <w:pStyle w:val="Normal"/>
        <w:numPr>
          <w:ilvl w:val="0"/>
          <w:numId w:val="1"/>
        </w:numPr>
        <w:spacing w:before="0" w:after="60"/>
        <w:rPr/>
      </w:pPr>
      <w:r>
        <w:rPr/>
        <w:t>Clients — No CRM access of any kind. All client-facing communication is conducted via email.</w:t>
      </w:r>
    </w:p>
    <w:p>
      <w:pPr>
        <w:pStyle w:val="Normal"/>
        <w:spacing w:before="0" w:after="120"/>
        <w:rPr/>
      </w:pPr>
      <w:r>
        <w:rPr/>
        <w:t>Mentors serving in multiple roles across different Engagements (for example, Primary Mentor on one Engagement and Co-Mentor on another) see all records where they are assigned in any capacity. EspoCRM’s role-based filtering handles this naturally without custom configuration.</w:t>
      </w:r>
    </w:p>
    <w:p>
      <w:pPr>
        <w:pStyle w:val="Normal"/>
        <w:rPr/>
      </w:pPr>
      <w:r>
        <w:rPr/>
      </w:r>
    </w:p>
    <w:p>
      <w:pPr>
        <w:pStyle w:val="Heading1"/>
        <w:rPr/>
      </w:pPr>
      <w:r>
        <w:rPr/>
        <w:t>6. Implementation</w:t>
      </w:r>
    </w:p>
    <w:p>
      <w:pPr>
        <w:pStyle w:val="Normal"/>
        <w:spacing w:before="0" w:after="120"/>
        <w:rPr/>
      </w:pPr>
      <w:r>
        <w:rPr/>
        <w:t>Implementation steps for the mentor domain are documented in CBM-PRD-CRM-Implementation.docx. That document provides the complete sequenced configuration guide covering all entities, fields, relationships, roles, workflows, integrations, and testing procedures across both the client and mentor domains.</w:t>
      </w:r>
    </w:p>
    <w:p>
      <w:pPr>
        <w:pStyle w:val="Normal"/>
        <w:rPr/>
      </w:pPr>
      <w:r>
        <w:rPr/>
      </w:r>
    </w:p>
    <w:p>
      <w:pPr>
        <w:pStyle w:val="Heading1"/>
        <w:rPr/>
      </w:pPr>
      <w:r>
        <w:rPr/>
        <w:t>6.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0.2</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Pending Detail Definition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18,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initial EspoCRM mentor entity configuration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CBM-PRD-CRM-Client.docx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Mentor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Mentor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LibreOffice/24.2.7.2$Linux_X86_64 LibreOffice_project/420$Build-2</Application>
  <AppVersion>15.0000</AppVersion>
  <Pages>13</Pages>
  <Words>3850</Words>
  <Characters>22099</Characters>
  <CharactersWithSpaces>25582</CharactersWithSpaces>
  <Paragraphs>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2026-03-20T11:53:22Z</dcterms:modified>
  <cp:revision>2</cp:revision>
  <dc:subject/>
  <dc:title/>
</cp:coreProperties>
</file>