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1.2  |  In Progress  |  March 15,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Company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Company Entity</w:t>
      </w:r>
    </w:p>
    <w:p>
      <w:pPr>
        <w:spacing w:after="120"/>
      </w:pPr>
      <w:r>
        <w:t xml:space="preserve">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any administrator directly within EspoCRM, regardless of how the data was originally collected.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 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of the submitting contact. Required. Email field. Populates the Contact record. Used for all follow-up communication including mentor introduction and Phase 2 form delivery.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of the submitting contact. Required. Phone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 of the submitting contact. Required. Text field. Populates the Contact record. Used for geographic reporting.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legal or operating name of the business. Optional. Text field. May be left blank for pre-startup applicants who have not yet named their business.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Company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Company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nomination.</w:t>
      </w:r>
    </w:p>
    <w:p>
      <w:pPr>
        <w:numPr>
          <w:ilvl w:val="0"/>
          <w:numId w:val="1"/>
        </w:numPr>
        <w:spacing w:after="60"/>
      </w:pPr>
      <w:r>
        <w:t xml:space="preserve">Pending Acceptance — Admin has nominated a mentor; system has notified the mentor and is awaiting their acceptance or refusal. A configurable acceptance window applies (default: 48 hours). If the mentor refuses, the Engagement reverts to Submitted and the admin is notified to nominate another mentor.</w:t>
      </w:r>
    </w:p>
    <w:p>
      <w:pPr>
        <w:numPr>
          <w:ilvl w:val="0"/>
          <w:numId w:val="1"/>
        </w:numPr>
        <w:spacing w:after="60"/>
      </w:pPr>
      <w:r>
        <w:t xml:space="preserve">Assigned — Mentor has accepted the assignment. The mentor is responsible for personally introducing themselves to the client. Phase 2 form deployment is at the mentor’s discretion — it may be included in the introduction or deployed after the first session.</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 May be set from Active or Dormant status.</w:t>
      </w:r>
    </w:p>
    <w:p>
      <w:pPr>
        <w:numPr>
          <w:ilvl w:val="0"/>
          <w:numId w:val="1"/>
        </w:numPr>
        <w:spacing w:after="60"/>
      </w:pPr>
      <w:r>
        <w:t xml:space="preserve">Dormant — No activity recorded and no future sessions scheduled beyond the cadence-aware threshold (see Section 4.5). System-triggered. Prompts admin follow-up. Reverts to Active when activity resumes.</w:t>
      </w:r>
    </w:p>
    <w:p>
      <w:pPr>
        <w:numPr>
          <w:ilvl w:val="0"/>
          <w:numId w:val="1"/>
        </w:numPr>
        <w:spacing w:after="60"/>
      </w:pPr>
      <w:r>
        <w:t xml:space="preserve">Inactive — Dormant for a configurable additional period (default: 60 days) with no response. System-triggered. Indicates the engagement is at serious risk of abandonment.</w:t>
      </w:r>
    </w:p>
    <w:p>
      <w:pPr>
        <w:numPr>
          <w:ilvl w:val="0"/>
          <w:numId w:val="1"/>
        </w:numPr>
        <w:spacing w:after="60"/>
      </w:pPr>
      <w:r>
        <w:t xml:space="preserve">Abandoned — Inactive for a configurable period (default: 90 days) with no response. System-triggered. Treated as permanently closed. All thresholds are admin-configurable system settings.</w:t>
      </w:r>
    </w:p>
    <w:p>
      <w:pPr>
        <w:numPr>
          <w:ilvl w:val="0"/>
          <w:numId w:val="1"/>
        </w:numPr>
        <w:spacing w:after="60"/>
      </w:pPr>
      <w:r>
        <w:t xml:space="preserve">Completed — The engagement was formally closed with goals achieved or by mutual agreement. Admin or mentor initiated.</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Company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or Abandoned). Date field. System-populated on status change to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Co-Mentor Contact records to the Engagement. Optional. Multiple Co-Mentors may be assigned simultaneously.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SME Contact records to the Engagement. Optional. Multiple SMEs may be assigned simultaneously.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Meeting Cadence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All note fields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Company → Contact</w:t>
      </w:r>
    </w:p>
    <w:p>
      <w:pPr>
        <w:spacing w:after="120"/>
      </w:pPr>
      <w:r>
        <w:t xml:space="preserve">Relationship type: One-to-Many. One Company may have many Contacts; each Contact belongs to one Company.</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Company.</w:t>
      </w:r>
    </w:p>
    <w:p>
      <w:pPr>
        <w:numPr>
          <w:ilvl w:val="0"/>
          <w:numId w:val="1"/>
        </w:numPr>
        <w:spacing w:after="60"/>
      </w:pPr>
      <w:r>
        <w:t xml:space="preserve">Additional Contacts may be added to the Company at any time by an admin or the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 Company.</w:t>
      </w:r>
    </w:p>
    <w:p>
      <w:pPr>
        <w:numPr>
          <w:ilvl w:val="0"/>
          <w:numId w:val="1"/>
        </w:numPr>
        <w:spacing w:after="60"/>
      </w:pPr>
      <w:r>
        <w:t xml:space="preserve">From the Company record, all linked Contacts are visible in a Contact relationship panel.</w:t>
      </w:r>
    </w:p>
    <w:p>
      <w:pPr>
        <w:numPr>
          <w:ilvl w:val="0"/>
          <w:numId w:val="1"/>
        </w:numPr>
        <w:spacing w:after="60"/>
      </w:pPr>
      <w:r>
        <w:t xml:space="preserve">From each Contact record, the linked Company is visible as a lookup field.</w:t>
      </w:r>
    </w:p>
    <w:p>
      <w:r>
        <w:t xml:space="preserve"/>
      </w:r>
    </w:p>
    <w:p>
      <w:pPr>
        <w:pStyle w:val="Heading2"/>
      </w:pPr>
      <w:r>
        <w:t xml:space="preserve">3.2 Company → Engagement</w:t>
      </w:r>
    </w:p>
    <w:p>
      <w:pPr>
        <w:spacing w:after="120"/>
      </w:pPr>
      <w:r>
        <w:t xml:space="preserve">Relationship type: One-to-Many. One Company may have many Engagements over time; each Engagement belongs to one Company.</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 Company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Company should be in an active status (Submitted, Assigned, Active, or On-Hold) at any given time.</w:t>
      </w:r>
    </w:p>
    <w:p>
      <w:pPr>
        <w:numPr>
          <w:ilvl w:val="0"/>
          <w:numId w:val="1"/>
        </w:numPr>
        <w:spacing w:after="60"/>
      </w:pPr>
      <w:r>
        <w:t xml:space="preserve">From the Company record, all linked Engagements are visible in an Engagement relationship panel, showing current and historical engagements.</w:t>
      </w:r>
    </w:p>
    <w:p>
      <w:pPr>
        <w:numPr>
          <w:ilvl w:val="0"/>
          <w:numId w:val="1"/>
        </w:numPr>
        <w:spacing w:after="60"/>
      </w:pPr>
      <w:r>
        <w:t xml:space="preserve">From each Engagement record, the linked Company is visible as a lookup field.</w:t>
      </w:r>
    </w:p>
    <w:p>
      <w:r>
        <w:t xml:space="preserve"/>
      </w:r>
    </w:p>
    <w:p>
      <w:pPr>
        <w:pStyle w:val="Heading2"/>
      </w:pPr>
      <w:r>
        <w:t xml:space="preserve">3.3 Engagement → Mentor / Co-Mentor / SME</w:t>
      </w:r>
    </w:p>
    <w:p>
      <w:pPr>
        <w:spacing w:after="120"/>
      </w:pPr>
      <w:r>
        <w:t xml:space="preserve">Relationship type: Many-to-Many for Co-Mentor and SME roles. Each Engagement has one Assigned Mentor, but may have multiple Co-Mentors and multiple SMEs. All are linked to Contact records in the mentor pool.</w:t>
      </w:r>
    </w:p>
    <w:p>
      <w:r>
        <w:t xml:space="preserve"/>
      </w:r>
    </w:p>
    <w:p>
      <w:pPr>
        <w:numPr>
          <w:ilvl w:val="0"/>
          <w:numId w:val="1"/>
        </w:numPr>
        <w:spacing w:after="60"/>
      </w:pPr>
      <w:r>
        <w:t xml:space="preserve">The Assigned Mentor link is set by an admin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Company)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and admins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3.8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Company,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Company,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spacing w:after="120"/>
      </w:pPr>
      <w:r>
        <w:t xml:space="preserve">This section defines the step-by-step processes and automated workflows that govern the client lifecycle within EspoCRM. Automated steps are executed by EspoCRM’s workflow engine unless otherwise noted.</w:t>
      </w:r>
    </w:p>
    <w:p>
      <w:r>
        <w:t xml:space="preserve"/>
      </w:r>
    </w:p>
    <w:p>
      <w:pPr>
        <w:pStyle w:val="Heading2"/>
      </w:pPr>
      <w:r>
        <w:t xml:space="preserve">4.1 Client Intake</w:t>
      </w:r>
    </w:p>
    <w:p>
      <w:pPr>
        <w:spacing w:after="120"/>
      </w:pPr>
      <w:r>
        <w:t xml:space="preserve">The intake process begins when a prospective client submits the Phase 1 Mentoring Request form on the CBM website. The form is built in WordPress and posts data to EspoCRM via the REST API.</w:t>
      </w:r>
    </w:p>
    <w:p>
      <w:r>
        <w:t xml:space="preserve"/>
      </w:r>
    </w:p>
    <w:p>
      <w:pPr>
        <w:numPr>
          <w:ilvl w:val="0"/>
          <w:numId w:val="2"/>
        </w:numPr>
        <w:spacing w:after="60"/>
      </w:pPr>
      <w:r>
        <w:t xml:space="preserve">Client completes and submits the Phase 1 Mentoring Request form on the CBM website.</w:t>
      </w:r>
    </w:p>
    <w:p>
      <w:pPr>
        <w:numPr>
          <w:ilvl w:val="0"/>
          <w:numId w:val="2"/>
        </w:numPr>
        <w:spacing w:after="60"/>
      </w:pPr>
      <w:r>
        <w:t xml:space="preserve">EspoCRM REST API receives the form submission and automatically creates three linked records: Company (the business), Contact (the submitting individual, flagged as Primary Contact), and Engagement (status: Submitted).</w:t>
      </w:r>
    </w:p>
    <w:p>
      <w:pPr>
        <w:numPr>
          <w:ilvl w:val="0"/>
          <w:numId w:val="2"/>
        </w:numPr>
        <w:spacing w:after="60"/>
      </w:pPr>
      <w:r>
        <w:t xml:space="preserve">Admin receives an automatic system notification of the new submission.</w:t>
      </w:r>
    </w:p>
    <w:p>
      <w:pPr>
        <w:numPr>
          <w:ilvl w:val="0"/>
          <w:numId w:val="2"/>
        </w:numPr>
        <w:spacing w:after="60"/>
      </w:pPr>
      <w:r>
        <w:t xml:space="preserve">Admin reviews the submission for completeness and basic eligibility. Admin determines whether the request is suitable for the program.</w:t>
      </w:r>
    </w:p>
    <w:p>
      <w:pPr>
        <w:numPr>
          <w:ilvl w:val="0"/>
          <w:numId w:val="2"/>
        </w:numPr>
        <w:spacing w:after="60"/>
      </w:pPr>
      <w:r>
        <w:t xml:space="preserve">If eligible, admin proceeds to mentor nomination (see Section 4.2). If not eligible, admin updates the Engagement status to Abandoned with Close Reason: Other, and notifies the applicant via email.</w:t>
      </w:r>
    </w:p>
    <w:p>
      <w:r>
        <w:t xml:space="preserve"/>
      </w:r>
    </w:p>
    <w:p>
      <w:pPr>
        <w:spacing w:after="120"/>
      </w:pPr>
      <w:r>
        <w:rPr>
          <w:i/>
          <w:iCs/>
          <w:color w:val="888888"/>
        </w:rPr>
        <w:t xml:space="preserve">Note: The detailed screening and eligibility criteria for Step 4 are to be defined by CBM leadership. This PRD assumes a basic review process only. A more structured qualification workflow may be added in a future revision.</w:t>
      </w:r>
    </w:p>
    <w:p>
      <w:r>
        <w:t xml:space="preserve"/>
      </w:r>
    </w:p>
    <w:p>
      <w:pPr>
        <w:spacing w:after="120"/>
      </w:pPr>
      <w:r>
        <w:rPr>
          <w:i/>
          <w:iCs/>
          <w:color w:val="888888"/>
        </w:rPr>
        <w:t xml:space="preserve">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r>
        <w:t xml:space="preserve"/>
      </w:r>
    </w:p>
    <w:p>
      <w:pPr>
        <w:pStyle w:val="Heading2"/>
      </w:pPr>
      <w:r>
        <w:t xml:space="preserve">4.2 Mentor Assignment</w:t>
      </w:r>
    </w:p>
    <w:p>
      <w:pPr>
        <w:spacing w:after="120"/>
      </w:pPr>
      <w:r>
        <w:t xml:space="preserve">The mentor assignment process begins after the admin has reviewed and accepted a client intake submission.</w:t>
      </w:r>
    </w:p>
    <w:p>
      <w:r>
        <w:t xml:space="preserve"/>
      </w:r>
    </w:p>
    <w:p>
      <w:pPr>
        <w:numPr>
          <w:ilvl w:val="0"/>
          <w:numId w:val="2"/>
        </w:numPr>
        <w:spacing w:after="60"/>
      </w:pPr>
      <w:r>
        <w:t xml:space="preserve">Admin searches the mentor pool in EspoCRM, filtering by NAICS sector/subsector, Mentoring Focus Areas, skills/expertise tags, Active status, accepting clients = Yes, and available capacity.</w:t>
      </w:r>
    </w:p>
    <w:p>
      <w:pPr>
        <w:numPr>
          <w:ilvl w:val="0"/>
          <w:numId w:val="2"/>
        </w:numPr>
        <w:spacing w:after="60"/>
      </w:pPr>
      <w:r>
        <w:t xml:space="preserve">Admin nominates a primary mentor (and optionally one or more co-mentors and/or SMEs). System verifies each nominated mentor is Active, accepting clients, and has capacity before allowing nomination.</w:t>
      </w:r>
    </w:p>
    <w:p>
      <w:pPr>
        <w:numPr>
          <w:ilvl w:val="0"/>
          <w:numId w:val="2"/>
        </w:numPr>
        <w:spacing w:after="60"/>
      </w:pPr>
      <w:r>
        <w:t xml:space="preserve">Engagement status changes to Pending Acceptance.</w:t>
      </w:r>
    </w:p>
    <w:p>
      <w:pPr>
        <w:numPr>
          <w:ilvl w:val="0"/>
          <w:numId w:val="2"/>
        </w:numPr>
        <w:spacing w:after="60"/>
      </w:pPr>
      <w:r>
        <w:t xml:space="preserve">System sends an automatic notification email to the nominated mentor with a summary of the client’s Phase 1 intake data and a link to accept or refuse the assignment. A configurable acceptance window applies (default: 48 hours).</w:t>
      </w:r>
    </w:p>
    <w:p>
      <w:pPr>
        <w:numPr>
          <w:ilvl w:val="0"/>
          <w:numId w:val="2"/>
        </w:numPr>
        <w:spacing w:after="60"/>
      </w:pPr>
      <w:r>
        <w:t xml:space="preserve">If the mentor accepts: Engagement status changes to Assigned. Admin is notified. Proceed to Step 6.</w:t>
      </w:r>
    </w:p>
    <w:p>
      <w:pPr>
        <w:numPr>
          <w:ilvl w:val="0"/>
          <w:numId w:val="2"/>
        </w:numPr>
        <w:spacing w:after="60"/>
      </w:pPr>
      <w:r>
        <w:t xml:space="preserve">If the mentor refuses: Engagement status reverts to Submitted. Admin is notified and returns to Step 1 to nominate a different mentor. No explanation is required from the refusing mentor.</w:t>
      </w:r>
    </w:p>
    <w:p>
      <w:pPr>
        <w:numPr>
          <w:ilvl w:val="0"/>
          <w:numId w:val="2"/>
        </w:numPr>
        <w:spacing w:after="60"/>
      </w:pPr>
      <w:r>
        <w:t xml:space="preserve">If no response within the acceptance window: Admin is alerted to follow up or nominate a different mentor. Engagement remains in Pending Acceptance.</w:t>
      </w:r>
    </w:p>
    <w:p>
      <w:pPr>
        <w:numPr>
          <w:ilvl w:val="0"/>
          <w:numId w:val="2"/>
        </w:numPr>
        <w:spacing w:after="60"/>
      </w:pPr>
      <w:r>
        <w:t xml:space="preserve">Mentor sets the Meeting Cadence field on the Engagement record.</w:t>
      </w:r>
    </w:p>
    <w:p>
      <w:pPr>
        <w:numPr>
          <w:ilvl w:val="0"/>
          <w:numId w:val="2"/>
        </w:numPr>
        <w:spacing w:after="60"/>
      </w:pPr>
      <w:r>
        <w:t xml:space="preserve">Mentor personally introduces themselves to the client via email. EspoCRM email templates are available to mentors as a starting point for personalized introductions. The introduction is sent by the mentor — not auto-generated by the system.</w:t>
      </w:r>
    </w:p>
    <w:p>
      <w:pPr>
        <w:numPr>
          <w:ilvl w:val="0"/>
          <w:numId w:val="2"/>
        </w:numPr>
        <w:spacing w:after="60"/>
      </w:pPr>
      <w:r>
        <w:t xml:space="preserve">Phase 2 form deployment is at the mentor’s discretion. The mentor may include the Phase 2 form link in the introduction email or deploy it after the first session to explain it in person.</w:t>
      </w:r>
    </w:p>
    <w:p>
      <w:pPr>
        <w:numPr>
          <w:ilvl w:val="0"/>
          <w:numId w:val="2"/>
        </w:numPr>
        <w:spacing w:after="60"/>
      </w:pPr>
      <w:r>
        <w:t xml:space="preserve">Once the first session is logged, Engagement status changes to Active.</w:t>
      </w:r>
    </w:p>
    <w:p>
      <w:r>
        <w:t xml:space="preserve"/>
      </w:r>
    </w:p>
    <w:p>
      <w:pPr>
        <w:pStyle w:val="Heading2"/>
      </w:pPr>
      <w:r>
        <w:t xml:space="preserve">4.3 Session Logging</w:t>
      </w:r>
    </w:p>
    <w:p>
      <w:pPr>
        <w:spacing w:after="120"/>
      </w:pPr>
      <w:r>
        <w:t xml:space="preserve">Sessions are logged by the assigned mentor, co-mentor, or SME after each meeting with the client. There is no admin review or approval of session records.</w:t>
      </w:r>
    </w:p>
    <w:p>
      <w:r>
        <w:t xml:space="preserve"/>
      </w:r>
    </w:p>
    <w:p>
      <w:pPr>
        <w:numPr>
          <w:ilvl w:val="0"/>
          <w:numId w:val="2"/>
        </w:numPr>
        <w:spacing w:after="60"/>
      </w:pPr>
      <w:r>
        <w:t xml:space="preserve">Mentor, co-mentor, or SME navigates to the Engagement record in EspoCRM and creates a new Session record.</w:t>
      </w:r>
    </w:p>
    <w:p>
      <w:pPr>
        <w:numPr>
          <w:ilvl w:val="0"/>
          <w:numId w:val="2"/>
        </w:numPr>
        <w:spacing w:after="60"/>
      </w:pPr>
      <w:r>
        <w:t xml:space="preserve">Session fields completed: Date/Time, Duration, Session Type, Meeting Location Type and Details (if in-person), Topics Covered, Mentor Notes, Next Steps, and New Business Started flag.</w:t>
      </w:r>
    </w:p>
    <w:p>
      <w:pPr>
        <w:numPr>
          <w:ilvl w:val="0"/>
          <w:numId w:val="2"/>
        </w:numPr>
        <w:spacing w:after="60"/>
      </w:pPr>
      <w:r>
        <w:t xml:space="preserve">Session record is saved and linked to the Engagement.</w:t>
      </w:r>
    </w:p>
    <w:p>
      <w:pPr>
        <w:numPr>
          <w:ilvl w:val="0"/>
          <w:numId w:val="2"/>
        </w:numPr>
        <w:spacing w:after="60"/>
      </w:pPr>
      <w:r>
        <w:t xml:space="preserve">Engagement roll-up fields update automatically: Total Sessions, Total Sessions (Last 30 Days), Last Session Date, and Total Session Hours are recalculated.</w:t>
      </w:r>
    </w:p>
    <w:p>
      <w:pPr>
        <w:numPr>
          <w:ilvl w:val="0"/>
          <w:numId w:val="2"/>
        </w:numPr>
        <w:spacing w:after="60"/>
      </w:pPr>
      <w:r>
        <w:t xml:space="preserve">Inactivity monitoring clock resets — the new session date is recognized as the most recent activity event.</w:t>
      </w:r>
    </w:p>
    <w:p>
      <w:pPr>
        <w:numPr>
          <w:ilvl w:val="0"/>
          <w:numId w:val="2"/>
        </w:numPr>
        <w:spacing w:after="60"/>
      </w:pPr>
      <w:r>
        <w:t xml:space="preserve">System checks session count against NPS survey trigger thresholds (see Section 4.4).</w:t>
      </w:r>
    </w:p>
    <w:p>
      <w:pPr>
        <w:numPr>
          <w:ilvl w:val="0"/>
          <w:numId w:val="2"/>
        </w:numPr>
        <w:spacing w:after="60"/>
      </w:pPr>
      <w:r>
        <w:t xml:space="preserve">If this is the first session logged on an Assigned Engagement, Engagement status automatically changes to Active.</w:t>
      </w:r>
    </w:p>
    <w:p>
      <w:r>
        <w:t xml:space="preserve"/>
      </w:r>
    </w:p>
    <w:p>
      <w:pPr>
        <w:pStyle w:val="Heading2"/>
      </w:pPr>
      <w:r>
        <w:t xml:space="preserve">4.4 NPS Survey Triggers</w:t>
      </w:r>
    </w:p>
    <w:p>
      <w:pPr>
        <w:spacing w:after="120"/>
      </w:pPr>
      <w:r>
        <w:t xml:space="preserve">NPS surveys are delivered via LimeSurvey (self-hosted on AWS) and triggered automatically by EspoCRM’s workflow engine based on session count per Engagement. Survey responses are posted back to EspoCRM via the LimeSurvey API and stored as NPS Survey Response records linked to the Engagement.</w:t>
      </w:r>
    </w:p>
    <w:p>
      <w:r>
        <w:t xml:space="preserve"/>
      </w:r>
    </w:p>
    <w:p>
      <w:pPr>
        <w:spacing w:after="120"/>
      </w:pPr>
      <w:r>
        <w:t xml:space="preserve">Trigger points:</w:t>
      </w:r>
    </w:p>
    <w:p>
      <w:pPr>
        <w:numPr>
          <w:ilvl w:val="0"/>
          <w:numId w:val="1"/>
        </w:numPr>
        <w:spacing w:after="60"/>
      </w:pPr>
      <w:r>
        <w:t xml:space="preserve">After the 2nd session — first NPS survey triggered. Sufficient sessions to form a meaningful impression of the mentoring relationship.</w:t>
      </w:r>
    </w:p>
    <w:p>
      <w:pPr>
        <w:numPr>
          <w:ilvl w:val="0"/>
          <w:numId w:val="1"/>
        </w:numPr>
        <w:spacing w:after="60"/>
      </w:pPr>
      <w:r>
        <w:t xml:space="preserve">Every 5 sessions thereafter — recurring pulse check (sessions 7, 12, 17, etc.).</w:t>
      </w:r>
    </w:p>
    <w:p>
      <w:pPr>
        <w:numPr>
          <w:ilvl w:val="0"/>
          <w:numId w:val="1"/>
        </w:numPr>
        <w:spacing w:after="60"/>
      </w:pPr>
      <w:r>
        <w:t xml:space="preserve">At Engagement Close — final NPS survey triggered regardless of session count.</w:t>
      </w:r>
    </w:p>
    <w:p>
      <w:r>
        <w:t xml:space="preserve"/>
      </w:r>
    </w:p>
    <w:p>
      <w:pPr>
        <w:spacing w:after="120"/>
      </w:pPr>
      <w:r>
        <w:t xml:space="preserve">Survey delivery and response flow:</w:t>
      </w:r>
    </w:p>
    <w:p>
      <w:pPr>
        <w:numPr>
          <w:ilvl w:val="0"/>
          <w:numId w:val="2"/>
        </w:numPr>
        <w:spacing w:after="60"/>
      </w:pPr>
      <w:r>
        <w:t xml:space="preserve">EspoCRM workflow detects trigger condition (session count threshold or engagement close).</w:t>
      </w:r>
    </w:p>
    <w:p>
      <w:pPr>
        <w:numPr>
          <w:ilvl w:val="0"/>
          <w:numId w:val="2"/>
        </w:numPr>
        <w:spacing w:after="60"/>
      </w:pPr>
      <w:r>
        <w:t xml:space="preserve">EspoCRM calls LimeSurvey API to generate a personalized survey link for the client.</w:t>
      </w:r>
    </w:p>
    <w:p>
      <w:pPr>
        <w:numPr>
          <w:ilvl w:val="0"/>
          <w:numId w:val="2"/>
        </w:numPr>
        <w:spacing w:after="60"/>
      </w:pPr>
      <w:r>
        <w:t xml:space="preserve">LimeSurvey sends the survey email to the client’s primary email address. No client login is required.</w:t>
      </w:r>
    </w:p>
    <w:p>
      <w:pPr>
        <w:numPr>
          <w:ilvl w:val="0"/>
          <w:numId w:val="2"/>
        </w:numPr>
        <w:spacing w:after="60"/>
      </w:pPr>
      <w:r>
        <w:t xml:space="preserve">Client completes the survey: NPS Score (0-10), Did CBM Help You (Yes/No), I Would Return to See This Mentor Again (1-5), Mentor Listened and Understood My Needs (1-5), and optional free-text feedback.</w:t>
      </w:r>
    </w:p>
    <w:p>
      <w:pPr>
        <w:numPr>
          <w:ilvl w:val="0"/>
          <w:numId w:val="2"/>
        </w:numPr>
        <w:spacing w:after="60"/>
      </w:pPr>
      <w:r>
        <w:t xml:space="preserve">LimeSurvey posts completed response to EspoCRM via API.</w:t>
      </w:r>
    </w:p>
    <w:p>
      <w:pPr>
        <w:numPr>
          <w:ilvl w:val="0"/>
          <w:numId w:val="2"/>
        </w:numPr>
        <w:spacing w:after="60"/>
      </w:pPr>
      <w:r>
        <w:t xml:space="preserve">EspoCRM creates an NPS Survey Response record linked to the Engagement and, where applicable, the triggering Session record.</w:t>
      </w:r>
    </w:p>
    <w:p>
      <w:pPr>
        <w:numPr>
          <w:ilvl w:val="0"/>
          <w:numId w:val="2"/>
        </w:numPr>
        <w:spacing w:after="60"/>
      </w:pPr>
      <w:r>
        <w:t xml:space="preserve">NPS Survey Response is visible to the assigned mentor and admin on the Engagement record. No notification is sent to the mentor — they will see the response on next login.</w:t>
      </w:r>
    </w:p>
    <w:p>
      <w:r>
        <w:t xml:space="preserve"/>
      </w:r>
    </w:p>
    <w:p>
      <w:pPr>
        <w:pStyle w:val="Heading2"/>
      </w:pPr>
      <w:r>
        <w:t xml:space="preserve">4.5 Inactivity Monitoring</w:t>
      </w:r>
    </w:p>
    <w:p>
      <w:pPr>
        <w:spacing w:after="120"/>
      </w:pPr>
      <w:r>
        <w:t xml:space="preserve">Inactivity monitoring tracks engagement activity and automatically transitions Engagement status when activity falls below expected thresholds. All thresholds are admin-configurable system settings. The monitoring clock resets on any qualifying activity event.</w:t>
      </w:r>
    </w:p>
    <w:p>
      <w:r>
        <w:t xml:space="preserve"/>
      </w:r>
    </w:p>
    <w:p>
      <w:pPr>
        <w:spacing w:after="120"/>
      </w:pPr>
      <w:r>
        <w:t xml:space="preserve">Qualifying activity events that reset the inactivity clock:</w:t>
      </w:r>
    </w:p>
    <w:p>
      <w:pPr>
        <w:numPr>
          <w:ilvl w:val="0"/>
          <w:numId w:val="1"/>
        </w:numPr>
        <w:spacing w:after="60"/>
      </w:pPr>
      <w:r>
        <w:t xml:space="preserve">A Session record logged against the Engagement.</w:t>
      </w:r>
    </w:p>
    <w:p>
      <w:pPr>
        <w:numPr>
          <w:ilvl w:val="0"/>
          <w:numId w:val="1"/>
        </w:numPr>
        <w:spacing w:after="60"/>
      </w:pPr>
      <w:r>
        <w:t xml:space="preserve">An email sent or received linked to the Engagement.</w:t>
      </w:r>
    </w:p>
    <w:p>
      <w:pPr>
        <w:numPr>
          <w:ilvl w:val="0"/>
          <w:numId w:val="1"/>
        </w:numPr>
        <w:spacing w:after="60"/>
      </w:pPr>
      <w:r>
        <w:t xml:space="preserve">A call logged against the Engagement.</w:t>
      </w:r>
    </w:p>
    <w:p>
      <w:pPr>
        <w:numPr>
          <w:ilvl w:val="0"/>
          <w:numId w:val="1"/>
        </w:numPr>
        <w:spacing w:after="60"/>
      </w:pPr>
      <w:r>
        <w:t xml:space="preserve">A future Session scheduled in EspoCRM or Cal.com linked to the Engagement. Scheduled future sessions prevent inactivity transitions even if no recent activity has occurred.</w:t>
      </w:r>
    </w:p>
    <w:p>
      <w:r>
        <w:t xml:space="preserve"/>
      </w:r>
    </w:p>
    <w:p>
      <w:pPr>
        <w:spacing w:after="120"/>
      </w:pPr>
      <w:r>
        <w:t xml:space="preserve">Cadence-aware Dormant thresholds (admin-configurable, defaults shown):</w:t>
      </w:r>
    </w:p>
    <w:p>
      <w:pPr>
        <w:numPr>
          <w:ilvl w:val="0"/>
          <w:numId w:val="1"/>
        </w:numPr>
        <w:spacing w:after="60"/>
      </w:pPr>
      <w:r>
        <w:t xml:space="preserve">Weekly cadence — Dormant after 14 days of no qualifying activity.</w:t>
      </w:r>
    </w:p>
    <w:p>
      <w:pPr>
        <w:numPr>
          <w:ilvl w:val="0"/>
          <w:numId w:val="1"/>
        </w:numPr>
        <w:spacing w:after="60"/>
      </w:pPr>
      <w:r>
        <w:t xml:space="preserve">Bi-Weekly cadence — Dormant after 21 days of no qualifying activity.</w:t>
      </w:r>
    </w:p>
    <w:p>
      <w:pPr>
        <w:numPr>
          <w:ilvl w:val="0"/>
          <w:numId w:val="1"/>
        </w:numPr>
        <w:spacing w:after="60"/>
      </w:pPr>
      <w:r>
        <w:t xml:space="preserve">Monthly cadence — Dormant after 45 days of no qualifying activity.</w:t>
      </w:r>
    </w:p>
    <w:p>
      <w:pPr>
        <w:numPr>
          <w:ilvl w:val="0"/>
          <w:numId w:val="1"/>
        </w:numPr>
        <w:spacing w:after="60"/>
      </w:pPr>
      <w:r>
        <w:t xml:space="preserve">As Needed cadence — Dormant after 60 days of no qualifying activity.</w:t>
      </w:r>
    </w:p>
    <w:p>
      <w:r>
        <w:t xml:space="preserve"/>
      </w:r>
    </w:p>
    <w:p>
      <w:pPr>
        <w:spacing w:after="120"/>
      </w:pPr>
      <w:r>
        <w:t xml:space="preserve">Status transition flow:</w:t>
      </w:r>
    </w:p>
    <w:p>
      <w:pPr>
        <w:numPr>
          <w:ilvl w:val="0"/>
          <w:numId w:val="2"/>
        </w:numPr>
        <w:spacing w:after="60"/>
      </w:pPr>
      <w:r>
        <w:t xml:space="preserve">System monitors qualifying activity events daily against the cadence-aware threshold.</w:t>
      </w:r>
    </w:p>
    <w:p>
      <w:pPr>
        <w:numPr>
          <w:ilvl w:val="0"/>
          <w:numId w:val="2"/>
        </w:numPr>
        <w:spacing w:after="60"/>
      </w:pPr>
      <w:r>
        <w:t xml:space="preserve">When threshold is exceeded: Engagement status changes from Active to Dormant. Admin receives an alert notification.</w:t>
      </w:r>
    </w:p>
    <w:p>
      <w:pPr>
        <w:numPr>
          <w:ilvl w:val="0"/>
          <w:numId w:val="2"/>
        </w:numPr>
        <w:spacing w:after="60"/>
      </w:pPr>
      <w:r>
        <w:t xml:space="preserve">Admin reviews the Dormant engagement and follows up with the mentor as appropriate.</w:t>
      </w:r>
    </w:p>
    <w:p>
      <w:pPr>
        <w:numPr>
          <w:ilvl w:val="0"/>
          <w:numId w:val="2"/>
        </w:numPr>
        <w:spacing w:after="60"/>
      </w:pPr>
      <w:r>
        <w:t xml:space="preserve">If activity resumes: Engagement status reverts to Active automatically.</w:t>
      </w:r>
    </w:p>
    <w:p>
      <w:pPr>
        <w:numPr>
          <w:ilvl w:val="0"/>
          <w:numId w:val="2"/>
        </w:numPr>
        <w:spacing w:after="60"/>
      </w:pPr>
      <w:r>
        <w:t xml:space="preserve">If no activity for an additional 60 days after becoming Dormant: Engagement status changes to Inactive. Admin receives an alert notification.</w:t>
      </w:r>
    </w:p>
    <w:p>
      <w:pPr>
        <w:numPr>
          <w:ilvl w:val="0"/>
          <w:numId w:val="2"/>
        </w:numPr>
        <w:spacing w:after="60"/>
      </w:pPr>
      <w:r>
        <w:t xml:space="preserve">If no activity for a further 90 days after becoming Inactive: Engagement status changes to Abandoned. Engagement is treated as permanently closed. Admin receives a final notification.</w:t>
      </w:r>
    </w:p>
    <w:p>
      <w:r>
        <w:t xml:space="preserve"/>
      </w:r>
    </w:p>
    <w:p>
      <w:pPr>
        <w:spacing w:after="120"/>
      </w:pPr>
      <w:r>
        <w:rPr>
          <w:i/>
          <w:iCs/>
          <w:color w:val="888888"/>
        </w:rPr>
        <w:t xml:space="preserve">Note: On-Hold engagements are excluded from inactivity monitoring. The clock does not run while an Engagement is in On-Hold status.</w:t>
      </w:r>
    </w:p>
    <w:p>
      <w:r>
        <w:t xml:space="preserve"/>
      </w:r>
    </w:p>
    <w:p>
      <w:pPr>
        <w:pStyle w:val="Heading2"/>
      </w:pPr>
      <w:r>
        <w:t xml:space="preserve">4.6 Engagement Close</w:t>
      </w:r>
    </w:p>
    <w:p>
      <w:pPr>
        <w:spacing w:after="120"/>
      </w:pPr>
      <w:r>
        <w:t xml:space="preserve">An engagement may be formally closed by an admin or mentor (Completed status) or automatically by the system (Abandoned status). In either case, a final NPS survey is triggered and the Engagement record is preserved for historical reporting.</w:t>
      </w:r>
    </w:p>
    <w:p>
      <w:r>
        <w:t xml:space="preserve"/>
      </w:r>
    </w:p>
    <w:p>
      <w:pPr>
        <w:spacing w:after="120"/>
      </w:pPr>
      <w:r>
        <w:t xml:space="preserve">Mentor or admin-initiated close (Completed):</w:t>
      </w:r>
    </w:p>
    <w:p>
      <w:pPr>
        <w:numPr>
          <w:ilvl w:val="0"/>
          <w:numId w:val="2"/>
        </w:numPr>
        <w:spacing w:after="60"/>
      </w:pPr>
      <w:r>
        <w:t xml:space="preserve">Admin or mentor navigates to the Engagement record and changes status to Completed.</w:t>
      </w:r>
    </w:p>
    <w:p>
      <w:pPr>
        <w:numPr>
          <w:ilvl w:val="0"/>
          <w:numId w:val="2"/>
        </w:numPr>
        <w:spacing w:after="60"/>
      </w:pPr>
      <w:r>
        <w:t xml:space="preserve">Close Reason is recorded: Goals Achieved | Client Withdrew | Other.</w:t>
      </w:r>
    </w:p>
    <w:p>
      <w:pPr>
        <w:numPr>
          <w:ilvl w:val="0"/>
          <w:numId w:val="2"/>
        </w:numPr>
        <w:spacing w:after="60"/>
      </w:pPr>
      <w:r>
        <w:t xml:space="preserve">Close Date is system-populated with the current date.</w:t>
      </w:r>
    </w:p>
    <w:p>
      <w:pPr>
        <w:numPr>
          <w:ilvl w:val="0"/>
          <w:numId w:val="2"/>
        </w:numPr>
        <w:spacing w:after="60"/>
      </w:pPr>
      <w:r>
        <w:t xml:space="preserve">Final NPS survey is triggered automatically via LimeSurvey (see Section 4.4).</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spacing w:after="120"/>
      </w:pPr>
      <w:r>
        <w:t xml:space="preserve">System-initiated close (Abandoned):</w:t>
      </w:r>
    </w:p>
    <w:p>
      <w:pPr>
        <w:numPr>
          <w:ilvl w:val="0"/>
          <w:numId w:val="2"/>
        </w:numPr>
        <w:spacing w:after="60"/>
      </w:pPr>
      <w:r>
        <w:t xml:space="preserve">System automatically changes Engagement status to Abandoned after the configured Inactive threshold is exceeded (default: 90 days).</w:t>
      </w:r>
    </w:p>
    <w:p>
      <w:pPr>
        <w:numPr>
          <w:ilvl w:val="0"/>
          <w:numId w:val="2"/>
        </w:numPr>
        <w:spacing w:after="60"/>
      </w:pPr>
      <w:r>
        <w:t xml:space="preserve">Close Reason is set automatically to: Inactive / No Response.</w:t>
      </w:r>
    </w:p>
    <w:p>
      <w:pPr>
        <w:numPr>
          <w:ilvl w:val="0"/>
          <w:numId w:val="2"/>
        </w:numPr>
        <w:spacing w:after="60"/>
      </w:pPr>
      <w:r>
        <w:t xml:space="preserve">Close Date is system-populated.</w:t>
      </w:r>
    </w:p>
    <w:p>
      <w:pPr>
        <w:numPr>
          <w:ilvl w:val="0"/>
          <w:numId w:val="2"/>
        </w:numPr>
        <w:spacing w:after="60"/>
      </w:pPr>
      <w:r>
        <w:t xml:space="preserve">Final NPS survey is triggered automatically via LimeSurvey.</w:t>
      </w:r>
    </w:p>
    <w:p>
      <w:pPr>
        <w:numPr>
          <w:ilvl w:val="0"/>
          <w:numId w:val="2"/>
        </w:numPr>
        <w:spacing w:after="60"/>
      </w:pPr>
      <w:r>
        <w:t xml:space="preserve">Admin receives a notification that the Engagement has been Abandoned.</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pStyle w:val="Heading2"/>
      </w:pPr>
      <w:r>
        <w:t xml:space="preserve">4.7 Client Offboarding / Record Retention</w:t>
      </w:r>
    </w:p>
    <w:p>
      <w:pPr>
        <w:spacing w:after="120"/>
      </w:pPr>
      <w:r>
        <w:t xml:space="preserve">CBM retains all client records indefinitely. There is no scheduled deletion or archival process. This policy reflects both the possibility of clients returning for future engagements and the need to support historical funder reporting.</w:t>
      </w:r>
    </w:p>
    <w:p>
      <w:r>
        <w:t xml:space="preserve"/>
      </w:r>
    </w:p>
    <w:p>
      <w:pPr>
        <w:numPr>
          <w:ilvl w:val="0"/>
          <w:numId w:val="1"/>
        </w:numPr>
        <w:spacing w:after="60"/>
      </w:pPr>
      <w:r>
        <w:t xml:space="preserve">Company and Contact records are retained permanently and are never deleted, regardless of Engagement status.</w:t>
      </w:r>
    </w:p>
    <w:p>
      <w:pPr>
        <w:numPr>
          <w:ilvl w:val="0"/>
          <w:numId w:val="1"/>
        </w:numPr>
        <w:spacing w:after="60"/>
      </w:pPr>
      <w:r>
        <w:t xml:space="preserve">Closed Engagements (Completed or Abandoned) are retained permanently as historical records and are never deleted or archived.</w:t>
      </w:r>
    </w:p>
    <w:p>
      <w:pPr>
        <w:numPr>
          <w:ilvl w:val="0"/>
          <w:numId w:val="1"/>
        </w:numPr>
        <w:spacing w:after="60"/>
      </w:pPr>
      <w:r>
        <w:t xml:space="preserve">Closed Engagements are never reopened. If a former client returns for mentoring, a new Engagement record is created and linked to their existing Company and Contact records. Historical engagements remain intact.</w:t>
      </w:r>
    </w:p>
    <w:p>
      <w:pPr>
        <w:numPr>
          <w:ilvl w:val="0"/>
          <w:numId w:val="1"/>
        </w:numPr>
        <w:spacing w:after="60"/>
      </w:pPr>
      <w:r>
        <w:t xml:space="preserve">No data purging or anonymization process is required at this time. If CBM becomes subject to data retention or privacy regulations in the future, this policy must be revisited.</w:t>
      </w:r>
    </w:p>
    <w:p>
      <w:r>
        <w:t xml:space="preserve"/>
      </w:r>
    </w:p>
    <w:p>
      <w:pPr>
        <w:pStyle w:val="Heading1"/>
      </w:pPr>
      <w:r>
        <w:t xml:space="preserve">5. Security</w:t>
      </w:r>
    </w:p>
    <w:p>
      <w:pPr>
        <w:spacing w:after="120"/>
      </w:pPr>
      <w:r>
        <w:t xml:space="preserve">This section defines the role-based access control rules, field-level security restrictions, and data visibility rules that govern who can see and interact with client records in EspoCRM. All rules are implemented through EspoCRM’s native Roles and Teams configuration. Clients themselves have no CRM access — all client-facing interactions are conducted via email.</w:t>
      </w:r>
    </w:p>
    <w:p>
      <w:r>
        <w:t xml:space="preserve"/>
      </w:r>
    </w:p>
    <w:p>
      <w:pPr>
        <w:pStyle w:val="Heading2"/>
      </w:pPr>
      <w:r>
        <w:t xml:space="preserve">5.1 Role-Based Access Control</w:t>
      </w:r>
    </w:p>
    <w:p>
      <w:pPr>
        <w:spacing w:after="120"/>
      </w:pPr>
      <w:r>
        <w:t xml:space="preserve">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r>
        <w:t xml:space="preserve"/>
      </w:r>
    </w:p>
    <w:p>
      <w:pPr>
        <w:spacing w:after="120"/>
      </w:pPr>
      <w:r>
        <w:t xml:space="preserve">Company and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and update own assigned clients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engagements where assigned as Co-Mentor.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Scoped to engagements where assigned as SME.</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client records.</w:t>
            </w:r>
          </w:p>
        </w:tc>
      </w:tr>
    </w:tbl>
    <w:p>
      <w:r>
        <w:t xml:space="preserve"/>
      </w:r>
    </w:p>
    <w:p>
      <w:pPr>
        <w:spacing w:after="120"/>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status changes.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update fields and log activity on own engagements. Cannot change status to Completed or Abandoned — admin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assigned engagements. Same update rights as Primary 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engagement records.</w:t>
            </w:r>
          </w:p>
        </w:tc>
      </w:tr>
    </w:tbl>
    <w:p>
      <w:r>
        <w:t xml:space="preserve"/>
      </w:r>
    </w:p>
    <w:p>
      <w:pPr>
        <w:spacing w:after="120"/>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own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NPS Survey Response: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own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NPS records.</w:t>
            </w:r>
          </w:p>
        </w:tc>
      </w:tr>
    </w:tbl>
    <w:p>
      <w:r>
        <w:t xml:space="preserve"/>
      </w:r>
    </w:p>
    <w:p>
      <w:pPr>
        <w:spacing w:after="120"/>
      </w:pPr>
      <w:r>
        <w:t xml:space="preserve">Notes, Comments, and Documents: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Only role that can see Internal Only records.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notes and documents on own engagement records. Cannot see Internal Only records.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Workshop and Workshop Attendance: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creating workshops.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all workshops. Can view attendance for own clients.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all workshops. Can view attendance for assigned clients.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records.</w:t>
            </w:r>
          </w:p>
        </w:tc>
      </w:tr>
    </w:tbl>
    <w:p>
      <w:r>
        <w:t xml:space="preserve"/>
      </w:r>
    </w:p>
    <w:p>
      <w:pPr>
        <w:pStyle w:val="Heading2"/>
      </w:pPr>
      <w:r>
        <w:t xml:space="preserve">5.2 Field-Level Security</w:t>
      </w:r>
    </w:p>
    <w:p>
      <w:pPr>
        <w:spacing w:after="120"/>
      </w:pPr>
      <w:r>
        <w:t xml:space="preserve">The following fields have access restrictions that are more granular than the general role-based permissions defined in Section 5.1. These restrictions are implemented through EspoCRM’s field-level access control configuration.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000"/>
        <w:gridCol w:w="3860"/>
      </w:tblGrid>
      <w:tr>
        <w:trPr>
          <w:tblHeader/>
        </w:trPr>
        <w:tc>
          <w:tcPr>
            <w:tcW w:type="dxa" w:w="2500"/>
            <w:shd w:fill="1F4E79" w:val="clear"/>
            <w:tcMar>
              <w:top w:type="dxa" w:w="80"/>
              <w:left w:type="dxa" w:w="120"/>
              <w:bottom w:type="dxa" w:w="80"/>
              <w:right w:type="dxa" w:w="120"/>
            </w:tcMar>
          </w:tcPr>
          <w:p>
            <w:r>
              <w:rPr>
                <w:rFonts w:ascii="Arial" w:cs="Arial" w:hAnsi="Arial"/>
                <w:b/>
                <w:bCs/>
                <w:color w:val="FFFFFF"/>
                <w:sz w:val="18"/>
                <w:szCs w:val="18"/>
              </w:rPr>
              <w:t xml:space="preserve">Field</w:t>
            </w:r>
          </w:p>
        </w:tc>
        <w:tc>
          <w:tcPr>
            <w:tcW w:type="dxa" w:w="3000"/>
            <w:shd w:fill="1F4E79" w:val="clear"/>
            <w:tcMar>
              <w:top w:type="dxa" w:w="80"/>
              <w:left w:type="dxa" w:w="120"/>
              <w:bottom w:type="dxa" w:w="80"/>
              <w:right w:type="dxa" w:w="120"/>
            </w:tcMar>
          </w:tcPr>
          <w:p>
            <w:r>
              <w:rPr>
                <w:rFonts w:ascii="Arial" w:cs="Arial" w:hAnsi="Arial"/>
                <w:b/>
                <w:bCs/>
                <w:color w:val="FFFFFF"/>
                <w:sz w:val="18"/>
                <w:szCs w:val="18"/>
              </w:rPr>
              <w:t xml:space="preserve">Restricted To</w:t>
            </w:r>
          </w:p>
        </w:tc>
        <w:tc>
          <w:tcPr>
            <w:tcW w:type="dxa" w:w="3860"/>
            <w:shd w:fill="1F4E79" w:val="clear"/>
            <w:tcMar>
              <w:top w:type="dxa" w:w="80"/>
              <w:left w:type="dxa" w:w="120"/>
              <w:bottom w:type="dxa" w:w="80"/>
              <w:right w:type="dxa" w:w="120"/>
            </w:tcMar>
          </w:tcPr>
          <w:p>
            <w:r>
              <w:rPr>
                <w:rFonts w:ascii="Arial" w:cs="Arial" w:hAnsi="Arial"/>
                <w:b/>
                <w:bCs/>
                <w:color w:val="FFFFFF"/>
                <w:sz w:val="18"/>
                <w:szCs w:val="18"/>
              </w:rPr>
              <w:t xml:space="preserve">Rationale</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EIN Number (Account)</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and assigned Primary Mentor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Contains sensitive government-issued tax identification. Not relevant to Co-Mentor or SME roles. Mentor-populated only — not collected on intake form.</w:t>
            </w:r>
          </w:p>
        </w:tc>
      </w:tr>
      <w:tr>
        <w:tc>
          <w:tcPr>
            <w:tcW w:type="dxa" w:w="2500"/>
            <w:shd w:fill="F2F2F2" w:val="clear"/>
            <w:tcMar>
              <w:top w:type="dxa" w:w="80"/>
              <w:left w:type="dxa" w:w="120"/>
              <w:bottom w:type="dxa" w:w="80"/>
              <w:right w:type="dxa" w:w="120"/>
            </w:tcMar>
          </w:tcPr>
          <w:p>
            <w:r>
              <w:rPr>
                <w:rFonts w:ascii="Arial" w:cs="Arial" w:hAnsi="Arial"/>
                <w:sz w:val="18"/>
                <w:szCs w:val="18"/>
              </w:rPr>
              <w:t xml:space="preserve">Internal Only Notes</w:t>
            </w:r>
          </w:p>
        </w:tc>
        <w:tc>
          <w:tcPr>
            <w:tcW w:type="dxa" w:w="3000"/>
            <w:shd w:fill="F2F2F2"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2F2F2" w:val="clear"/>
            <w:tcMar>
              <w:top w:type="dxa" w:w="80"/>
              <w:left w:type="dxa" w:w="120"/>
              <w:bottom w:type="dxa" w:w="80"/>
              <w:right w:type="dxa" w:w="120"/>
            </w:tcMar>
          </w:tcPr>
          <w:p>
            <w:r>
              <w:rPr>
                <w:rFonts w:ascii="Arial" w:cs="Arial" w:hAnsi="Arial"/>
                <w:sz w:val="18"/>
                <w:szCs w:val="18"/>
              </w:rPr>
              <w:t xml:space="preserve">Notes flagged as Internal Only are hidden from all mentor roles regardless of engagement assignment. Used for admin-level observations and escalation records.</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Internal Only Documents</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Documents flagged as Internal Only follow the same restriction as Internal Only Notes.</w:t>
            </w:r>
          </w:p>
        </w:tc>
      </w:tr>
    </w:tbl>
    <w:p>
      <w:r>
        <w:t xml:space="preserve"/>
      </w:r>
    </w:p>
    <w:p>
      <w:pPr>
        <w:spacing w:after="120"/>
      </w:pPr>
      <w:r>
        <w:t xml:space="preserve">All other fields across Company, Contact, Engagement, Session, NPS Survey Response, Workshop, and Workshop Attendance entities are accessible to all roles with engagement access, subject to the Create/Read/Update/Delete permissions defined in Section 5.1.</w:t>
      </w:r>
    </w:p>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r>
        <w:t xml:space="preserve"/>
      </w:r>
    </w:p>
    <w:p>
      <w:pPr>
        <w:numPr>
          <w:ilvl w:val="0"/>
          <w:numId w:val="1"/>
        </w:numPr>
        <w:spacing w:after="60"/>
      </w:pPr>
      <w:r>
        <w:t xml:space="preserve">Admin — Full visibility across all records of all entity types. No restrictions.</w:t>
      </w:r>
    </w:p>
    <w:p>
      <w:pPr>
        <w:numPr>
          <w:ilvl w:val="0"/>
          <w:numId w:val="1"/>
        </w:numPr>
        <w:spacing w:after="60"/>
      </w:pPr>
      <w:r>
        <w:t xml:space="preserve">Primary Mentor — Sees only Companies, Contacts, Engagements, Sessions, NPS Survey Responses, Notes, Documents, and Workshop Attendance records where they are the assigned Primary Mentor on the linked Engagement.</w:t>
      </w:r>
    </w:p>
    <w:p>
      <w:pPr>
        <w:numPr>
          <w:ilvl w:val="0"/>
          <w:numId w:val="1"/>
        </w:numPr>
        <w:spacing w:after="60"/>
      </w:pPr>
      <w:r>
        <w:t xml:space="preserve">Co-Mentor — Sees only records associated with Engagements where they are assigned as Co-Mentor. Visibility is scoped to the specific Engagement — not to the Company or Contact as a whole.</w:t>
      </w:r>
    </w:p>
    <w:p>
      <w:pPr>
        <w:numPr>
          <w:ilvl w:val="0"/>
          <w:numId w:val="1"/>
        </w:numPr>
        <w:spacing w:after="60"/>
      </w:pPr>
      <w:r>
        <w:t xml:space="preserve">SME — Sees only records associated with Engagements where they are assigned as SME. Same scoping as Co-Mentor.</w:t>
      </w:r>
    </w:p>
    <w:p>
      <w:pPr>
        <w:numPr>
          <w:ilvl w:val="0"/>
          <w:numId w:val="1"/>
        </w:numPr>
        <w:spacing w:after="60"/>
      </w:pPr>
      <w:r>
        <w:t xml:space="preserve">Board Member — No visibility into individual client records of any type. Access is limited to aggregate reporting dashboards and summary metrics only.</w:t>
      </w:r>
    </w:p>
    <w:p>
      <w:pPr>
        <w:numPr>
          <w:ilvl w:val="0"/>
          <w:numId w:val="1"/>
        </w:numPr>
        <w:spacing w:after="60"/>
      </w:pPr>
      <w:r>
        <w:t xml:space="preserve">Dual-role mentors — A mentor serving as Primary Mentor on one engagement and Co-Mentor or SME on another sees all records where they are assigned in any capacity. EspoCRM’s role-based filtering handles this naturally without custom configuration.</w:t>
      </w:r>
    </w:p>
    <w:p>
      <w:pPr>
        <w:numPr>
          <w:ilvl w:val="0"/>
          <w:numId w:val="1"/>
        </w:numPr>
        <w:spacing w:after="60"/>
      </w:pPr>
      <w:r>
        <w:t xml:space="preserve">Clients — No CRM access of any kind. All client-facing communication is conducted via email. Clients never log into EspoCRM.</w:t>
      </w:r>
    </w:p>
    <w:p>
      <w:r>
        <w:t xml:space="preserve"/>
      </w:r>
    </w:p>
    <w:p>
      <w:pPr>
        <w:pStyle w:val="Heading1"/>
      </w:pPr>
      <w:r>
        <w:t xml:space="preserve">6. Implementation Steps</w:t>
      </w:r>
    </w:p>
    <w:p>
      <w:pPr>
        <w:spacing w:after="120"/>
      </w:pPr>
      <w:r>
        <w:t xml:space="preserve">This section provides a sequenced implementation checklist for configuring the client domain in EspoCRM. Steps are listed at the operational task level — sufficient to guide a CBM technology administrator familiar with EspoCRM through the full configuration. Detailed button-by-button instructions are not included here; those will be documented separately if needed.</w:t>
      </w:r>
    </w:p>
    <w:p>
      <w:pPr>
        <w:spacing w:after="120"/>
      </w:pPr>
      <w:r>
        <w:t xml:space="preserve">Steps must be completed in the order presented, as later steps depend on entities and relationships configured in earlier steps.</w:t>
      </w:r>
    </w:p>
    <w:p>
      <w:r>
        <w:t xml:space="preserve"/>
      </w:r>
    </w:p>
    <w:p>
      <w:pPr>
        <w:pStyle w:val="Heading2"/>
      </w:pPr>
      <w:r>
        <w:t xml:space="preserve">6.1 Shared Platform Entities</w:t>
      </w:r>
    </w:p>
    <w:p>
      <w:pPr>
        <w:spacing w:after="120"/>
      </w:pPr>
      <w:r>
        <w:t xml:space="preserve">These entities are used across all CBM CRM domains and must be configured before any domain-specific entities. Reference CBM-PRD-CRM.docx Section 18 for full field specifications.</w:t>
      </w:r>
    </w:p>
    <w:p>
      <w:r>
        <w:t xml:space="preserve"/>
      </w:r>
    </w:p>
    <w:p>
      <w:pPr>
        <w:numPr>
          <w:ilvl w:val="0"/>
          <w:numId w:val="1"/>
        </w:numPr>
        <w:spacing w:after="60"/>
      </w:pPr>
      <w:r>
        <w:t xml:space="preserve">☐ Create the Note entity with all defined fields (Title, Body, Internal Only, Created By, Created Date/Time).</w:t>
      </w:r>
    </w:p>
    <w:p>
      <w:pPr>
        <w:numPr>
          <w:ilvl w:val="0"/>
          <w:numId w:val="1"/>
        </w:numPr>
        <w:spacing w:after="60"/>
      </w:pPr>
      <w:r>
        <w:t xml:space="preserve">☐ Create the Comment entity with all defined fields (Note link, Body, Created By, Created Date/Time).</w:t>
      </w:r>
    </w:p>
    <w:p>
      <w:pPr>
        <w:numPr>
          <w:ilvl w:val="0"/>
          <w:numId w:val="1"/>
        </w:numPr>
        <w:spacing w:after="60"/>
      </w:pPr>
      <w:r>
        <w:t xml:space="preserve">☐ Configure the Comment entity as a child relationship of the Note entity (one Note, many Comments).</w:t>
      </w:r>
    </w:p>
    <w:p>
      <w:pPr>
        <w:numPr>
          <w:ilvl w:val="0"/>
          <w:numId w:val="1"/>
        </w:numPr>
        <w:spacing w:after="60"/>
      </w:pPr>
      <w:r>
        <w:t xml:space="preserve">☐ Create the Document entity with all defined fields (Title, Document Type, Description, File Attachment, External URL, Internal Only, Created By, Created Date/Time).</w:t>
      </w:r>
    </w:p>
    <w:p>
      <w:pPr>
        <w:numPr>
          <w:ilvl w:val="0"/>
          <w:numId w:val="1"/>
        </w:numPr>
        <w:spacing w:after="60"/>
      </w:pPr>
      <w:r>
        <w:t xml:space="preserve">☐ Configure Internal Only field-level access on Note and Document entities to restrict visibility to Admin role only when flagged.</w:t>
      </w:r>
    </w:p>
    <w:p>
      <w:pPr>
        <w:numPr>
          <w:ilvl w:val="0"/>
          <w:numId w:val="1"/>
        </w:numPr>
        <w:spacing w:after="60"/>
      </w:pPr>
      <w:r>
        <w:t xml:space="preserve">☐ Create a “My Notes” global search preset on the Note entity filtered by Created By = current user, sorted by Created Date/Time descending.</w:t>
      </w:r>
    </w:p>
    <w:p>
      <w:r>
        <w:t xml:space="preserve"/>
      </w:r>
    </w:p>
    <w:p>
      <w:pPr>
        <w:pStyle w:val="Heading2"/>
      </w:pPr>
      <w:r>
        <w:t xml:space="preserve">6.2 Company Entity</w:t>
      </w:r>
    </w:p>
    <w:p>
      <w:pPr>
        <w:spacing w:after="120"/>
      </w:pPr>
      <w:r>
        <w:t xml:space="preserve">Configure the Company entity (EspoCRM’s native Account entity, relabeled) with all Phase 1 and Phase 2 fields defined in Section 2.2.</w:t>
      </w:r>
    </w:p>
    <w:p>
      <w:r>
        <w:t xml:space="preserve"/>
      </w:r>
    </w:p>
    <w:p>
      <w:pPr>
        <w:numPr>
          <w:ilvl w:val="0"/>
          <w:numId w:val="1"/>
        </w:numPr>
        <w:spacing w:after="60"/>
      </w:pPr>
      <w:r>
        <w:t xml:space="preserve">☐ Relabel the Account entity display name to “Company” throughout the EspoCRM UI via Entity Manager label settings.</w:t>
      </w:r>
    </w:p>
    <w:p>
      <w:pPr>
        <w:numPr>
          <w:ilvl w:val="0"/>
          <w:numId w:val="1"/>
        </w:numPr>
        <w:spacing w:after="60"/>
      </w:pPr>
      <w:r>
        <w:t xml:space="preserve">☐ Add Phase 1 fields to the Company entity: Organization Type (dropdown), Business Stage (dropdown), NAICS Sector (dropdown), NAICS Subsector (dropdown), Mentoring Focus Areas (multi-select), Mentoring Needs Description (rich text).</w:t>
      </w:r>
    </w:p>
    <w:p>
      <w:pPr>
        <w:numPr>
          <w:ilvl w:val="0"/>
          <w:numId w:val="1"/>
        </w:numPr>
        <w:spacing w:after="60"/>
      </w:pPr>
      <w:r>
        <w:t xml:space="preserve">☐ Add Phase 2 fields to the Company entity: Business Description, Time in Operation, Current Team Size, Revenue Range, Funding Situation, Current Challenges, Goals and Objectives, Desired Outcomes, Previous Mentoring/Advisory Experience (all rich text or appropriate field types per Section 2.2).</w:t>
      </w:r>
    </w:p>
    <w:p>
      <w:pPr>
        <w:numPr>
          <w:ilvl w:val="0"/>
          <w:numId w:val="1"/>
        </w:numPr>
        <w:spacing w:after="60"/>
      </w:pPr>
      <w:r>
        <w:t xml:space="preserve">☐ Add Professional Advisors field (multi-select checklist) with all defined values.</w:t>
      </w:r>
    </w:p>
    <w:p>
      <w:pPr>
        <w:numPr>
          <w:ilvl w:val="0"/>
          <w:numId w:val="1"/>
        </w:numPr>
        <w:spacing w:after="60"/>
      </w:pPr>
      <w:r>
        <w:t xml:space="preserve">☐ Add business registration fields: Registered with State, State of Registration, Legal Business Structure, EIN on File, Date of Formation, Registered Agent, EIN Number.</w:t>
      </w:r>
    </w:p>
    <w:p>
      <w:pPr>
        <w:numPr>
          <w:ilvl w:val="0"/>
          <w:numId w:val="1"/>
        </w:numPr>
        <w:spacing w:after="60"/>
      </w:pPr>
      <w:r>
        <w:t xml:space="preserve">☐ Configure Dynamic Logic to show/hide registration fields conditionally based on Registered with State value.</w:t>
      </w:r>
    </w:p>
    <w:p>
      <w:pPr>
        <w:numPr>
          <w:ilvl w:val="0"/>
          <w:numId w:val="1"/>
        </w:numPr>
        <w:spacing w:after="60"/>
      </w:pPr>
      <w:r>
        <w:t xml:space="preserve">☐ Configure field-level access on EIN Number to restrict visibility to Admin and assigned Primary Mentor only.</w:t>
      </w:r>
    </w:p>
    <w:p>
      <w:pPr>
        <w:numPr>
          <w:ilvl w:val="0"/>
          <w:numId w:val="1"/>
        </w:numPr>
        <w:spacing w:after="60"/>
      </w:pPr>
      <w:r>
        <w:t xml:space="preserve">☐ Organize all fields into logical panel groups on the Company detail view: Contact Information, Business Classification, Mentoring Context (Phase 1), Business Detail (Phase 2), Professional Advisors, Business Registration.</w:t>
      </w:r>
    </w:p>
    <w:p>
      <w:pPr>
        <w:numPr>
          <w:ilvl w:val="0"/>
          <w:numId w:val="1"/>
        </w:numPr>
        <w:spacing w:after="60"/>
      </w:pPr>
      <w:r>
        <w:t xml:space="preserve">☐ Configure Phase 2 panel group to be collapsible and clearly labeled as post-assignment information.</w:t>
      </w:r>
    </w:p>
    <w:p>
      <w:pPr>
        <w:numPr>
          <w:ilvl w:val="0"/>
          <w:numId w:val="1"/>
        </w:numPr>
        <w:spacing w:after="60"/>
      </w:pPr>
      <w:r>
        <w:t xml:space="preserve">☐ Add Note, Document, Email, and Calls relationship panels to the Company detail view.</w:t>
      </w:r>
    </w:p>
    <w:p>
      <w:r>
        <w:t xml:space="preserve"/>
      </w:r>
    </w:p>
    <w:p>
      <w:pPr>
        <w:pStyle w:val="Heading2"/>
      </w:pPr>
      <w:r>
        <w:t xml:space="preserve">6.3 Contact Entity</w:t>
      </w:r>
    </w:p>
    <w:p>
      <w:pPr>
        <w:spacing w:after="120"/>
      </w:pPr>
      <w:r>
        <w:t xml:space="preserve">The Contact entity uses EspoCRM’s native Contact entity. Add the fields defined in Section 2.3 that are not already present natively.</w:t>
      </w:r>
    </w:p>
    <w:p>
      <w:r>
        <w:t xml:space="preserve"/>
      </w:r>
    </w:p>
    <w:p>
      <w:pPr>
        <w:numPr>
          <w:ilvl w:val="0"/>
          <w:numId w:val="1"/>
        </w:numPr>
        <w:spacing w:after="60"/>
      </w:pPr>
      <w:r>
        <w:t xml:space="preserve">☐ Verify native Contact fields are present: First Name, Last Name, Email, Phone.</w:t>
      </w:r>
    </w:p>
    <w:p>
      <w:pPr>
        <w:numPr>
          <w:ilvl w:val="0"/>
          <w:numId w:val="1"/>
        </w:numPr>
        <w:spacing w:after="60"/>
      </w:pPr>
      <w:r>
        <w:t xml:space="preserve">☐ Add Role at Business field (text field) to the Contact entity.</w:t>
      </w:r>
    </w:p>
    <w:p>
      <w:pPr>
        <w:numPr>
          <w:ilvl w:val="0"/>
          <w:numId w:val="1"/>
        </w:numPr>
        <w:spacing w:after="60"/>
      </w:pPr>
      <w:r>
        <w:t xml:space="preserve">☐ Add Primary Contact field (checkbox/boolean) to the Contact entity.</w:t>
      </w:r>
    </w:p>
    <w:p>
      <w:pPr>
        <w:numPr>
          <w:ilvl w:val="0"/>
          <w:numId w:val="1"/>
        </w:numPr>
        <w:spacing w:after="60"/>
      </w:pPr>
      <w:r>
        <w:t xml:space="preserve">☐ Add Zip Code field to the Contact entity if not already present as part of the native address field set.</w:t>
      </w:r>
    </w:p>
    <w:p>
      <w:pPr>
        <w:numPr>
          <w:ilvl w:val="0"/>
          <w:numId w:val="1"/>
        </w:numPr>
        <w:spacing w:after="60"/>
      </w:pPr>
      <w:r>
        <w:t xml:space="preserve">☐ Organize Contact detail view panels logically: Personal Information, Role at Business.</w:t>
      </w:r>
    </w:p>
    <w:p>
      <w:pPr>
        <w:numPr>
          <w:ilvl w:val="0"/>
          <w:numId w:val="1"/>
        </w:numPr>
        <w:spacing w:after="60"/>
      </w:pPr>
      <w:r>
        <w:t xml:space="preserve">☐ Add Note, Document, Email, and Calls relationship panels to the Contact detail view.</w:t>
      </w:r>
    </w:p>
    <w:p>
      <w:r>
        <w:t xml:space="preserve"/>
      </w:r>
    </w:p>
    <w:p>
      <w:pPr>
        <w:pStyle w:val="Heading2"/>
      </w:pPr>
      <w:r>
        <w:t xml:space="preserve">6.4 Engagement Entity</w:t>
      </w:r>
    </w:p>
    <w:p>
      <w:pPr>
        <w:spacing w:after="120"/>
      </w:pPr>
      <w:r>
        <w:t xml:space="preserve">Create the Engagement entity as a custom entity. This entity does not exist natively in EspoCRM and must be built from scratch via Entity Manager.</w:t>
      </w:r>
    </w:p>
    <w:p>
      <w:r>
        <w:t xml:space="preserve"/>
      </w:r>
    </w:p>
    <w:p>
      <w:pPr>
        <w:numPr>
          <w:ilvl w:val="0"/>
          <w:numId w:val="1"/>
        </w:numPr>
        <w:spacing w:after="60"/>
      </w:pPr>
      <w:r>
        <w:t xml:space="preserve">☐ Create the Engagement custom entity.</w:t>
      </w:r>
    </w:p>
    <w:p>
      <w:pPr>
        <w:numPr>
          <w:ilvl w:val="0"/>
          <w:numId w:val="1"/>
        </w:numPr>
        <w:spacing w:after="60"/>
      </w:pPr>
      <w:r>
        <w:t xml:space="preserve">☐ Add Status field (dropdown) with all defined values: Submitted, Pending Acceptance, Assigned, Active, On-Hold, Dormant, Inactive, Abandoned, Completed.</w:t>
      </w:r>
    </w:p>
    <w:p>
      <w:pPr>
        <w:numPr>
          <w:ilvl w:val="0"/>
          <w:numId w:val="1"/>
        </w:numPr>
        <w:spacing w:after="60"/>
      </w:pPr>
      <w:r>
        <w:t xml:space="preserve">☐ Add Start Date field (date).</w:t>
      </w:r>
    </w:p>
    <w:p>
      <w:pPr>
        <w:numPr>
          <w:ilvl w:val="0"/>
          <w:numId w:val="1"/>
        </w:numPr>
        <w:spacing w:after="60"/>
      </w:pPr>
      <w:r>
        <w:t xml:space="preserve">☐ Add Close Date field (date).</w:t>
      </w:r>
    </w:p>
    <w:p>
      <w:pPr>
        <w:numPr>
          <w:ilvl w:val="0"/>
          <w:numId w:val="1"/>
        </w:numPr>
        <w:spacing w:after="60"/>
      </w:pPr>
      <w:r>
        <w:t xml:space="preserve">☐ Add Meeting Cadence field (dropdown) with values: Weekly, Bi-Weekly, Monthly, As Needed.</w:t>
      </w:r>
    </w:p>
    <w:p>
      <w:pPr>
        <w:numPr>
          <w:ilvl w:val="0"/>
          <w:numId w:val="1"/>
        </w:numPr>
        <w:spacing w:after="60"/>
      </w:pPr>
      <w:r>
        <w:t xml:space="preserve">☐ Add Engagement Close Reason field (dropdown) with values: Goals Achieved, Client Withdrew, Inactive / No Response, Other.</w:t>
      </w:r>
    </w:p>
    <w:p>
      <w:pPr>
        <w:numPr>
          <w:ilvl w:val="0"/>
          <w:numId w:val="1"/>
        </w:numPr>
        <w:spacing w:after="60"/>
      </w:pPr>
      <w:r>
        <w:t xml:space="preserve">☐ Add Assigned Mentor field (link to Contact entity).</w:t>
      </w:r>
    </w:p>
    <w:p>
      <w:pPr>
        <w:numPr>
          <w:ilvl w:val="0"/>
          <w:numId w:val="1"/>
        </w:numPr>
        <w:spacing w:after="60"/>
      </w:pPr>
      <w:r>
        <w:t xml:space="preserve">☐ Configure Co-Mentor as a many-to-many relationship panel linking multiple Contact records with Co-Mentor role.</w:t>
      </w:r>
    </w:p>
    <w:p>
      <w:pPr>
        <w:numPr>
          <w:ilvl w:val="0"/>
          <w:numId w:val="1"/>
        </w:numPr>
        <w:spacing w:after="60"/>
      </w:pPr>
      <w:r>
        <w:t xml:space="preserve">☐ Configure SME as a many-to-many relationship panel linking multiple Contact records with SME role.</w:t>
      </w:r>
    </w:p>
    <w:p>
      <w:pPr>
        <w:numPr>
          <w:ilvl w:val="0"/>
          <w:numId w:val="1"/>
        </w:numPr>
        <w:spacing w:after="60"/>
      </w:pPr>
      <w:r>
        <w:t xml:space="preserve">☐ Add formula/roll-up fields: Total Sessions (count of linked Sessions), Total Sessions Last 30 Days (count of Sessions in last 30 days), Last Session Date (date of most recent Session), Total Session Hours (sum of Session Duration).</w:t>
      </w:r>
    </w:p>
    <w:p>
      <w:pPr>
        <w:numPr>
          <w:ilvl w:val="0"/>
          <w:numId w:val="1"/>
        </w:numPr>
        <w:spacing w:after="60"/>
      </w:pPr>
      <w:r>
        <w:t xml:space="preserve">☐ Organize Engagement detail view panels: Engagement Details, Mentor Assignment, Analytics Summary.</w:t>
      </w:r>
    </w:p>
    <w:p>
      <w:pPr>
        <w:numPr>
          <w:ilvl w:val="0"/>
          <w:numId w:val="1"/>
        </w:numPr>
        <w:spacing w:after="60"/>
      </w:pPr>
      <w:r>
        <w:t xml:space="preserve">☐ Add Note, Document, Email, and Calls relationship panels to the Engagement detail view.</w:t>
      </w:r>
    </w:p>
    <w:p>
      <w:r>
        <w:t xml:space="preserve"/>
      </w:r>
    </w:p>
    <w:p>
      <w:pPr>
        <w:pStyle w:val="Heading2"/>
      </w:pPr>
      <w:r>
        <w:t xml:space="preserve">6.5 Session Entity</w:t>
      </w:r>
    </w:p>
    <w:p>
      <w:pPr>
        <w:spacing w:after="120"/>
      </w:pPr>
      <w:r>
        <w:t xml:space="preserve">Create the Session entity as a custom entity.</w:t>
      </w:r>
    </w:p>
    <w:p>
      <w:r>
        <w:t xml:space="preserve"/>
      </w:r>
    </w:p>
    <w:p>
      <w:pPr>
        <w:numPr>
          <w:ilvl w:val="0"/>
          <w:numId w:val="1"/>
        </w:numPr>
        <w:spacing w:after="60"/>
      </w:pPr>
      <w:r>
        <w:t xml:space="preserve">☐ Create the Session custom entity.</w:t>
      </w:r>
    </w:p>
    <w:p>
      <w:pPr>
        <w:numPr>
          <w:ilvl w:val="0"/>
          <w:numId w:val="1"/>
        </w:numPr>
        <w:spacing w:after="60"/>
      </w:pPr>
      <w:r>
        <w:t xml:space="preserve">☐ Add Session Date/Time field (date/time).</w:t>
      </w:r>
    </w:p>
    <w:p>
      <w:pPr>
        <w:numPr>
          <w:ilvl w:val="0"/>
          <w:numId w:val="1"/>
        </w:numPr>
        <w:spacing w:after="60"/>
      </w:pPr>
      <w:r>
        <w:t xml:space="preserve">☐ Add Duration field (integer, minutes).</w:t>
      </w:r>
    </w:p>
    <w:p>
      <w:pPr>
        <w:numPr>
          <w:ilvl w:val="0"/>
          <w:numId w:val="1"/>
        </w:numPr>
        <w:spacing w:after="60"/>
      </w:pPr>
      <w:r>
        <w:t xml:space="preserve">☐ Add Session Type field (dropdown) with values: In-Person, Video Call, Phone Call.</w:t>
      </w:r>
    </w:p>
    <w:p>
      <w:pPr>
        <w:numPr>
          <w:ilvl w:val="0"/>
          <w:numId w:val="1"/>
        </w:numPr>
        <w:spacing w:after="60"/>
      </w:pPr>
      <w:r>
        <w:t xml:space="preserve">☐ Add Meeting Location Type field (dropdown) with values: CBM Office, Client’s Place of Business, Other.</w:t>
      </w:r>
    </w:p>
    <w:p>
      <w:pPr>
        <w:numPr>
          <w:ilvl w:val="0"/>
          <w:numId w:val="1"/>
        </w:numPr>
        <w:spacing w:after="60"/>
      </w:pPr>
      <w:r>
        <w:t xml:space="preserve">☐ Add Location Details field (text).</w:t>
      </w:r>
    </w:p>
    <w:p>
      <w:pPr>
        <w:numPr>
          <w:ilvl w:val="0"/>
          <w:numId w:val="1"/>
        </w:numPr>
        <w:spacing w:after="60"/>
      </w:pPr>
      <w:r>
        <w:t xml:space="preserve">☐ Configure Dynamic Logic to show Meeting Location Type only when Session Type = In-Person.</w:t>
      </w:r>
    </w:p>
    <w:p>
      <w:pPr>
        <w:numPr>
          <w:ilvl w:val="0"/>
          <w:numId w:val="1"/>
        </w:numPr>
        <w:spacing w:after="60"/>
      </w:pPr>
      <w:r>
        <w:t xml:space="preserve">☐ Configure Dynamic Logic to show Location Details only when Meeting Location Type = Other.</w:t>
      </w:r>
    </w:p>
    <w:p>
      <w:pPr>
        <w:numPr>
          <w:ilvl w:val="0"/>
          <w:numId w:val="1"/>
        </w:numPr>
        <w:spacing w:after="60"/>
      </w:pPr>
      <w:r>
        <w:t xml:space="preserve">☐ Add Topics Covered field (multi-select dropdown, values TBD).</w:t>
      </w:r>
    </w:p>
    <w:p>
      <w:pPr>
        <w:numPr>
          <w:ilvl w:val="0"/>
          <w:numId w:val="1"/>
        </w:numPr>
        <w:spacing w:after="60"/>
      </w:pPr>
      <w:r>
        <w:t xml:space="preserve">☐ Add Topics Covered Notes field (rich text) for free-text topic detail.</w:t>
      </w:r>
    </w:p>
    <w:p>
      <w:pPr>
        <w:numPr>
          <w:ilvl w:val="0"/>
          <w:numId w:val="1"/>
        </w:numPr>
        <w:spacing w:after="60"/>
      </w:pPr>
      <w:r>
        <w:t xml:space="preserve">☐ Add Mentor Notes field (rich text).</w:t>
      </w:r>
    </w:p>
    <w:p>
      <w:pPr>
        <w:numPr>
          <w:ilvl w:val="0"/>
          <w:numId w:val="1"/>
        </w:numPr>
        <w:spacing w:after="60"/>
      </w:pPr>
      <w:r>
        <w:t xml:space="preserve">☐ Add Next Steps field (rich text).</w:t>
      </w:r>
    </w:p>
    <w:p>
      <w:pPr>
        <w:numPr>
          <w:ilvl w:val="0"/>
          <w:numId w:val="1"/>
        </w:numPr>
        <w:spacing w:after="60"/>
      </w:pPr>
      <w:r>
        <w:t xml:space="preserve">☐ Add New Business Started field (checkbox/boolean).</w:t>
      </w:r>
    </w:p>
    <w:p>
      <w:pPr>
        <w:numPr>
          <w:ilvl w:val="0"/>
          <w:numId w:val="1"/>
        </w:numPr>
        <w:spacing w:after="60"/>
      </w:pPr>
      <w:r>
        <w:t xml:space="preserve">☐ Add Note and Document relationship panels to the Session detail view.</w:t>
      </w:r>
    </w:p>
    <w:p>
      <w:r>
        <w:t xml:space="preserve"/>
      </w:r>
    </w:p>
    <w:p>
      <w:pPr>
        <w:pStyle w:val="Heading2"/>
      </w:pPr>
      <w:r>
        <w:t xml:space="preserve">6.6 NPS Survey Response Entity</w:t>
      </w:r>
    </w:p>
    <w:p>
      <w:pPr>
        <w:spacing w:after="120"/>
      </w:pPr>
      <w:r>
        <w:t xml:space="preserve">Create the NPS Survey Response entity as a custom entity and configure the LimeSurvey integration.</w:t>
      </w:r>
    </w:p>
    <w:p>
      <w:r>
        <w:t xml:space="preserve"/>
      </w:r>
    </w:p>
    <w:p>
      <w:pPr>
        <w:numPr>
          <w:ilvl w:val="0"/>
          <w:numId w:val="1"/>
        </w:numPr>
        <w:spacing w:after="60"/>
      </w:pPr>
      <w:r>
        <w:t xml:space="preserve">☐ Create the NPS Survey Response custom entity.</w:t>
      </w:r>
    </w:p>
    <w:p>
      <w:pPr>
        <w:numPr>
          <w:ilvl w:val="0"/>
          <w:numId w:val="1"/>
        </w:numPr>
        <w:spacing w:after="60"/>
      </w:pPr>
      <w:r>
        <w:t xml:space="preserve">☐ Add Survey Trigger field (dropdown, read-only) with values: 2nd Session, Every 5 Sessions, Engagement Close.</w:t>
      </w:r>
    </w:p>
    <w:p>
      <w:pPr>
        <w:numPr>
          <w:ilvl w:val="0"/>
          <w:numId w:val="1"/>
        </w:numPr>
        <w:spacing w:after="60"/>
      </w:pPr>
      <w:r>
        <w:t xml:space="preserve">☐ Add Survey Date/Time field (date/time, system-populated).</w:t>
      </w:r>
    </w:p>
    <w:p>
      <w:pPr>
        <w:numPr>
          <w:ilvl w:val="0"/>
          <w:numId w:val="1"/>
        </w:numPr>
        <w:spacing w:after="60"/>
      </w:pPr>
      <w:r>
        <w:t xml:space="preserve">☐ Add NPS Score field (integer, 0-10).</w:t>
      </w:r>
    </w:p>
    <w:p>
      <w:pPr>
        <w:numPr>
          <w:ilvl w:val="0"/>
          <w:numId w:val="1"/>
        </w:numPr>
        <w:spacing w:after="60"/>
      </w:pPr>
      <w:r>
        <w:t xml:space="preserve">☐ Add Did CBM Help You field (boolean yes/no).</w:t>
      </w:r>
    </w:p>
    <w:p>
      <w:pPr>
        <w:numPr>
          <w:ilvl w:val="0"/>
          <w:numId w:val="1"/>
        </w:numPr>
        <w:spacing w:after="60"/>
      </w:pPr>
      <w:r>
        <w:t xml:space="preserve">☐ Add I Would Return to See This Mentor Again field (integer, 1-5).</w:t>
      </w:r>
    </w:p>
    <w:p>
      <w:pPr>
        <w:numPr>
          <w:ilvl w:val="0"/>
          <w:numId w:val="1"/>
        </w:numPr>
        <w:spacing w:after="60"/>
      </w:pPr>
      <w:r>
        <w:t xml:space="preserve">☐ Add Mentor Listened and Understood My Needs field (integer, 1-5).</w:t>
      </w:r>
    </w:p>
    <w:p>
      <w:pPr>
        <w:numPr>
          <w:ilvl w:val="0"/>
          <w:numId w:val="1"/>
        </w:numPr>
        <w:spacing w:after="60"/>
      </w:pPr>
      <w:r>
        <w:t xml:space="preserve">☐ Add How Could CBM Better Meet Your Needs field (rich text, optional).</w:t>
      </w:r>
    </w:p>
    <w:p>
      <w:pPr>
        <w:numPr>
          <w:ilvl w:val="0"/>
          <w:numId w:val="1"/>
        </w:numPr>
        <w:spacing w:after="60"/>
      </w:pPr>
      <w:r>
        <w:t xml:space="preserve">☐ Install and configure LimeSurvey (self-hosted on AWS).</w:t>
      </w:r>
    </w:p>
    <w:p>
      <w:pPr>
        <w:numPr>
          <w:ilvl w:val="0"/>
          <w:numId w:val="1"/>
        </w:numPr>
        <w:spacing w:after="60"/>
      </w:pPr>
      <w:r>
        <w:t xml:space="preserve">☐ Build the NPS survey in LimeSurvey with all defined questions.</w:t>
      </w:r>
    </w:p>
    <w:p>
      <w:pPr>
        <w:numPr>
          <w:ilvl w:val="0"/>
          <w:numId w:val="1"/>
        </w:numPr>
        <w:spacing w:after="60"/>
      </w:pPr>
      <w:r>
        <w:t xml:space="preserve">☐ Configure LimeSurvey API connection to EspoCRM for response posting.</w:t>
      </w:r>
    </w:p>
    <w:p>
      <w:pPr>
        <w:numPr>
          <w:ilvl w:val="0"/>
          <w:numId w:val="1"/>
        </w:numPr>
        <w:spacing w:after="60"/>
      </w:pPr>
      <w:r>
        <w:t xml:space="preserve">☐ Test end-to-end survey delivery and response capture before go-live.</w:t>
      </w:r>
    </w:p>
    <w:p>
      <w:r>
        <w:t xml:space="preserve"/>
      </w:r>
    </w:p>
    <w:p>
      <w:pPr>
        <w:pStyle w:val="Heading2"/>
      </w:pPr>
      <w:r>
        <w:t xml:space="preserve">6.7 Workshop Entity</w:t>
      </w:r>
    </w:p>
    <w:p>
      <w:pPr>
        <w:spacing w:after="120"/>
      </w:pPr>
      <w:r>
        <w:t xml:space="preserve">Create the Workshop entity as a custom entity.</w:t>
      </w:r>
    </w:p>
    <w:p>
      <w:r>
        <w:t xml:space="preserve"/>
      </w:r>
    </w:p>
    <w:p>
      <w:pPr>
        <w:numPr>
          <w:ilvl w:val="0"/>
          <w:numId w:val="1"/>
        </w:numPr>
        <w:spacing w:after="60"/>
      </w:pPr>
      <w:r>
        <w:t xml:space="preserve">☐ Create the Workshop custom entity.</w:t>
      </w:r>
    </w:p>
    <w:p>
      <w:pPr>
        <w:numPr>
          <w:ilvl w:val="0"/>
          <w:numId w:val="1"/>
        </w:numPr>
        <w:spacing w:after="60"/>
      </w:pPr>
      <w:r>
        <w:t xml:space="preserve">☐ Add Title field (text).</w:t>
      </w:r>
    </w:p>
    <w:p>
      <w:pPr>
        <w:numPr>
          <w:ilvl w:val="0"/>
          <w:numId w:val="1"/>
        </w:numPr>
        <w:spacing w:after="60"/>
      </w:pPr>
      <w:r>
        <w:t xml:space="preserve">☐ Add Date/Time field (date/time).</w:t>
      </w:r>
    </w:p>
    <w:p>
      <w:pPr>
        <w:numPr>
          <w:ilvl w:val="0"/>
          <w:numId w:val="1"/>
        </w:numPr>
        <w:spacing w:after="60"/>
      </w:pPr>
      <w:r>
        <w:t xml:space="preserve">☐ Add Topic/Category field (dropdown, aligned with Mentoring Focus Areas values).</w:t>
      </w:r>
    </w:p>
    <w:p>
      <w:pPr>
        <w:numPr>
          <w:ilvl w:val="0"/>
          <w:numId w:val="1"/>
        </w:numPr>
        <w:spacing w:after="60"/>
      </w:pPr>
      <w:r>
        <w:t xml:space="preserve">☐ Add Presenter field (text or link to Contact).</w:t>
      </w:r>
    </w:p>
    <w:p>
      <w:pPr>
        <w:numPr>
          <w:ilvl w:val="0"/>
          <w:numId w:val="1"/>
        </w:numPr>
        <w:spacing w:after="60"/>
      </w:pPr>
      <w:r>
        <w:t xml:space="preserve">☐ Add Location field (text).</w:t>
      </w:r>
    </w:p>
    <w:p>
      <w:pPr>
        <w:numPr>
          <w:ilvl w:val="0"/>
          <w:numId w:val="1"/>
        </w:numPr>
        <w:spacing w:after="60"/>
      </w:pPr>
      <w:r>
        <w:t xml:space="preserve">☐ Add Description field (rich text).</w:t>
      </w:r>
    </w:p>
    <w:p>
      <w:pPr>
        <w:numPr>
          <w:ilvl w:val="0"/>
          <w:numId w:val="1"/>
        </w:numPr>
        <w:spacing w:after="60"/>
      </w:pPr>
      <w:r>
        <w:t xml:space="preserve">☐ Add Maximum Capacity field (integer).</w:t>
      </w:r>
    </w:p>
    <w:p>
      <w:pPr>
        <w:numPr>
          <w:ilvl w:val="0"/>
          <w:numId w:val="1"/>
        </w:numPr>
        <w:spacing w:after="60"/>
      </w:pPr>
      <w:r>
        <w:t xml:space="preserve">☐ Add Status field (dropdown) with values: Scheduled, Completed, Cancelled.</w:t>
      </w:r>
    </w:p>
    <w:p>
      <w:pPr>
        <w:numPr>
          <w:ilvl w:val="0"/>
          <w:numId w:val="1"/>
        </w:numPr>
        <w:spacing w:after="60"/>
      </w:pPr>
      <w:r>
        <w:t xml:space="preserve">☐ Add Note and Document relationship panels to the Workshop detail view.</w:t>
      </w:r>
    </w:p>
    <w:p>
      <w:r>
        <w:t xml:space="preserve"/>
      </w:r>
    </w:p>
    <w:p>
      <w:pPr>
        <w:pStyle w:val="Heading2"/>
      </w:pPr>
      <w:r>
        <w:t xml:space="preserve">6.8 Workshop Attendance Entity</w:t>
      </w:r>
    </w:p>
    <w:p>
      <w:pPr>
        <w:spacing w:after="120"/>
      </w:pPr>
      <w:r>
        <w:t xml:space="preserve">Create the Workshop Attendance entity as a custom entity.</w:t>
      </w:r>
    </w:p>
    <w:p>
      <w:r>
        <w:t xml:space="preserve"/>
      </w:r>
    </w:p>
    <w:p>
      <w:pPr>
        <w:numPr>
          <w:ilvl w:val="0"/>
          <w:numId w:val="1"/>
        </w:numPr>
        <w:spacing w:after="60"/>
      </w:pPr>
      <w:r>
        <w:t xml:space="preserve">☐ Create the Workshop Attendance custom entity.</w:t>
      </w:r>
    </w:p>
    <w:p>
      <w:pPr>
        <w:numPr>
          <w:ilvl w:val="0"/>
          <w:numId w:val="1"/>
        </w:numPr>
        <w:spacing w:after="60"/>
      </w:pPr>
      <w:r>
        <w:t xml:space="preserve">☐ Add Workshop link field (link to Workshop entity).</w:t>
      </w:r>
    </w:p>
    <w:p>
      <w:pPr>
        <w:numPr>
          <w:ilvl w:val="0"/>
          <w:numId w:val="1"/>
        </w:numPr>
        <w:spacing w:after="60"/>
      </w:pPr>
      <w:r>
        <w:t xml:space="preserve">☐ Add Contact link field (link to Contact entity).</w:t>
      </w:r>
    </w:p>
    <w:p>
      <w:pPr>
        <w:numPr>
          <w:ilvl w:val="0"/>
          <w:numId w:val="1"/>
        </w:numPr>
        <w:spacing w:after="60"/>
      </w:pPr>
      <w:r>
        <w:t xml:space="preserve">☐ Add Engagement link field (link to Engagement entity).</w:t>
      </w:r>
    </w:p>
    <w:p>
      <w:pPr>
        <w:numPr>
          <w:ilvl w:val="0"/>
          <w:numId w:val="1"/>
        </w:numPr>
        <w:spacing w:after="60"/>
      </w:pPr>
      <w:r>
        <w:t xml:space="preserve">☐ Add Attendance Date field (date, auto-populated from linked Workshop).</w:t>
      </w:r>
    </w:p>
    <w:p>
      <w:pPr>
        <w:numPr>
          <w:ilvl w:val="0"/>
          <w:numId w:val="1"/>
        </w:numPr>
        <w:spacing w:after="60"/>
      </w:pPr>
      <w:r>
        <w:t xml:space="preserve">☐ Add Attended field (boolean yes/no, defaults to Yes).</w:t>
      </w:r>
    </w:p>
    <w:p>
      <w:r>
        <w:t xml:space="preserve"/>
      </w:r>
    </w:p>
    <w:p>
      <w:pPr>
        <w:pStyle w:val="Heading2"/>
      </w:pPr>
      <w:r>
        <w:t xml:space="preserve">6.9 Relationships</w:t>
      </w:r>
    </w:p>
    <w:p>
      <w:pPr>
        <w:spacing w:after="120"/>
      </w:pPr>
      <w:r>
        <w:t xml:space="preserve">Configure all entity relationships and relationship panels as defined in Section 3. Verify each relationship displays correctly from both sides.</w:t>
      </w:r>
    </w:p>
    <w:p>
      <w:r>
        <w:t xml:space="preserve"/>
      </w:r>
    </w:p>
    <w:p>
      <w:pPr>
        <w:numPr>
          <w:ilvl w:val="0"/>
          <w:numId w:val="1"/>
        </w:numPr>
        <w:spacing w:after="60"/>
      </w:pPr>
      <w:r>
        <w:t xml:space="preserve">☐ Configure Company → Contact relationship (one-to-many). Add Contact panel to Company detail view. Verify Company link appears on Contact detail view.</w:t>
      </w:r>
    </w:p>
    <w:p>
      <w:pPr>
        <w:numPr>
          <w:ilvl w:val="0"/>
          <w:numId w:val="1"/>
        </w:numPr>
        <w:spacing w:after="60"/>
      </w:pPr>
      <w:r>
        <w:t xml:space="preserve">☐ Configure Company → Engagement relationship (one-to-many). Add Engagement panel to Company detail view. Verify Company link appears on Engagement detail view.</w:t>
      </w:r>
    </w:p>
    <w:p>
      <w:pPr>
        <w:numPr>
          <w:ilvl w:val="0"/>
          <w:numId w:val="1"/>
        </w:numPr>
        <w:spacing w:after="60"/>
      </w:pPr>
      <w:r>
        <w:t xml:space="preserve">☐ Configure Engagement → Session relationship (one-to-many). Add Session panel to Engagement detail view. Verify Engagement link appears on Session detail view.</w:t>
      </w:r>
    </w:p>
    <w:p>
      <w:pPr>
        <w:numPr>
          <w:ilvl w:val="0"/>
          <w:numId w:val="1"/>
        </w:numPr>
        <w:spacing w:after="60"/>
      </w:pPr>
      <w:r>
        <w:t xml:space="preserve">☐ Configure Engagement → NPS Survey Response relationship (one-to-many). Add NPS Survey Response panel to Engagement detail view.</w:t>
      </w:r>
    </w:p>
    <w:p>
      <w:pPr>
        <w:numPr>
          <w:ilvl w:val="0"/>
          <w:numId w:val="1"/>
        </w:numPr>
        <w:spacing w:after="60"/>
      </w:pPr>
      <w:r>
        <w:t xml:space="preserve">☐ Configure Contact → Workshop Attendance relationship (one-to-many). Add Workshop Attendance panel to Contact detail view.</w:t>
      </w:r>
    </w:p>
    <w:p>
      <w:pPr>
        <w:numPr>
          <w:ilvl w:val="0"/>
          <w:numId w:val="1"/>
        </w:numPr>
        <w:spacing w:after="60"/>
      </w:pPr>
      <w:r>
        <w:t xml:space="preserve">☐ Configure Workshop → Workshop Attendance relationship (one-to-many). Add Workshop Attendance panel to Workshop detail view.</w:t>
      </w:r>
    </w:p>
    <w:p>
      <w:pPr>
        <w:numPr>
          <w:ilvl w:val="0"/>
          <w:numId w:val="1"/>
        </w:numPr>
        <w:spacing w:after="60"/>
      </w:pPr>
      <w:r>
        <w:t xml:space="preserve">☐ Configure Note many-to-many relationship panels on all entities: Company, Contact, Engagement, Session, NPS Survey Response, Workshop, Workshop Attendance.</w:t>
      </w:r>
    </w:p>
    <w:p>
      <w:pPr>
        <w:numPr>
          <w:ilvl w:val="0"/>
          <w:numId w:val="1"/>
        </w:numPr>
        <w:spacing w:after="60"/>
      </w:pPr>
      <w:r>
        <w:t xml:space="preserve">☐ Configure Document many-to-many relationship panels on all entities: Company, Contact, Engagement, Session, NPS Survey Response, Workshop, Workshop Attendance.</w:t>
      </w:r>
    </w:p>
    <w:p>
      <w:pPr>
        <w:numPr>
          <w:ilvl w:val="0"/>
          <w:numId w:val="1"/>
        </w:numPr>
        <w:spacing w:after="60"/>
      </w:pPr>
      <w:r>
        <w:t xml:space="preserve">☐ Verify Email and Calls activity panels are present on Company, Contact, and Engagement detail views.</w:t>
      </w:r>
    </w:p>
    <w:p>
      <w:r>
        <w:t xml:space="preserve"/>
      </w:r>
    </w:p>
    <w:p>
      <w:pPr>
        <w:pStyle w:val="Heading2"/>
      </w:pPr>
      <w:r>
        <w:t xml:space="preserve">6.10 Role-Based Access Control</w:t>
      </w:r>
    </w:p>
    <w:p>
      <w:pPr>
        <w:spacing w:after="120"/>
      </w:pPr>
      <w:r>
        <w:t xml:space="preserve">Configure EspoCRM Roles and Teams to enforce the access rules defined in Section 5. Test each role by logging in as a test user with that role assigned.</w:t>
      </w:r>
    </w:p>
    <w:p>
      <w:r>
        <w:t xml:space="preserve"/>
      </w:r>
    </w:p>
    <w:p>
      <w:pPr>
        <w:numPr>
          <w:ilvl w:val="0"/>
          <w:numId w:val="1"/>
        </w:numPr>
        <w:spacing w:after="60"/>
      </w:pPr>
      <w:r>
        <w:t xml:space="preserve">☐ Create or verify the Admin role with full Create/Read/Update/Delete access across all client domain entities.</w:t>
      </w:r>
    </w:p>
    <w:p>
      <w:pPr>
        <w:numPr>
          <w:ilvl w:val="0"/>
          <w:numId w:val="1"/>
        </w:numPr>
        <w:spacing w:after="60"/>
      </w:pPr>
      <w:r>
        <w:t xml:space="preserve">☐ Create the Primary Mentor role with Own Read/Update access on Company, Contact, and Engagement; Own Create/Read/Update on Session, Notes, and Documents; Own Read on NPS Survey Responses and Workshops.</w:t>
      </w:r>
    </w:p>
    <w:p>
      <w:pPr>
        <w:numPr>
          <w:ilvl w:val="0"/>
          <w:numId w:val="1"/>
        </w:numPr>
        <w:spacing w:after="60"/>
      </w:pPr>
      <w:r>
        <w:t xml:space="preserve">☐ Create the Co-Mentor role with the same permissions as Primary Mentor, scoped to assigned engagements only.</w:t>
      </w:r>
    </w:p>
    <w:p>
      <w:pPr>
        <w:numPr>
          <w:ilvl w:val="0"/>
          <w:numId w:val="1"/>
        </w:numPr>
        <w:spacing w:after="60"/>
      </w:pPr>
      <w:r>
        <w:t xml:space="preserve">☐ Create the SME role with Own Read access on Company, Contact, and Engagement; Own Create/Read/Update on Session, Notes, and Documents; Own Read on NPS Survey Responses.</w:t>
      </w:r>
    </w:p>
    <w:p>
      <w:pPr>
        <w:numPr>
          <w:ilvl w:val="0"/>
          <w:numId w:val="1"/>
        </w:numPr>
        <w:spacing w:after="60"/>
      </w:pPr>
      <w:r>
        <w:t xml:space="preserve">☐ Create the Board Member role with no access to individual client records. Configure access to aggregate reporting dashboards only.</w:t>
      </w:r>
    </w:p>
    <w:p>
      <w:pPr>
        <w:numPr>
          <w:ilvl w:val="0"/>
          <w:numId w:val="1"/>
        </w:numPr>
        <w:spacing w:after="60"/>
      </w:pPr>
      <w:r>
        <w:t xml:space="preserve">☐ Configure field-level access on EIN Number to restrict visibility to Admin and Primary Mentor roles only.</w:t>
      </w:r>
    </w:p>
    <w:p>
      <w:pPr>
        <w:numPr>
          <w:ilvl w:val="0"/>
          <w:numId w:val="1"/>
        </w:numPr>
        <w:spacing w:after="60"/>
      </w:pPr>
      <w:r>
        <w:t xml:space="preserve">☐ Configure Internal Only flag behavior on Note and Document entities to hide records from all non-Admin roles when flagged.</w:t>
      </w:r>
    </w:p>
    <w:p>
      <w:pPr>
        <w:numPr>
          <w:ilvl w:val="0"/>
          <w:numId w:val="1"/>
        </w:numPr>
        <w:spacing w:after="60"/>
      </w:pPr>
      <w:r>
        <w:t xml:space="preserve">☐ Configure Teams to enforce record-level visibility scoping — mentors see only records linked to their assigned Engagements.</w:t>
      </w:r>
    </w:p>
    <w:p>
      <w:pPr>
        <w:numPr>
          <w:ilvl w:val="0"/>
          <w:numId w:val="1"/>
        </w:numPr>
        <w:spacing w:after="60"/>
      </w:pPr>
      <w:r>
        <w:t xml:space="preserve">☐ Test each role by logging in as a test user and verifying correct visibility and action permissions across all entity types.</w:t>
      </w:r>
    </w:p>
    <w:p>
      <w:r>
        <w:t xml:space="preserve"/>
      </w:r>
    </w:p>
    <w:p>
      <w:pPr>
        <w:pStyle w:val="Heading2"/>
      </w:pPr>
      <w:r>
        <w:t xml:space="preserve">6.11 Workflows and Automation</w:t>
      </w:r>
    </w:p>
    <w:p>
      <w:pPr>
        <w:spacing w:after="120"/>
      </w:pPr>
      <w:r>
        <w:t xml:space="preserve">Configure EspoCRM workflow rules to automate the processes defined in Section 4. Test each workflow in a development environment before enabling in production.</w:t>
      </w:r>
    </w:p>
    <w:p>
      <w:r>
        <w:t xml:space="preserve"/>
      </w:r>
    </w:p>
    <w:p>
      <w:pPr>
        <w:numPr>
          <w:ilvl w:val="0"/>
          <w:numId w:val="1"/>
        </w:numPr>
        <w:spacing w:after="60"/>
      </w:pPr>
      <w:r>
        <w:t xml:space="preserve">☐ Configure intake workflow: on new Engagement record creation via REST API, set Status = Submitted and notify admin.</w:t>
      </w:r>
    </w:p>
    <w:p>
      <w:pPr>
        <w:numPr>
          <w:ilvl w:val="0"/>
          <w:numId w:val="1"/>
        </w:numPr>
        <w:spacing w:after="60"/>
      </w:pPr>
      <w:r>
        <w:t xml:space="preserve">☐ Configure mentor nomination workflow: on Engagement Status change to Pending Acceptance, send acceptance/refusal notification email to nominated mentor with configurable acceptance window (default 48 hours).</w:t>
      </w:r>
    </w:p>
    <w:p>
      <w:pPr>
        <w:numPr>
          <w:ilvl w:val="0"/>
          <w:numId w:val="1"/>
        </w:numPr>
        <w:spacing w:after="60"/>
      </w:pPr>
      <w:r>
        <w:t xml:space="preserve">☐ Configure mentor refusal workflow: on mentor refusal action, revert Engagement Status to Submitted and notify admin.</w:t>
      </w:r>
    </w:p>
    <w:p>
      <w:pPr>
        <w:numPr>
          <w:ilvl w:val="0"/>
          <w:numId w:val="1"/>
        </w:numPr>
        <w:spacing w:after="60"/>
      </w:pPr>
      <w:r>
        <w:t xml:space="preserve">☐ Configure acceptance window alert: if no mentor response within configured threshold, notify admin to follow up.</w:t>
      </w:r>
    </w:p>
    <w:p>
      <w:pPr>
        <w:numPr>
          <w:ilvl w:val="0"/>
          <w:numId w:val="1"/>
        </w:numPr>
        <w:spacing w:after="60"/>
      </w:pPr>
      <w:r>
        <w:t xml:space="preserve">☐ Configure first session workflow: on first Session record created against an Assigned Engagement, change Engagement Status to Active.</w:t>
      </w:r>
    </w:p>
    <w:p>
      <w:pPr>
        <w:numPr>
          <w:ilvl w:val="0"/>
          <w:numId w:val="1"/>
        </w:numPr>
        <w:spacing w:after="60"/>
      </w:pPr>
      <w:r>
        <w:t xml:space="preserve">☐ Configure inactivity monitoring workflow: daily check of Last Activity Date against cadence-aware Dormant threshold per Meeting Cadence setting. Change Status to Dormant and notify admin when threshold exceeded.</w:t>
      </w:r>
    </w:p>
    <w:p>
      <w:pPr>
        <w:numPr>
          <w:ilvl w:val="0"/>
          <w:numId w:val="1"/>
        </w:numPr>
        <w:spacing w:after="60"/>
      </w:pPr>
      <w:r>
        <w:t xml:space="preserve">☐ Configure Dormant-to-Inactive workflow: change Status to Inactive after configurable additional period (default 60 days) with no activity.</w:t>
      </w:r>
    </w:p>
    <w:p>
      <w:pPr>
        <w:numPr>
          <w:ilvl w:val="0"/>
          <w:numId w:val="1"/>
        </w:numPr>
        <w:spacing w:after="60"/>
      </w:pPr>
      <w:r>
        <w:t xml:space="preserve">☐ Configure Inactive-to-Abandoned workflow: change Status to Abandoned after configurable period (default 90 days). Trigger final NPS survey. Notify admin.</w:t>
      </w:r>
    </w:p>
    <w:p>
      <w:pPr>
        <w:numPr>
          <w:ilvl w:val="0"/>
          <w:numId w:val="1"/>
        </w:numPr>
        <w:spacing w:after="60"/>
      </w:pPr>
      <w:r>
        <w:t xml:space="preserve">☐ Configure NPS trigger workflow: after 2nd Session, trigger LimeSurvey API call to send survey to client. Repeat every 5 sessions thereafter.</w:t>
      </w:r>
    </w:p>
    <w:p>
      <w:pPr>
        <w:numPr>
          <w:ilvl w:val="0"/>
          <w:numId w:val="1"/>
        </w:numPr>
        <w:spacing w:after="60"/>
      </w:pPr>
      <w:r>
        <w:t xml:space="preserve">☐ Configure Engagement Close NPS trigger: on Status change to Completed or Abandoned, trigger final LimeSurvey API call.</w:t>
      </w:r>
    </w:p>
    <w:p>
      <w:pPr>
        <w:numPr>
          <w:ilvl w:val="0"/>
          <w:numId w:val="1"/>
        </w:numPr>
        <w:spacing w:after="60"/>
      </w:pPr>
      <w:r>
        <w:t xml:space="preserve">☐ Configure email auto-link workflow: automatically link inbound and outbound emails to the active Engagement when linked to a Contact with an active Engagement.</w:t>
      </w:r>
    </w:p>
    <w:p>
      <w:pPr>
        <w:numPr>
          <w:ilvl w:val="0"/>
          <w:numId w:val="1"/>
        </w:numPr>
        <w:spacing w:after="60"/>
      </w:pPr>
      <w:r>
        <w:t xml:space="preserve">☐ Set all configurable thresholds as admin-accessible system settings: acceptance window, Dormant thresholds per cadence, Inactive threshold, Abandoned threshold.</w:t>
      </w:r>
    </w:p>
    <w:p>
      <w:pPr>
        <w:numPr>
          <w:ilvl w:val="0"/>
          <w:numId w:val="1"/>
        </w:numPr>
        <w:spacing w:after="60"/>
      </w:pPr>
      <w:r>
        <w:t xml:space="preserve">☐ Test all workflows end-to-end in a development environment before enabling in production.</w:t>
      </w:r>
    </w:p>
    <w:p>
      <w:r>
        <w:t xml:space="preserve"/>
      </w:r>
    </w:p>
    <w:p>
      <w:pPr>
        <w:pStyle w:val="Heading2"/>
      </w:pPr>
      <w:r>
        <w:t xml:space="preserve">6.12 Global Search Presets</w:t>
      </w:r>
    </w:p>
    <w:p>
      <w:pPr>
        <w:spacing w:after="120"/>
      </w:pPr>
      <w:r>
        <w:t xml:space="preserve">Configure global search presets for admin use across the client domain entities. These should be created as global presets visible to all users.</w:t>
      </w:r>
    </w:p>
    <w:p>
      <w:r>
        <w:t xml:space="preserve"/>
      </w:r>
    </w:p>
    <w:p>
      <w:pPr>
        <w:numPr>
          <w:ilvl w:val="0"/>
          <w:numId w:val="1"/>
        </w:numPr>
        <w:spacing w:after="60"/>
      </w:pPr>
      <w:r>
        <w:t xml:space="preserve">☐ Create Engagement presets: Submitted Engagements, Pending Acceptance, Active Engagements, Dormant Engagements, Inactive Engagements, Abandoned Engagements, Completed Engagements.</w:t>
      </w:r>
    </w:p>
    <w:p>
      <w:pPr>
        <w:numPr>
          <w:ilvl w:val="0"/>
          <w:numId w:val="1"/>
        </w:numPr>
        <w:spacing w:after="60"/>
      </w:pPr>
      <w:r>
        <w:t xml:space="preserve">☐ Create Company presets: All Companies, Companies with Active Engagements, Companies with No Active Engagement.</w:t>
      </w:r>
    </w:p>
    <w:p>
      <w:pPr>
        <w:numPr>
          <w:ilvl w:val="0"/>
          <w:numId w:val="1"/>
        </w:numPr>
        <w:spacing w:after="60"/>
      </w:pPr>
      <w:r>
        <w:t xml:space="preserve">☐ Create Session presets: Sessions This Month, Sessions This Quarter.</w:t>
      </w:r>
    </w:p>
    <w:p>
      <w:pPr>
        <w:numPr>
          <w:ilvl w:val="0"/>
          <w:numId w:val="1"/>
        </w:numPr>
        <w:spacing w:after="60"/>
      </w:pPr>
      <w:r>
        <w:t xml:space="preserve">☐ Create NPS Survey Response presets: Recent NPS Responses, Low NPS Scores (0-6).</w:t>
      </w:r>
    </w:p>
    <w:p>
      <w:pPr>
        <w:numPr>
          <w:ilvl w:val="0"/>
          <w:numId w:val="1"/>
        </w:numPr>
        <w:spacing w:after="60"/>
      </w:pPr>
      <w:r>
        <w:t xml:space="preserve">☐ Create Note preset: My Notes (filtered by Created By = current user).</w:t>
      </w:r>
    </w:p>
    <w:p>
      <w:r>
        <w:t xml:space="preserve"/>
      </w:r>
    </w:p>
    <w:p>
      <w:pPr>
        <w:pStyle w:val="Heading2"/>
      </w:pPr>
      <w:r>
        <w:t xml:space="preserve">6.13 Testing and Validation</w:t>
      </w:r>
    </w:p>
    <w:p>
      <w:pPr>
        <w:spacing w:after="120"/>
      </w:pPr>
      <w:r>
        <w:t xml:space="preserve">Complete end-to-end testing of the full client domain before go-live. Each test should be performed with a test user account in the appropriate role.</w:t>
      </w:r>
    </w:p>
    <w:p>
      <w:r>
        <w:t xml:space="preserve"/>
      </w:r>
    </w:p>
    <w:p>
      <w:pPr>
        <w:numPr>
          <w:ilvl w:val="0"/>
          <w:numId w:val="1"/>
        </w:numPr>
        <w:spacing w:after="60"/>
      </w:pPr>
      <w:r>
        <w:t xml:space="preserve">☐ Submit a test Mentoring Request via the WordPress intake form and verify Company, Contact, and Engagement records are created correctly in EspoCRM.</w:t>
      </w:r>
    </w:p>
    <w:p>
      <w:pPr>
        <w:numPr>
          <w:ilvl w:val="0"/>
          <w:numId w:val="1"/>
        </w:numPr>
        <w:spacing w:after="60"/>
      </w:pPr>
      <w:r>
        <w:t xml:space="preserve">☐ Test mentor nomination workflow: nominate a mentor, verify notification sent, test acceptance path and refusal path.</w:t>
      </w:r>
    </w:p>
    <w:p>
      <w:pPr>
        <w:numPr>
          <w:ilvl w:val="0"/>
          <w:numId w:val="1"/>
        </w:numPr>
        <w:spacing w:after="60"/>
      </w:pPr>
      <w:r>
        <w:t xml:space="preserve">☐ Test Phase 2 form delivery and verify response data populates correct Company fields.</w:t>
      </w:r>
    </w:p>
    <w:p>
      <w:pPr>
        <w:numPr>
          <w:ilvl w:val="0"/>
          <w:numId w:val="1"/>
        </w:numPr>
        <w:spacing w:after="60"/>
      </w:pPr>
      <w:r>
        <w:t xml:space="preserve">☐ Log a test Session and verify Engagement roll-up fields update correctly (Total Sessions, Last Session Date, Total Session Hours, Total Sessions Last 30 Days).</w:t>
      </w:r>
    </w:p>
    <w:p>
      <w:pPr>
        <w:numPr>
          <w:ilvl w:val="0"/>
          <w:numId w:val="1"/>
        </w:numPr>
        <w:spacing w:after="60"/>
      </w:pPr>
      <w:r>
        <w:t xml:space="preserve">☐ Test NPS survey trigger at 2nd session: verify LimeSurvey sends survey and response posts back to EspoCRM as NPS Survey Response record.</w:t>
      </w:r>
    </w:p>
    <w:p>
      <w:pPr>
        <w:numPr>
          <w:ilvl w:val="0"/>
          <w:numId w:val="1"/>
        </w:numPr>
        <w:spacing w:after="60"/>
      </w:pPr>
      <w:r>
        <w:t xml:space="preserve">☐ Test inactivity monitoring by manually advancing dates and verifying Dormant, Inactive, and Abandoned status transitions fire correctly.</w:t>
      </w:r>
    </w:p>
    <w:p>
      <w:pPr>
        <w:numPr>
          <w:ilvl w:val="0"/>
          <w:numId w:val="1"/>
        </w:numPr>
        <w:spacing w:after="60"/>
      </w:pPr>
      <w:r>
        <w:t xml:space="preserve">☐ Test role-based access by logging in as each role and verifying correct record visibility, field visibility, and action permissions.</w:t>
      </w:r>
    </w:p>
    <w:p>
      <w:pPr>
        <w:numPr>
          <w:ilvl w:val="0"/>
          <w:numId w:val="1"/>
        </w:numPr>
        <w:spacing w:after="60"/>
      </w:pPr>
      <w:r>
        <w:t xml:space="preserve">☐ Test Internal Only Note and Document visibility: create an Internal Only record as Admin, verify it is hidden from Mentor role.</w:t>
      </w:r>
    </w:p>
    <w:p>
      <w:pPr>
        <w:numPr>
          <w:ilvl w:val="0"/>
          <w:numId w:val="1"/>
        </w:numPr>
        <w:spacing w:after="60"/>
      </w:pPr>
      <w:r>
        <w:t xml:space="preserve">☐ Test EIN Number field-level access: verify Co-Mentor and SME roles cannot see the field.</w:t>
      </w:r>
    </w:p>
    <w:p>
      <w:pPr>
        <w:numPr>
          <w:ilvl w:val="0"/>
          <w:numId w:val="1"/>
        </w:numPr>
        <w:spacing w:after="60"/>
      </w:pPr>
      <w:r>
        <w:t xml:space="preserve">☐ Test email auto-link workflow: send an email from mentor Gmail, verify it appears on both the Contact and Engagement activity streams.</w:t>
      </w:r>
    </w:p>
    <w:p>
      <w:pPr>
        <w:numPr>
          <w:ilvl w:val="0"/>
          <w:numId w:val="1"/>
        </w:numPr>
        <w:spacing w:after="60"/>
      </w:pPr>
      <w:r>
        <w:t xml:space="preserve">☐ Test global search presets: verify all presets return expected results.</w:t>
      </w:r>
    </w:p>
    <w:p>
      <w:pPr>
        <w:numPr>
          <w:ilvl w:val="0"/>
          <w:numId w:val="1"/>
        </w:numPr>
        <w:spacing w:after="60"/>
      </w:pPr>
      <w:r>
        <w:t xml:space="preserve">☐ Conduct a full end-to-end walkthrough of the client lifecycle from intake through engagement close with a test admin and test mentor account.</w:t>
      </w:r>
    </w:p>
    <w:p>
      <w:r>
        <w:t xml:space="preserve"/>
      </w:r>
    </w:p>
    <w:p>
      <w:pPr>
        <w:pStyle w:val="Heading1"/>
      </w:pPr>
      <w:r>
        <w:t xml:space="preserve">7.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