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and Understood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and Understood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Phase 2 fields (Business Description, Time in Operation, Current Team Size, Revenue Range, Funding Situation, Current Challenges, Goals and Objectives, Desired Outcomes, Previous Mentoring/Advisory Experience) as a separate tab on the Company detail view, labeled “Business Detail (Phase 2).”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Total Sessions (count of linked Sessions), Total Sessions Last 30 Days (count of Sessions in last 30 days), Last Session Date (date of most recent Session), Total Session Hours (sum of Session Duration).</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Details, Mentor Assignment, Analytics Summary.</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and Understood My Needs field (integer, 1-5).</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