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Provisional | Active | Inactive | Departed.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Admin-only.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Admin-only.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Admin-only.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Admin-only.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Admin receives an automatic system notification of the new application.</w:t>
      </w:r>
    </w:p>
    <w:p>
      <w:pPr>
        <w:numPr>
          <w:ilvl w:val="0"/>
          <w:numId w:val="2"/>
        </w:numPr>
        <w:spacing w:after="60"/>
      </w:pPr>
      <w:r>
        <w:t xml:space="preserve">Admin reviews the application. The review process is informal and entirely admin-driven. Notes may be recorded on the Contact record during review. No structured workflow, additional data fields, or automated steps are required for this phase.</w:t>
      </w:r>
    </w:p>
    <w:p>
      <w:pPr>
        <w:numPr>
          <w:ilvl w:val="0"/>
          <w:numId w:val="2"/>
        </w:numPr>
        <w:spacing w:after="60"/>
      </w:pPr>
      <w:r>
        <w:t xml:space="preserve">If approved: Admin changes Mentor Status from Submitted to Provisional and proceeds to the activation workflow (see Section 4.2).</w:t>
      </w:r>
    </w:p>
    <w:p>
      <w:pPr>
        <w:numPr>
          <w:ilvl w:val="0"/>
          <w:numId w:val="2"/>
        </w:numPr>
        <w:spacing w:after="60"/>
      </w:pPr>
      <w:r>
        <w:t xml:space="preserve">If declined: Admin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admin-driven. Moodle training completion is the only system-triggered step. All seven steps must be completed before Mentor Status is changed to Active.</w:t>
      </w:r>
    </w:p>
    <w:p>
      <w:pPr>
        <w:numPr>
          <w:ilvl w:val="0"/>
          <w:numId w:val="2"/>
        </w:numPr>
        <w:spacing w:after="60"/>
      </w:pPr>
      <w:r>
        <w:t xml:space="preserve">Admin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Admin sets Ethics Agreement Accepted = Yes and Ethics Agreement Acceptance Date/Time on the mentor Contact record.</w:t>
      </w:r>
    </w:p>
    <w:p>
      <w:pPr>
        <w:numPr>
          <w:ilvl w:val="0"/>
          <w:numId w:val="2"/>
        </w:numPr>
        <w:spacing w:after="60"/>
      </w:pPr>
      <w:r>
        <w:t xml:space="preserve">Admin confirms background check is complete (if required) and sets Background Check Completed = Yes and Background Check Date on the mentor Contact record.</w:t>
      </w:r>
    </w:p>
    <w:p>
      <w:pPr>
        <w:numPr>
          <w:ilvl w:val="0"/>
          <w:numId w:val="2"/>
        </w:numPr>
        <w:spacing w:after="60"/>
      </w:pPr>
      <w:r>
        <w:t xml:space="preserve">Admin assigns the mentor’s CBM Gmail address and populates the CBM Gmail Address field on the Contact record. Admin provisions the Google Workspace account separately outside of EspoCRM.</w:t>
      </w:r>
    </w:p>
    <w:p>
      <w:pPr>
        <w:numPr>
          <w:ilvl w:val="0"/>
          <w:numId w:val="2"/>
        </w:numPr>
        <w:spacing w:after="60"/>
      </w:pPr>
      <w:r>
        <w:t xml:space="preserve">Admin sets the mentor’s Maximum Client Capacity and sets Accepting New Clients = Yes.</w:t>
      </w:r>
    </w:p>
    <w:p>
      <w:pPr>
        <w:numPr>
          <w:ilvl w:val="0"/>
          <w:numId w:val="2"/>
        </w:numPr>
        <w:spacing w:after="60"/>
      </w:pPr>
      <w:r>
        <w:t xml:space="preserve">Admin changes Mentor Status from Provisional to Active. No automated notification is sent — admin communicates activation to the mentor directly.</w:t>
      </w:r>
    </w:p>
    <w:p>
      <w:r>
        <w:t xml:space="preserve"/>
      </w:r>
    </w:p>
    <w:p>
      <w:pPr>
        <w:pStyle w:val="Heading2"/>
      </w:pPr>
      <w:r>
        <w:t xml:space="preserve">4.3 Client Assignment</w:t>
      </w:r>
    </w:p>
    <w:p>
      <w:pPr>
        <w:spacing w:after="120"/>
      </w:pPr>
      <w:r>
        <w:t xml:space="preserve">Client assignment is initiated by the admin and is documented in full in CBM-PRD-CRM-Client.docx (Section 4.2). This section summarizes the mentor-side responsibilities and touchpoints.</w:t>
      </w:r>
    </w:p>
    <w:p>
      <w:pPr>
        <w:spacing w:after="120"/>
      </w:pPr>
      <w:r>
        <w:t xml:space="preserve">When an admin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admin is notified to nominate a different mentor. No explanation is required from the refusing mentor.</w:t>
      </w:r>
    </w:p>
    <w:p>
      <w:pPr>
        <w:spacing w:after="120"/>
      </w:pPr>
      <w:r>
        <w:t xml:space="preserve">If no response within the acceptance window: the admin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admin,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admin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an admin-configurable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admin-initiated and tracked via Dues records linked to the mentor Contact record.</w:t>
      </w:r>
    </w:p>
    <w:p>
      <w:pPr>
        <w:numPr>
          <w:ilvl w:val="0"/>
          <w:numId w:val="2"/>
        </w:numPr>
        <w:spacing w:after="60"/>
      </w:pPr>
      <w:r>
        <w:t xml:space="preserve">Admin creates a Dues record for each Active mentor at the start of the billing cycle and sets Dues Status = Unpaid on the mentor Contact record.</w:t>
      </w:r>
    </w:p>
    <w:p>
      <w:pPr>
        <w:numPr>
          <w:ilvl w:val="0"/>
          <w:numId w:val="2"/>
        </w:numPr>
        <w:spacing w:after="60"/>
      </w:pPr>
      <w:r>
        <w:t xml:space="preserve">Admin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Admin updates the Dues Payment Date on the Dues record and sets Dues Status = Paid on the mentor Contact record.</w:t>
      </w:r>
    </w:p>
    <w:p>
      <w:pPr>
        <w:numPr>
          <w:ilvl w:val="0"/>
          <w:numId w:val="2"/>
        </w:numPr>
        <w:spacing w:after="60"/>
      </w:pPr>
      <w:r>
        <w:t xml:space="preserve">If a waiver is granted: Admin sets Dues Status = Waived on the mentor Contact record. No payment is required and no Dues Payment Date is recorded.</w:t>
      </w:r>
    </w:p>
    <w:p>
      <w:pPr>
        <w:numPr>
          <w:ilvl w:val="0"/>
          <w:numId w:val="2"/>
        </w:numPr>
        <w:spacing w:after="60"/>
      </w:pPr>
      <w:r>
        <w:t xml:space="preserve">If dues remain unpaid after a configurable grace period, the admin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admin when a mentor departs CBM. All steps are manual and admin-driven.</w:t>
      </w:r>
    </w:p>
    <w:p>
      <w:pPr>
        <w:numPr>
          <w:ilvl w:val="0"/>
          <w:numId w:val="2"/>
        </w:numPr>
        <w:spacing w:after="60"/>
      </w:pPr>
      <w:r>
        <w:t xml:space="preserve">Admin changes Mentor Status to Departed on the mentor Contact record, sets Departure Date, and selects Departure Reason.</w:t>
      </w:r>
    </w:p>
    <w:p>
      <w:pPr>
        <w:numPr>
          <w:ilvl w:val="0"/>
          <w:numId w:val="2"/>
        </w:numPr>
        <w:spacing w:after="60"/>
      </w:pPr>
      <w:r>
        <w:t xml:space="preserve">Admin sets Accepting New Clients = No.</w:t>
      </w:r>
    </w:p>
    <w:p>
      <w:pPr>
        <w:numPr>
          <w:ilvl w:val="0"/>
          <w:numId w:val="2"/>
        </w:numPr>
        <w:spacing w:after="60"/>
      </w:pPr>
      <w:r>
        <w:t xml:space="preserve">Admin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Admin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mentor records. Read / Edit / Create / Delete per field group.]</w:t>
      </w:r>
    </w:p>
    <w:p>
      <w:r>
        <w:t xml:space="preserve"/>
      </w:r>
    </w:p>
    <w:p>
      <w:pPr>
        <w:pStyle w:val="Heading2"/>
      </w:pPr>
      <w:r>
        <w:t xml:space="preserve">5.2 Field-Level Security</w:t>
      </w:r>
    </w:p>
    <w:p>
      <w:pPr>
        <w:spacing w:after="120"/>
      </w:pPr>
      <w:r>
        <w:rPr>
          <w:i/>
          <w:iCs/>
          <w:color w:val="888888"/>
        </w:rPr>
        <w:t xml:space="preserve">[PLACEHOLDER: Identify any fields that require additional access restrictions beyond role-level — e.g. dues waiver status, departure reason, ethics sign-off date.]</w:t>
      </w:r>
    </w:p>
    <w:p>
      <w:r>
        <w:t xml:space="preserve"/>
      </w:r>
    </w:p>
    <w:p>
      <w:pPr>
        <w:pStyle w:val="Heading2"/>
      </w:pPr>
      <w:r>
        <w:t xml:space="preserve">5.3 Data Visibility Rules</w:t>
      </w:r>
    </w:p>
    <w:p>
      <w:pPr>
        <w:spacing w:after="120"/>
      </w:pPr>
      <w:r>
        <w:rPr>
          <w:i/>
          <w:iCs/>
          <w:color w:val="888888"/>
        </w:rPr>
        <w:t xml:space="preserve">[PLACEHOLDER: Define scope rules — mentor can only see own clients, cannot see other mentors' engagements or communications. Admin elevated access. Board read-only reporting access.]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