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Client &amp; Mentor Management (CRM)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0.3  |  Scheduling &amp; Video Added  |  2025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CRM is the operational heart of Cleveland Business Mentors. It manages client intake, volunteer profiles, mentor-client matching, session scheduling, all communications, workshop registration, NPS tracking, inactivity monitoring, and impact reporting.</w:t>
      </w:r>
    </w:p>
    <w:p>
      <w:pPr>
        <w:spacing w:after="120"/>
      </w:pPr>
      <w:r>
        <w:t xml:space="preserve">All client and mentor communications flow through the CRM — it is the single source of truth for all organizational data. External tools integrate with the CRM but feed all data back into it.</w:t>
      </w:r>
    </w:p>
    <w:p>
      <w:r>
        <w:t xml:space="preserve"/>
      </w:r>
    </w:p>
    <w:p>
      <w:pPr>
        <w:pStyle w:val="Heading1"/>
      </w:pPr>
      <w:r>
        <w:t xml:space="preserve">2. Platform Decision</w:t>
      </w:r>
    </w:p>
    <w:p>
      <w:pPr>
        <w:spacing w:after="120"/>
      </w:pPr>
      <w:r>
        <w:rPr>
          <w:b/>
          <w:bCs/>
          <w:color w:val="375623"/>
        </w:rPr>
        <w:t xml:space="preserve">✓ DECIDED: EspoCRM — self-hosted on AWS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self-hosted on AWS, fully customizable data model, native email threading with inbound reply capture, workflow automation engine, REST API, no per-seat costs, modern senior-accessible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SELECTED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nonprofit discount available but still significant cost. Not FOSS, not self-hosted. Designed for sales/marketing, not mentoring workflows. Volunteer familiarity assessed as minimal (spec knowledge only, not hands-on).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FALLBACK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modern UI and flexible data model. Not FOSS, not self-hosted, per-seat SaaS costs scale with mentor base. Retained as fallback if EspoCRM proves insufficient.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 is the single source of truth — all data originates or lands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External tools may integrate but must sync data back to CRM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Mentors and clients interact with as few systems as possible — CRM abstracts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Client-facing interactions are email-based — clients never need to log into the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mentor-client communications flow through the CRM for tracking and inactivity monitoring</w:t>
      </w:r>
    </w:p>
    <w:p>
      <w:r>
        <w:t xml:space="preserve"/>
      </w:r>
    </w:p>
    <w:p>
      <w:pPr>
        <w:pStyle w:val="Heading1"/>
      </w:pPr>
      <w:r>
        <w:t xml:space="preserve">4. Mentoring Lifecycle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discovers CBM via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submits intake request via CRM-native form embedded on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reviews request and assigns primary mentor (with optional co-mentor)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and client are introduced via CRM-generated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Sessions scheduled via EspoCRM (mentor-proposed) or Cal.com (client self-schedule)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Video session conducted via Google Meet link included in scheduling invite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logs session notes and outcomes in CRM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 monitors inactivity — flags and triggers follow-up if no activity within threshold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requests initiated by mentor if specialist input needed — SME accepts or declines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Engagement concludes — NPS survey triggered automatically to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Outcome recorded — milestone data captured for impact reporting</w:t>
      </w:r>
    </w:p>
    <w:p>
      <w:r>
        <w:t xml:space="preserve"/>
      </w:r>
    </w:p>
    <w:p>
      <w:pPr>
        <w:pStyle w:val="Heading1"/>
      </w:pPr>
      <w:r>
        <w:t xml:space="preserve">5. Volunteer Role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Mentor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the client relationship. Ongoing one-to-one commitment.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clients toggle + max active clients setting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Co-Mentor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with primary mentor. Limited commitment, specific experience.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(lower)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paired with a primary. Training flag available for mentor development engagements.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Matter Expert (SME)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specialist. Specific skill or topic area.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Request/accept/decline workflow. Initiated by primary mentor. Can decline any engagement.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Volunteer Profile Data Model</w:t>
      </w:r>
    </w:p>
    <w:p>
      <w:pPr>
        <w:spacing w:after="120"/>
      </w:pPr>
      <w:r>
        <w:t xml:space="preserve">Single profile per volunteer regardless of roles held. Roles are additive — mentor, co-mentor, SME, or any combination.</w:t>
      </w:r>
    </w:p>
    <w:p>
      <w:r>
        <w:t xml:space="preserve"/>
      </w:r>
    </w:p>
    <w:p>
      <w:pPr>
        <w:pStyle w:val="Heading3"/>
      </w:pPr>
      <w:r>
        <w:t xml:space="preserve">Identity &amp;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First name, last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Preferred name / 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 address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City / zip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LinkedIn profile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</w:t>
      </w:r>
    </w:p>
    <w:p>
      <w:r>
        <w:t xml:space="preserve"/>
      </w:r>
    </w:p>
    <w:p>
      <w:pPr>
        <w:pStyle w:val="Heading3"/>
      </w:pPr>
      <w:r>
        <w:t xml:space="preserve">Biographical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Birthdate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Date joined CBM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they heard about CBM</w:t>
      </w:r>
    </w:p>
    <w:p>
      <w:r>
        <w:t xml:space="preserve"/>
      </w:r>
    </w:p>
    <w:p>
      <w:pPr>
        <w:pStyle w:val="Heading3"/>
      </w:pPr>
      <w:r>
        <w:t xml:space="preserve">Professional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employer /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job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Industry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Years of professional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Brief bio (free text — used for public profile and funder storytelling)</w:t>
      </w:r>
    </w:p>
    <w:p>
      <w:r>
        <w:t xml:space="preserve"/>
      </w:r>
    </w:p>
    <w:p>
      <w:pPr>
        <w:pStyle w:val="Heading3"/>
      </w:pPr>
      <w:r>
        <w:t xml:space="preserve">Skills &amp; Expertise (for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Industry expertise tags (e.g., retail, manufacturing, nonprofit, tech, food service, healthcare, real estate, legal)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Functional skill tags (e.g., marketing, finance, operations, HR, fundraising, governance, legal, technology, sales)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SME topic/skill tags — granular areas of deep expertise</w:t>
      </w:r>
    </w:p>
    <w:p>
      <w:r>
        <w:t xml:space="preserve"/>
      </w:r>
    </w:p>
    <w:p>
      <w:pPr>
        <w:pStyle w:val="Heading3"/>
      </w:pPr>
      <w:r>
        <w:t xml:space="preserve">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 interests / hobbies (free text or tags)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Causes they care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Willingness to speak at events (yes/no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Willingness to be featured in marketing/funder materials (yes/no toggle)</w:t>
      </w:r>
    </w:p>
    <w:p>
      <w:r>
        <w:t xml:space="preserve"/>
      </w:r>
    </w:p>
    <w:p>
      <w:pPr>
        <w:pStyle w:val="Heading3"/>
      </w:pPr>
      <w:r>
        <w:t xml:space="preserve">Role &amp;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Role(s) — mentor, co-mentor, SME (additive)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Accepting new clients toggle (per mentor/co-mentor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Maximum active clients setting (numeric, per mentor/co-mentor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active client count (system-calculated)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SME availability toggle</w:t>
      </w:r>
    </w:p>
    <w:p>
      <w:r>
        <w:t xml:space="preserve"/>
      </w:r>
    </w:p>
    <w:p>
      <w:pPr>
        <w:pStyle w:val="Heading3"/>
      </w:pPr>
      <w:r>
        <w:t xml:space="preserve">Administrative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Membership dues status — current / waived / unpaid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Moodle onboarding completion date (system-populated)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Ethics sign-off date (system-populated from Moodle)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Volunteer status — active / inactive / departed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Departure date and reason (if applicable)</w:t>
      </w:r>
    </w:p>
    <w:p>
      <w:r>
        <w:t xml:space="preserve"/>
      </w:r>
    </w:p>
    <w:p>
      <w:pPr>
        <w:pStyle w:val="Heading3"/>
      </w:pPr>
      <w:r>
        <w:t xml:space="preserve">KPIs (system-calculated)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clients served — lifetime and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mentoring hours contributed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presentations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Years of service with CBM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NPS scores received from clients</w:t>
      </w:r>
    </w:p>
    <w:p>
      <w:r>
        <w:t xml:space="preserve"/>
      </w:r>
    </w:p>
    <w:p>
      <w:pPr>
        <w:pStyle w:val="Heading1"/>
      </w:pPr>
      <w:r>
        <w:t xml:space="preserve">6. Mentor-Client Matching</w:t>
      </w:r>
    </w:p>
    <w:p>
      <w:pPr>
        <w:pStyle w:val="Heading2"/>
      </w:pPr>
      <w:r>
        <w:t xml:space="preserve">6.1 Phase 1 — Manual Assignment (Launch)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reviews client intake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browses mentor pool filtered by expertise, skills, availability, and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assigns primary mentor — system verifies mentor is accepting clients and has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Co-mentor optionally assigned — system flags if training engagement</w:t>
      </w:r>
    </w:p>
    <w:p>
      <w:r>
        <w:t xml:space="preserve"/>
      </w:r>
    </w:p>
    <w:p>
      <w:pPr>
        <w:pStyle w:val="Heading2"/>
      </w:pPr>
      <w:r>
        <w:t xml:space="preserve">6.2 Phase 2 — Automated Suggestion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System suggests ranked mentor candidates based on client industry/needs vs. mentor expertise/skills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Filter applied automatically: accepting clients = true, current clients &lt; max active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reviews suggestions and makes final assignment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model designed from day one to support this — no restructuring required</w:t>
      </w:r>
    </w:p>
    <w:p>
      <w:r>
        <w:t xml:space="preserve"/>
      </w:r>
    </w:p>
    <w:p>
      <w:pPr>
        <w:pStyle w:val="Heading1"/>
      </w:pPr>
      <w:r>
        <w:t xml:space="preserve">7. Scheduling</w:t>
      </w:r>
    </w:p>
    <w:p>
      <w:pPr>
        <w:pStyle w:val="Heading2"/>
      </w:pPr>
      <w:r>
        <w:t xml:space="preserve">7.1 Scheduling Modes</w:t>
      </w:r>
    </w:p>
    <w:p>
      <w:pPr>
        <w:spacing w:after="120"/>
      </w:pPr>
      <w:r>
        <w:t xml:space="preserve">Two scheduling modes are supported, both logging sessions back to EspoCRM: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— Mentor-Proposed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proposes a time from within CRM. Client receives email invite and confirms or requests alternative.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all mentors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2 — Client Self-Schedule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(self-hosted)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shares scheduling link. Client picks available time slot. Booking syncs back to EspoCRM.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mentor preference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Cal.com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Cal.com self-hosted on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configures available time slots and buffer times in Cal.com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Booking confirmation triggers webhook to EspoCRM — creates scheduled activity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Meet link auto-generated and included in booking confirmation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controls whether self-scheduling is enabled — opt-in per mentor</w:t>
      </w:r>
    </w:p>
    <w:p>
      <w:r>
        <w:t xml:space="preserve"/>
      </w:r>
    </w:p>
    <w:p>
      <w:pPr>
        <w:pStyle w:val="Heading1"/>
      </w:pPr>
      <w:r>
        <w:t xml:space="preserve">8. Video Platform</w:t>
      </w:r>
    </w:p>
    <w:p>
      <w:pPr>
        <w:pStyle w:val="Heading2"/>
      </w:pPr>
      <w:r>
        <w:t xml:space="preserve">8.1 Platform Split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mentoring sessions (1:1 and small 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Google Workspace for Nonprofits. Familiar to clients and senior mentors. No client login required. No time limit for 1:1 sessions. 1,000 participant capacity on nonprofit tier.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meetings (board, mentor training, all-hands, committees)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FOSS. Self-hosted on AWS. No time limits. No per-seat costs. No participant caps. Internal audience can be coached to use it.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Google Meet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Included in Google Workspace for Nonprofits — no additional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1:1 mentoring sessions have no time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Group sessions (3+ participants, e.g., co-mentor or SME present) — verify time limit under nonprofit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Meet link generated automatically when session scheduled in EspoCRM or Cal.com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Recording capability included in nonprofit tier — useful for workshop delivery</w:t>
      </w:r>
    </w:p>
    <w:p>
      <w:pPr>
        <w:spacing w:after="120"/>
      </w:pPr>
      <w:r>
        <w:rPr>
          <w:i/>
          <w:iCs/>
          <w:color w:val="595959"/>
        </w:rPr>
        <w:t xml:space="preserve">Note: Verify with Google that the free nonprofit tier removes the 60-minute group meeting limit before launch. If not, upgrade one admin seat to Business Starter ($7/user/month) to host all internal group meetings without limit.</w:t>
      </w:r>
    </w:p>
    <w:p>
      <w:r>
        <w:t xml:space="preserve"/>
      </w:r>
    </w:p>
    <w:p>
      <w:pPr>
        <w:pStyle w:val="Heading2"/>
      </w:pPr>
      <w:r>
        <w:t xml:space="preserve">8.3 Jitsi Meet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Self-hosted on AWS — consistent with overall hosting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time limits, no participant caps, no per-seat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Browser-based — no app download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Requires AWS server resources and ongoing maintenance by tech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Used exclusively for internal meetings — not exposed to clients</w:t>
      </w:r>
    </w:p>
    <w:p>
      <w:r>
        <w:t xml:space="preserve"/>
      </w:r>
    </w:p>
    <w:p>
      <w:pPr>
        <w:pStyle w:val="Heading1"/>
      </w:pPr>
      <w:r>
        <w:t xml:space="preserve">9. Communication Requirements</w:t>
      </w:r>
    </w:p>
    <w:p>
      <w:pPr>
        <w:pStyle w:val="Heading2"/>
      </w:pPr>
      <w:r>
        <w:t xml:space="preserve">9.1 Mentor Email Architecture</w:t>
      </w:r>
    </w:p>
    <w:p>
      <w:pPr>
        <w:spacing w:after="120"/>
      </w:pPr>
      <w:r>
        <w:t xml:space="preserve">Each mentor is provisioned a personalized CBM email address (e.g., john.smith@clevelandbusinessmentors.org) via Google Workspace for Nonprofits. This address is connected to EspoCRM via OAuth using EspoCRM's official Google Integration extension, enabling bidirectional email sync while maintaining full privacy isolation between mentors.</w:t>
      </w:r>
    </w:p>
    <w:p>
      <w:r>
        <w:t xml:space="preserve"/>
      </w:r>
    </w:p>
    <w:p>
      <w:pPr>
        <w:pStyle w:val="Heading3"/>
      </w:pPr>
      <w:r>
        <w:t xml:space="preserve">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 receives a personalized john.smith@clevelandbusinessmentors.org Gmail account via Google Workspace for Nonprofits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EspoCRM Google Integration extension installed and configured by admin at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 completes OAuth connection during onboarding — connects their Gmail account to their EspoCRM Personal Email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Personalized signature block configured in both Gmail preferences and EspoCRM preferences during onboarding</w:t>
      </w:r>
    </w:p>
    <w:p>
      <w:r>
        <w:t xml:space="preserve"/>
      </w:r>
    </w:p>
    <w:p>
      <w:pPr>
        <w:pStyle w:val="Heading3"/>
      </w:pPr>
      <w:r>
        <w:t xml:space="preserve">Email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Mentors may compose and reply from either Gmail or EspoCRM — both are valid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mentor-client emails automatically synced into EspoCRM and linked to the client engagement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Inbound client replies captured automatically against the engagement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Clients interact via normal email reply — no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 communication history maintained in EspoCRM against each engagement record — single source of truth</w:t>
      </w:r>
    </w:p>
    <w:p>
      <w:r>
        <w:t xml:space="preserve"/>
      </w:r>
    </w:p>
    <w:p>
      <w:pPr>
        <w:pStyle w:val="Heading3"/>
      </w:pPr>
      <w:r>
        <w:t xml:space="preserve">Privacy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mentor's inbox is fully isolated — Personal Email Accounts are per-user by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 permissions prevent mentors from viewing other mentors'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access scoped to own clients only — cannot see other engagements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retains visibility into all communications via elevated role permissions for oversight</w:t>
      </w:r>
    </w:p>
    <w:p>
      <w:r>
        <w:t xml:space="preserve"/>
      </w:r>
    </w:p>
    <w:p>
      <w:pPr>
        <w:pStyle w:val="Heading3"/>
      </w:pPr>
      <w:r>
        <w:t xml:space="preserve">Onboarding Checklist Addition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Gmail account provisioned and Google Workspace setup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OAuth connection between Gmail and EspoCRM completed by mentor during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Personalized signature block configured in Gmail and EspoCRM</w:t>
      </w:r>
    </w:p>
    <w:p>
      <w:r>
        <w:t xml:space="preserve"/>
      </w:r>
    </w:p>
    <w:p>
      <w:pPr>
        <w:pStyle w:val="Heading1"/>
      </w:pPr>
      <w:r>
        <w:t xml:space="preserve">10. Inactivity Tracking &amp;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Last contact date tracked as visible field on every active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 workflow triggers alert when no communication logged for configurable threshold (e.g., 14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can trigger manual or automated follow-up reminder to mentor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Inactivity report available on admin dashboard</w:t>
      </w:r>
    </w:p>
    <w:p>
      <w:r>
        <w:t xml:space="preserve"/>
      </w:r>
    </w:p>
    <w:p>
      <w:pPr>
        <w:pStyle w:val="Heading1"/>
      </w:pPr>
      <w:r>
        <w:t xml:space="preserve">11. SME Request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mentor identifies need for specialist input during client engagement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browses SME pool by skill/topic tags within CRM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submits SME request — specifies topic and context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receives notification and reviews request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accepts or declines — declining requires no explanation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accepted: SME gains scoped access to relevant client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session logged against engagement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engagement concludes — access revoked, outcome recorded</w:t>
      </w:r>
    </w:p>
    <w:p>
      <w:r>
        <w:t xml:space="preserve"/>
      </w:r>
    </w:p>
    <w:p>
      <w:pPr>
        <w:pStyle w:val="Heading1"/>
      </w:pPr>
      <w:r>
        <w:t xml:space="preserve">12. NPS Tracking</w:t>
      </w:r>
    </w:p>
    <w:p>
      <w:pPr>
        <w:spacing w:after="120"/>
      </w:pPr>
      <w:r>
        <w:t xml:space="preserve">NPS surveys are triggered automatically by EspoCRM workflow based on session count per engagement. This provides ongoing feedback throughout the relationship rather than a single end-point data point.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After 2nd session — first NPS survey triggered (sufficient sessions to form a meaningful impression)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Every 5 sessions thereafter — recurring pulse check (sessions 7, 12, 17,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 engagement close — final NPS survey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Survey delivered via CRM-generated email with link to embedded form — no client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submits score (0–10) and optional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Score and comment recorded against client engagement record in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Aggregate NPS scores and trends available in impact reporting dashboard</w:t>
      </w:r>
    </w:p>
    <w:p>
      <w:pPr>
        <w:spacing w:after="120"/>
      </w:pPr>
      <w:r>
        <w:rPr>
          <w:i/>
          <w:iCs/>
          <w:color w:val="595959"/>
        </w:rPr>
        <w:t xml:space="preserve">Note: If CRM-native NPS workflow is insufficient, integrate LimeSurvey (FOSS) to post results back to CRM via API.</w:t>
      </w:r>
    </w:p>
    <w:p>
      <w:r>
        <w:t xml:space="preserve"/>
      </w:r>
    </w:p>
    <w:p>
      <w:pPr>
        <w:pStyle w:val="Heading1"/>
      </w:pPr>
      <w:r>
        <w:t xml:space="preserve">13. Workshop &amp; Event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workshop and event registration managed within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CRM-native event registration forms embedded on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Attendance tracked against contact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Post-event follow-up automated via CRM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sessions delivered via Google Meet (recorded for later use on learning 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attendance feeds into impact reporting</w:t>
      </w:r>
    </w:p>
    <w:p>
      <w:r>
        <w:t xml:space="preserve"/>
      </w:r>
    </w:p>
    <w:p>
      <w:pPr>
        <w:pStyle w:val="Heading1"/>
      </w:pPr>
      <w:r>
        <w:t xml:space="preserve">14. Functional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record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profile with multiple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capacity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mentor-client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relationship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matching 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development — 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threading / inbound reply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tracking &amp;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workflow automation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request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workflow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survey triggers &amp;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or LimeSurvey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&amp; event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Mentor-proposed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calendar/activities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self-scheduling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self-hosted — syncs to EspoCRM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— client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(Google Workspace for Nonprofits)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— internal meetings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 on AWS)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reporting &amp;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EspoCRM capability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entity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Open Questions</w:t>
      </w:r>
    </w:p>
    <w:p>
      <w:pPr>
        <w:spacing w:after="120"/>
      </w:pPr>
      <w:r>
        <w:rPr>
          <w:i/>
          <w:iCs/>
          <w:color w:val="B8860B"/>
        </w:rPr>
        <w:t xml:space="preserve">○ OPEN: Verify Google Workspace for Nonprofits free tier removes 60-minute group meeting limit.</w:t>
      </w:r>
    </w:p>
    <w:p>
      <w:pPr>
        <w:spacing w:after="120"/>
      </w:pPr>
      <w:r>
        <w:rPr>
          <w:i/>
          <w:iCs/>
          <w:color w:val="B8860B"/>
        </w:rPr>
        <w:t xml:space="preserve">○ OPEN: Donor management — evaluate whether EspoCRM handles donor tracking natively.</w:t>
      </w:r>
    </w:p>
    <w:p>
      <w:pPr>
        <w:spacing w:after="120"/>
      </w:pPr>
      <w:r>
        <w:rPr>
          <w:i/>
          <w:iCs/>
          <w:color w:val="B8860B"/>
        </w:rPr>
        <w:t xml:space="preserve">○ OPEN: Dues payment processing — PCI-compliant payment integration for annual volunteer dues.</w:t>
      </w:r>
    </w:p>
    <w:p>
      <w:pPr>
        <w:spacing w:after="120"/>
      </w:pPr>
      <w:r>
        <w:rPr>
          <w:i/>
          <w:iCs/>
          <w:color w:val="B8860B"/>
        </w:rPr>
        <w:t xml:space="preserve">○ OPEN: Backup and recovery strategy for self-hosted EspoCRM on AWS.</w:t>
      </w:r>
    </w:p>
    <w:p>
      <w:pPr>
        <w:spacing w:after="120"/>
      </w:pPr>
      <w:r>
        <w:rPr>
          <w:i/>
          <w:iCs/>
          <w:color w:val="B8860B"/>
        </w:rPr>
        <w:t xml:space="preserve">○ OPEN: Virtual meeting link auto-generation — confirm EspoCRM + Cal.com can auto-attach Google Meet links to scheduled sessions.</w:t>
      </w:r>
    </w:p>
    <w:p>
      <w:r>
        <w:t xml:space="preserve"/>
      </w:r>
    </w:p>
    <w:p>
      <w:pPr>
        <w:pStyle w:val="Heading1"/>
      </w:pPr>
      <w:r>
        <w:t xml:space="preserve">16.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Selected — Scheduling &amp; Video Decisions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EspoCRM installation and initial configuration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2026-03-06T16:05:22.910Z</dcterms:created>
  <dcterms:modified xsi:type="dcterms:W3CDTF">2026-03-06T16:05:22.910Z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