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1.6</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04-18-26 09:00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Agriculture, Forestry, Fishing and Hunting; Mining, Quarrying, and Oil and Gas Extraction; Utilities; Construction; Manufacturing; Wholesale Trade; Retail Trade; Transportation and Warehousing; Information; Finance and Insurance; Real Estate and Rental and Leasing; Professional, Scientific, and Technical Services; Management of Companies and Enterprises; Administrative and Support and Waste Management; Educational Services; Health Care and Social Assistance; Arts, Entertainment, and Recreation; Accommodation and Food Services; Other Services (except Public Administration); Public Administration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20 standard NAICS two-digit sector titles explicitly enumerated per MR-Y9-EXC-001. This field is an enum (single-select) on Account; the corresponding Contact.industrySectors field is a multiEnum (multi-select).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updated in v2.4).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t>ACT-DEC-012</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Version 1.6: industrySector enum values explicitly enumerated with 20 standard NAICS two-digit sector titles per MR-Y9-EXC-001. Replaces the prior count-only reference. This field is an enum (single-select) on Account; the corresponding Contact.industrySectors is a multiEnum (multi-select). Values adopted from the archived legacy YAML and confirmed during the MR Phase 9 YAML Generation conversation.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