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i w:val="false"/>
          <w:iCs w:val="false"/>
          <w:color w:val="888888"/>
          <w:sz w:val="20"/>
          <w:szCs w:val="20"/>
        </w:rPr>
        <w:t xml:space="preserve">Cleveland Business Mentors</w:t>
      </w:r>
    </w:p>
    <w:p>
      <w:pPr>
        <w:spacing w:after="200"/>
      </w:pPr>
      <w:r>
        <w:rPr>
          <w:rFonts w:ascii="Arial" w:cs="Arial" w:eastAsia="Arial" w:hAnsi="Arial"/>
          <w:b/>
          <w:bCs/>
          <w:i w:val="false"/>
          <w:iCs w:val="false"/>
          <w:color w:val="1F3864"/>
          <w:sz w:val="40"/>
          <w:szCs w:val="40"/>
        </w:rPr>
        <w:t xml:space="preserve">Event Entity PRD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Document Type</w:t>
            </w:r>
          </w:p>
        </w:tc>
        <w:tc>
          <w:tcPr>
            <w:tcW w:type="dxa" w:w="6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Entity PRD</w:t>
            </w:r>
          </w:p>
        </w:tc>
      </w:tr>
      <w:tr>
        <w:tc>
          <w:tcPr>
            <w:tcW w:type="dxa" w:w="2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Entity</w:t>
            </w:r>
          </w:p>
        </w:tc>
        <w:tc>
          <w:tcPr>
            <w:tcW w:type="dxa" w:w="65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Event (Custom — Event Type)</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Implementation</w:t>
            </w:r>
          </w:p>
        </w:tc>
        <w:tc>
          <w:tcPr>
            <w:tcW w:type="dxa" w:w="6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Cleveland Business Mentors</w:t>
            </w:r>
          </w:p>
        </w:tc>
      </w:tr>
      <w:tr>
        <w:tc>
          <w:tcPr>
            <w:tcW w:type="dxa" w:w="2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Version</w:t>
            </w:r>
          </w:p>
        </w:tc>
        <w:tc>
          <w:tcPr>
            <w:tcW w:type="dxa" w:w="65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1.3</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Status</w:t>
            </w:r>
          </w:p>
        </w:tc>
        <w:tc>
          <w:tcPr>
            <w:tcW w:type="dxa" w:w="6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Draft</w:t>
            </w:r>
          </w:p>
        </w:tc>
      </w:tr>
      <w:tr>
        <w:tc>
          <w:tcPr>
            <w:tcW w:type="dxa" w:w="2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Last Updated</w:t>
            </w:r>
          </w:p>
        </w:tc>
        <w:tc>
          <w:tcPr>
            <w:tcW w:type="dxa" w:w="65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05-29-26 16:30</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Source Documents</w:t>
            </w:r>
          </w:p>
        </w:tc>
        <w:tc>
          <w:tcPr>
            <w:tcW w:type="dxa" w:w="6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CR Domain PRD v1.0, CR-EVENTS SDO v1.0, CR-EVENTS-MANAGE v1.0, CR-EVENTS-CONVERT v1.0, Entity Inventory v1.4, Contact Entity PRD v1.5, Account Entity PRD v1.5, Virtual Meeting Platform Integration Architecture v1.0</w:t>
            </w:r>
          </w:p>
        </w:tc>
      </w:tr>
    </w:tbl>
    <w:p>
      <w:r>
        <w:br w:type="page"/>
      </w:r>
    </w:p>
    <w:p>
      <w:pPr>
        <w:pStyle w:val="Heading1"/>
        <w:spacing w:after="120" w:before="360"/>
      </w:pPr>
      <w:r>
        <w:rPr>
          <w:rFonts w:ascii="Arial" w:cs="Arial" w:eastAsia="Arial" w:hAnsi="Arial"/>
          <w:b/>
          <w:bCs/>
          <w:i w:val="false"/>
          <w:iCs w:val="false"/>
          <w:color w:val="1F3864"/>
          <w:sz w:val="32"/>
          <w:szCs w:val="32"/>
        </w:rPr>
        <w:t xml:space="preserve">1. Entity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CRM Entity Name</w:t>
            </w:r>
          </w:p>
        </w:tc>
        <w:tc>
          <w:tcPr>
            <w:tcW w:type="dxa" w:w="6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Event</w:t>
            </w:r>
          </w:p>
        </w:tc>
      </w:tr>
      <w:tr>
        <w:tc>
          <w:tcPr>
            <w:tcW w:type="dxa" w:w="2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Native / Custom</w:t>
            </w:r>
          </w:p>
        </w:tc>
        <w:tc>
          <w:tcPr>
            <w:tcW w:type="dxa" w:w="65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Custom</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Entity Type</w:t>
            </w:r>
          </w:p>
        </w:tc>
        <w:tc>
          <w:tcPr>
            <w:tcW w:type="dxa" w:w="6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Event</w:t>
            </w:r>
          </w:p>
        </w:tc>
      </w:tr>
      <w:tr>
        <w:tc>
          <w:tcPr>
            <w:tcW w:type="dxa" w:w="2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Display Label (Singular)</w:t>
            </w:r>
          </w:p>
        </w:tc>
        <w:tc>
          <w:tcPr>
            <w:tcW w:type="dxa" w:w="65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Event</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Display Label (Plural)</w:t>
            </w:r>
          </w:p>
        </w:tc>
        <w:tc>
          <w:tcPr>
            <w:tcW w:type="dxa" w:w="6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Events</w:t>
            </w:r>
          </w:p>
        </w:tc>
      </w:tr>
      <w:tr>
        <w:tc>
          <w:tcPr>
            <w:tcW w:type="dxa" w:w="2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Activity Stream</w:t>
            </w:r>
          </w:p>
        </w:tc>
        <w:tc>
          <w:tcPr>
            <w:tcW w:type="dxa" w:w="65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Yes</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Primary Domain</w:t>
            </w:r>
          </w:p>
        </w:tc>
        <w:tc>
          <w:tcPr>
            <w:tcW w:type="dxa" w:w="6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Client Recruiting (CR)</w:t>
            </w:r>
          </w:p>
        </w:tc>
      </w:tr>
      <w:tr>
        <w:tc>
          <w:tcPr>
            <w:tcW w:type="dxa" w:w="2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Contributing Domains</w:t>
            </w:r>
          </w:p>
        </w:tc>
        <w:tc>
          <w:tcPr>
            <w:tcW w:type="dxa" w:w="65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Client Recruiting (CR)</w:t>
            </w:r>
          </w:p>
        </w:tc>
      </w:tr>
    </w:tbl>
    <w:p>
      <w:pPr>
        <w:spacing w:after="120"/>
      </w:pPr>
      <w:r>
        <w:rPr>
          <w:rFonts w:ascii="Arial" w:cs="Arial" w:eastAsia="Arial" w:hAnsi="Arial"/>
          <w:b w:val="false"/>
          <w:bCs w:val="false"/>
          <w:i w:val="false"/>
          <w:iCs w:val="false"/>
          <w:sz w:val="22"/>
          <w:szCs w:val="22"/>
        </w:rPr>
        <w:t xml:space="preserve"/>
      </w:r>
    </w:p>
    <w:p>
      <w:pPr>
        <w:spacing w:after="120"/>
      </w:pPr>
      <w:r>
        <w:rPr>
          <w:rFonts w:ascii="Arial" w:cs="Arial" w:eastAsia="Arial" w:hAnsi="Arial"/>
          <w:b w:val="false"/>
          <w:bCs w:val="false"/>
          <w:i w:val="false"/>
          <w:iCs w:val="false"/>
          <w:sz w:val="22"/>
          <w:szCs w:val="22"/>
        </w:rPr>
        <w:t xml:space="preserve">The Event entity represents workshops, clinics, and educational events that build awareness and attract prospective clients. It is a single-domain custom entity owned exclusively by the Client Recruiting (CR) domain within the CR-EVENTS sub-domain. All Event fields are defined across two process documents: CR-EVENTS-MANAGE (creates and manages Event records) and CR-EVENTS-CONVERT (reads Event records for post-event follow-up and conversion reporting).</w:t>
      </w:r>
    </w:p>
    <w:p>
      <w:pPr>
        <w:spacing w:after="120"/>
      </w:pPr>
      <w:r>
        <w:rPr>
          <w:rFonts w:ascii="Arial" w:cs="Arial" w:eastAsia="Arial" w:hAnsi="Arial"/>
          <w:b w:val="false"/>
          <w:bCs w:val="false"/>
          <w:i w:val="false"/>
          <w:iCs w:val="false"/>
          <w:sz w:val="22"/>
          <w:szCs w:val="22"/>
        </w:rPr>
        <w:t xml:space="preserve">Event uses the Event entity type, which provides native dateStart, dateEnd, and status fields. Unlike the Session entity (which also uses the Event type), Event’s dateEnd is directly entered by the operator rather than calculated from duration, and Event’s status field uses a six-value lifecycle reflecting the full event delivery pipeline from planning through completion.</w:t>
      </w:r>
    </w:p>
    <w:p>
      <w:pPr>
        <w:spacing w:after="120"/>
      </w:pPr>
      <w:r>
        <w:rPr>
          <w:rFonts w:ascii="Arial" w:cs="Arial" w:eastAsia="Arial" w:hAnsi="Arial"/>
          <w:b w:val="false"/>
          <w:bCs w:val="false"/>
          <w:i w:val="false"/>
          <w:iCs w:val="false"/>
          <w:sz w:val="22"/>
          <w:szCs w:val="22"/>
        </w:rPr>
        <w:t xml:space="preserve">All Event status transitions are fully manual. The Content and Event Administrator controls the lifecycle through explicit status changes; no system-driven transitions occur at dateStart or dateEnd. This design reflects the reality that event delivery milestones (setup complete, registration closed, attendance recorded) are administrative judgments, not clock-driven events.</w:t>
      </w:r>
    </w:p>
    <w:p>
      <w:pPr>
        <w:spacing w:after="120"/>
      </w:pPr>
      <w:r>
        <w:rPr>
          <w:rFonts w:ascii="Arial" w:cs="Arial" w:eastAsia="Arial" w:hAnsi="Arial"/>
          <w:b w:val="false"/>
          <w:bCs w:val="false"/>
          <w:i w:val="false"/>
          <w:iCs w:val="false"/>
          <w:sz w:val="22"/>
          <w:szCs w:val="22"/>
        </w:rPr>
        <w:t xml:space="preserve">Events are never deleted. Cancelled and Postponed statuses preserve the record and its associated Event Registrations for reporting and audit purposes.</w:t>
      </w:r>
    </w:p>
    <w:p>
      <w:pPr>
        <w:spacing w:after="120"/>
      </w:pPr>
      <w:r>
        <w:rPr>
          <w:rFonts w:ascii="Arial" w:cs="Arial" w:eastAsia="Arial" w:hAnsi="Arial"/>
          <w:b/>
          <w:bCs/>
          <w:i w:val="false"/>
          <w:iCs w:val="false"/>
          <w:sz w:val="22"/>
          <w:szCs w:val="22"/>
        </w:rPr>
        <w:t xml:space="preserve">Relationship to Event Registration:</w:t>
      </w:r>
      <w:r>
        <w:rPr>
          <w:rFonts w:ascii="Arial" w:cs="Arial" w:eastAsia="Arial" w:hAnsi="Arial"/>
          <w:b w:val="false"/>
          <w:bCs w:val="false"/>
          <w:i w:val="false"/>
          <w:iCs w:val="false"/>
          <w:sz w:val="22"/>
          <w:szCs w:val="22"/>
        </w:rPr>
        <w:t xml:space="preserve"> Event is the parent entity to Event Registration in the CR-EVENTS sub-domain. Each Event may have many Event Registrations; each Event Registration belongs to exactly one Event. Attendance, communication tracking, and post-event follow-up all operate at the Event Registration level.</w:t>
      </w:r>
    </w:p>
    <w:p>
      <w:pPr>
        <w:spacing w:after="120"/>
      </w:pPr>
      <w:r>
        <w:rPr>
          <w:rFonts w:ascii="Arial" w:cs="Arial" w:eastAsia="Arial" w:hAnsi="Arial"/>
          <w:b/>
          <w:bCs/>
          <w:i w:val="false"/>
          <w:iCs w:val="false"/>
          <w:sz w:val="22"/>
          <w:szCs w:val="22"/>
        </w:rPr>
        <w:t xml:space="preserve">Naming note:</w:t>
      </w:r>
      <w:r>
        <w:rPr>
          <w:rFonts w:ascii="Arial" w:cs="Arial" w:eastAsia="Arial" w:hAnsi="Arial"/>
          <w:b w:val="false"/>
          <w:bCs w:val="false"/>
          <w:i w:val="false"/>
          <w:iCs w:val="false"/>
          <w:sz w:val="22"/>
          <w:szCs w:val="22"/>
        </w:rPr>
        <w:t xml:space="preserve"> The entity name “Event” is also the name of the entity type it uses. If naming conflicts arise during implementation, the display label may need adjustment (e.g., “CBM Event”). This is an implementation concern that does not affect the requirements defined in this document.</w:t>
      </w:r>
    </w:p>
    <w:p>
      <w:r>
        <w:br w:type="page"/>
      </w:r>
    </w:p>
    <w:p>
      <w:pPr>
        <w:pStyle w:val="Heading1"/>
        <w:spacing w:after="120" w:before="360"/>
      </w:pPr>
      <w:r>
        <w:rPr>
          <w:rFonts w:ascii="Arial" w:cs="Arial" w:eastAsia="Arial" w:hAnsi="Arial"/>
          <w:b/>
          <w:bCs/>
          <w:i w:val="false"/>
          <w:iCs w:val="false"/>
          <w:color w:val="1F3864"/>
          <w:sz w:val="32"/>
          <w:szCs w:val="32"/>
        </w:rPr>
        <w:t xml:space="preserve">2. Native Fields</w:t>
      </w:r>
    </w:p>
    <w:p>
      <w:pPr>
        <w:spacing w:after="120"/>
      </w:pPr>
      <w:r>
        <w:rPr>
          <w:rFonts w:ascii="Arial" w:cs="Arial" w:eastAsia="Arial" w:hAnsi="Arial"/>
          <w:b w:val="false"/>
          <w:bCs w:val="false"/>
          <w:i w:val="false"/>
          <w:iCs w:val="false"/>
          <w:sz w:val="22"/>
          <w:szCs w:val="22"/>
        </w:rPr>
        <w:t xml:space="preserve">The following fields already exist on the Event entity because of its Event entity type. These fields are not created by YAML. They are documented here so process documents and Entity PRDs can reference them correctly, and to prevent duplicate field creation during YAML generation.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3000"/>
        <w:gridCol w:w="2760"/>
      </w:tblGrid>
      <w:tr>
        <w:tc>
          <w:tcPr>
            <w:tcW w:type="dxa" w:w="2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Native Field</w:t>
            </w:r>
          </w:p>
        </w:tc>
        <w:tc>
          <w:tcPr>
            <w:tcW w:type="dxa" w:w="1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Type</w:t>
            </w:r>
          </w:p>
        </w:tc>
        <w:tc>
          <w:tcPr>
            <w:tcW w:type="dxa" w:w="3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PRD Name(s) / Mapping</w:t>
            </w:r>
          </w:p>
        </w:tc>
        <w:tc>
          <w:tcPr>
            <w:tcW w:type="dxa" w:w="27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Referenced By</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name</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varchar</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Event title (CR-EVENTS-MANAGE-DAT-019). Required at Draft creation. Directly entered by the Content and Event Administrator.</w:t>
            </w:r>
          </w:p>
        </w:tc>
        <w:tc>
          <w:tcPr>
            <w:tcW w:type="dxa" w:w="27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CR-EVENTS-MANAGE, CR-EVENTS-CONVERT</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dateStart</w:t>
            </w:r>
          </w:p>
        </w:tc>
        <w:tc>
          <w:tcPr>
            <w:tcW w:type="dxa" w:w="1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datetime</w:t>
            </w:r>
          </w:p>
        </w:tc>
        <w:tc>
          <w:tcPr>
            <w:tcW w:type="dxa" w:w="3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Event start date and time (CR-EVENTS-MANAGE-DAT-020). Required at Draft creation. Revisable until status is Completed or Cancelled.</w:t>
            </w:r>
          </w:p>
        </w:tc>
        <w:tc>
          <w:tcPr>
            <w:tcW w:type="dxa" w:w="27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CR-EVENTS-MANAGE, CR-EVENTS-CONVERT</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dateEnd</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datetime</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Event end date and time (CR-EVENTS-MANAGE-DAT-021). Directly entered, not calculated. Required to transition Draft to Scheduled.</w:t>
            </w:r>
          </w:p>
        </w:tc>
        <w:tc>
          <w:tcPr>
            <w:tcW w:type="dxa" w:w="27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CR-EVENTS-MANAGE, CR-EVENTS-CONVERT</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duration</w:t>
            </w:r>
          </w:p>
        </w:tc>
        <w:tc>
          <w:tcPr>
            <w:tcW w:type="dxa" w:w="1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int</w:t>
            </w:r>
          </w:p>
        </w:tc>
        <w:tc>
          <w:tcPr>
            <w:tcW w:type="dxa" w:w="3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Not explicitly used by this entity. Available from the Event entity type but Event uses dateStart and dateEnd directly rather than dateStart plus duration.</w:t>
            </w:r>
          </w:p>
        </w:tc>
        <w:tc>
          <w:tcPr>
            <w:tcW w:type="dxa" w:w="27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Not referenced</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status</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enum</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Custom values: Draft, Scheduled, In Progress, Completed, Cancelled, Postponed. Default: Draft. All transitions manual. (CR-EVENTS-MANAGE-DAT-022, EVT-DEC-002)</w:t>
            </w:r>
          </w:p>
        </w:tc>
        <w:tc>
          <w:tcPr>
            <w:tcW w:type="dxa" w:w="27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CR-EVENTS-MANAGE, CR-EVENTS-CONVERT</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parent</w:t>
            </w:r>
          </w:p>
        </w:tc>
        <w:tc>
          <w:tcPr>
            <w:tcW w:type="dxa" w:w="1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link</w:t>
            </w:r>
          </w:p>
        </w:tc>
        <w:tc>
          <w:tcPr>
            <w:tcW w:type="dxa" w:w="3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Not used. The Event entity type provides a native parent link, but Event records are not children of another entity.</w:t>
            </w:r>
          </w:p>
        </w:tc>
        <w:tc>
          <w:tcPr>
            <w:tcW w:type="dxa" w:w="27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Not referenced</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description</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text</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Native text field. The process requires wysiwyg capability for rich-text event descriptions used in registration pages and emails (CR-EVENTS-MANAGE-DAT-023). See Implementation Note 1.</w:t>
            </w:r>
          </w:p>
        </w:tc>
        <w:tc>
          <w:tcPr>
            <w:tcW w:type="dxa" w:w="27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CR-EVENTS-MANAGE</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createdAt</w:t>
            </w:r>
          </w:p>
        </w:tc>
        <w:tc>
          <w:tcPr>
            <w:tcW w:type="dxa" w:w="1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datetime</w:t>
            </w:r>
          </w:p>
        </w:tc>
        <w:tc>
          <w:tcPr>
            <w:tcW w:type="dxa" w:w="3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System — record creation timestamp</w:t>
            </w:r>
          </w:p>
        </w:tc>
        <w:tc>
          <w:tcPr>
            <w:tcW w:type="dxa" w:w="27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System</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modifiedAt</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datetime</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System — last modified timestamp</w:t>
            </w:r>
          </w:p>
        </w:tc>
        <w:tc>
          <w:tcPr>
            <w:tcW w:type="dxa" w:w="27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System</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assignedUser</w:t>
            </w:r>
          </w:p>
        </w:tc>
        <w:tc>
          <w:tcPr>
            <w:tcW w:type="dxa" w:w="1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link</w:t>
            </w:r>
          </w:p>
        </w:tc>
        <w:tc>
          <w:tcPr>
            <w:tcW w:type="dxa" w:w="3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System — assigned CRM user</w:t>
            </w:r>
          </w:p>
        </w:tc>
        <w:tc>
          <w:tcPr>
            <w:tcW w:type="dxa" w:w="27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System</w:t>
            </w:r>
          </w:p>
        </w:tc>
      </w:tr>
    </w:tbl>
    <w:p>
      <w:pPr>
        <w:spacing w:after="120"/>
      </w:pPr>
      <w:r>
        <w:rPr>
          <w:rFonts w:ascii="Arial" w:cs="Arial" w:eastAsia="Arial" w:hAnsi="Arial"/>
          <w:b w:val="false"/>
          <w:bCs w:val="false"/>
          <w:i w:val="false"/>
          <w:iCs w:val="false"/>
          <w:sz w:val="22"/>
          <w:szCs w:val="22"/>
        </w:rPr>
        <w:t xml:space="preserve"/>
      </w:r>
    </w:p>
    <w:p>
      <w:pPr>
        <w:spacing w:after="120"/>
      </w:pPr>
      <w:r>
        <w:rPr>
          <w:rFonts w:ascii="Arial" w:cs="Arial" w:eastAsia="Arial" w:hAnsi="Arial"/>
          <w:b/>
          <w:bCs/>
          <w:i w:val="false"/>
          <w:iCs w:val="false"/>
          <w:sz w:val="22"/>
          <w:szCs w:val="22"/>
        </w:rPr>
        <w:t xml:space="preserve">Note on status values:</w:t>
      </w:r>
      <w:r>
        <w:rPr>
          <w:rFonts w:ascii="Arial" w:cs="Arial" w:eastAsia="Arial" w:hAnsi="Arial"/>
          <w:b w:val="false"/>
          <w:bCs w:val="false"/>
          <w:i w:val="false"/>
          <w:iCs w:val="false"/>
          <w:sz w:val="22"/>
          <w:szCs w:val="22"/>
        </w:rPr>
        <w:t xml:space="preserve"> The native Event status field is customized with six event-specific values replacing the platform defaults. Draft is the default for new records. All six transitions are manual (EVT-DEC-002): Draft → Scheduled (requires full field set), Draft → Cancelled, Scheduled → In Progress, Scheduled → Cancelled, Scheduled → Postponed, In Progress → Completed, Postponed → Scheduled, Postponed → Cancelled. All other transitions are blocked.</w:t>
      </w:r>
    </w:p>
    <w:p>
      <w:pPr>
        <w:spacing w:after="120"/>
      </w:pPr>
      <w:r>
        <w:rPr>
          <w:rFonts w:ascii="Arial" w:cs="Arial" w:eastAsia="Arial" w:hAnsi="Arial"/>
          <w:b/>
          <w:bCs/>
          <w:i w:val="false"/>
          <w:iCs w:val="false"/>
          <w:sz w:val="22"/>
          <w:szCs w:val="22"/>
        </w:rPr>
        <w:t xml:space="preserve">Note on dateEnd:</w:t>
      </w:r>
      <w:r>
        <w:rPr>
          <w:rFonts w:ascii="Arial" w:cs="Arial" w:eastAsia="Arial" w:hAnsi="Arial"/>
          <w:b w:val="false"/>
          <w:bCs w:val="false"/>
          <w:i w:val="false"/>
          <w:iCs w:val="false"/>
          <w:sz w:val="22"/>
          <w:szCs w:val="22"/>
        </w:rPr>
        <w:t xml:space="preserve"> Unlike the Session entity, Event’s dateEnd is directly entered by the operator, not calculated from duration. The Content and Event Administrator specifies both dateStart and dateEnd explicitly. The native duration field is not used.</w:t>
      </w:r>
    </w:p>
    <w:p>
      <w:pPr>
        <w:spacing w:after="120"/>
      </w:pPr>
      <w:r>
        <w:rPr>
          <w:rFonts w:ascii="Arial" w:cs="Arial" w:eastAsia="Arial" w:hAnsi="Arial"/>
          <w:b/>
          <w:bCs/>
          <w:i w:val="false"/>
          <w:iCs w:val="false"/>
          <w:sz w:val="22"/>
          <w:szCs w:val="22"/>
        </w:rPr>
        <w:t xml:space="preserve">Note on description:</w:t>
      </w:r>
      <w:r>
        <w:rPr>
          <w:rFonts w:ascii="Arial" w:cs="Arial" w:eastAsia="Arial" w:hAnsi="Arial"/>
          <w:b w:val="false"/>
          <w:bCs w:val="false"/>
          <w:i w:val="false"/>
          <w:iCs w:val="false"/>
          <w:sz w:val="22"/>
          <w:szCs w:val="22"/>
        </w:rPr>
        <w:t xml:space="preserve"> The native description field is text type. The process document specifies wysiwyg type for rich-text formatting in registration pages and email content. If the platform supports configuring the native description as wysiwyg, use the native field. Otherwise, a custom wysiwyg field may be needed. See Implementation Note 1.</w:t>
      </w:r>
    </w:p>
    <w:p>
      <w:r>
        <w:br w:type="page"/>
      </w:r>
    </w:p>
    <w:p>
      <w:pPr>
        <w:pStyle w:val="Heading1"/>
        <w:spacing w:after="120" w:before="360"/>
      </w:pPr>
      <w:r>
        <w:rPr>
          <w:rFonts w:ascii="Arial" w:cs="Arial" w:eastAsia="Arial" w:hAnsi="Arial"/>
          <w:b/>
          <w:bCs/>
          <w:i w:val="false"/>
          <w:iCs w:val="false"/>
          <w:color w:val="1F3864"/>
          <w:sz w:val="32"/>
          <w:szCs w:val="32"/>
        </w:rPr>
        <w:t xml:space="preserve">3. Custom Fields</w:t>
      </w:r>
    </w:p>
    <w:p>
      <w:pPr>
        <w:spacing w:after="120"/>
      </w:pPr>
      <w:r>
        <w:rPr>
          <w:rFonts w:ascii="Arial" w:cs="Arial" w:eastAsia="Arial" w:hAnsi="Arial"/>
          <w:b w:val="false"/>
          <w:bCs w:val="false"/>
          <w:i w:val="false"/>
          <w:iCs w:val="false"/>
          <w:sz w:val="22"/>
          <w:szCs w:val="22"/>
        </w:rPr>
        <w:t xml:space="preserve">Custom fields must be created via YAML program files. Fields are organized by functional group. Event is a single-domain entity with no type discriminator, so all fields are always visible (subject to value-based dynamic logic rules in Section 5).</w:t>
      </w:r>
    </w:p>
    <w:p>
      <w:pPr>
        <w:pStyle w:val="Heading2"/>
        <w:spacing w:after="120" w:before="240"/>
      </w:pPr>
      <w:r>
        <w:rPr>
          <w:rFonts w:ascii="Arial" w:cs="Arial" w:eastAsia="Arial" w:hAnsi="Arial"/>
          <w:b/>
          <w:bCs/>
          <w:i w:val="false"/>
          <w:iCs w:val="false"/>
          <w:color w:val="1F3864"/>
          <w:sz w:val="28"/>
          <w:szCs w:val="28"/>
        </w:rPr>
        <w:t xml:space="preserve">3.1 Event Classification</w:t>
      </w:r>
    </w:p>
    <w:p>
      <w:pPr>
        <w:spacing w:after="120"/>
      </w:pPr>
      <w:r>
        <w:rPr>
          <w:rFonts w:ascii="Arial" w:cs="Arial" w:eastAsia="Arial" w:hAnsi="Arial"/>
          <w:b w:val="false"/>
          <w:bCs w:val="false"/>
          <w:i w:val="false"/>
          <w:iCs w:val="false"/>
          <w:sz w:val="22"/>
          <w:szCs w:val="22"/>
        </w:rPr>
        <w:t xml:space="preserve">The following custom fields classify the event by format and topic. Event is a single-domain entity with no type discriminator, so no dynamic logic visibility rules based on a discriminator are required. Conditional visibility rules based on field values are documented in Section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800"/>
        <w:gridCol w:w="2400"/>
        <w:gridCol w:w="1000"/>
        <w:gridCol w:w="1860"/>
      </w:tblGrid>
      <w:tr>
        <w:tc>
          <w:tcPr>
            <w:tcW w:type="dxa" w:w="2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Field Name</w:t>
            </w:r>
          </w:p>
        </w:tc>
        <w:tc>
          <w:tcPr>
            <w:tcW w:type="dxa" w:w="11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Type</w:t>
            </w:r>
          </w:p>
        </w:tc>
        <w:tc>
          <w:tcPr>
            <w:tcW w:type="dxa" w:w="8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Required</w:t>
            </w:r>
          </w:p>
        </w:tc>
        <w:tc>
          <w:tcPr>
            <w:tcW w:type="dxa" w:w="2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Values</w:t>
            </w:r>
          </w:p>
        </w:tc>
        <w:tc>
          <w:tcPr>
            <w:tcW w:type="dxa" w:w="1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Default</w:t>
            </w:r>
          </w:p>
        </w:tc>
        <w:tc>
          <w:tcPr>
            <w:tcW w:type="dxa" w:w="18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ID</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format</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enum</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Yes</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In-Person, Virtual, Hybrid</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CR-EVENTS-MANAGE-DAT-024</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The event delivery format. Required at Draft creation. Drives dynamic logic visibility on location and virtualMeetingUrl. Hybrid is a permitted value but aspirational in v1.0. </w:t>
            </w:r>
            <w:r>
              <w:rPr>
                <w:rFonts w:ascii="Arial" w:cs="Arial" w:eastAsia="Arial" w:hAnsi="Arial"/>
                <w:b/>
                <w:bCs/>
                <w:i w:val="false"/>
                <w:iCs w:val="false"/>
                <w:color w:val="888888"/>
                <w:sz w:val="20"/>
                <w:szCs w:val="20"/>
              </w:rPr>
              <w:t xml:space="preserve">Domains: </w:t>
            </w:r>
            <w:r>
              <w:rPr>
                <w:rFonts w:ascii="Arial" w:cs="Arial" w:eastAsia="Arial" w:hAnsi="Arial"/>
                <w:b w:val="false"/>
                <w:bCs w:val="false"/>
                <w:i w:val="false"/>
                <w:iCs w:val="false"/>
                <w:color w:val="888888"/>
                <w:sz w:val="20"/>
                <w:szCs w:val="20"/>
              </w:rPr>
              <w:t xml:space="preserve">CR. </w:t>
            </w:r>
            <w:r>
              <w:rPr>
                <w:rFonts w:ascii="Arial" w:cs="Arial" w:eastAsia="Arial" w:hAnsi="Arial"/>
                <w:b/>
                <w:bCs/>
                <w:i w:val="false"/>
                <w:iCs w:val="false"/>
                <w:color w:val="888888"/>
                <w:sz w:val="20"/>
                <w:szCs w:val="20"/>
              </w:rPr>
              <w:t xml:space="preserve">Implementation: </w:t>
            </w:r>
            <w:r>
              <w:rPr>
                <w:rFonts w:ascii="Arial" w:cs="Arial" w:eastAsia="Arial" w:hAnsi="Arial"/>
                <w:b w:val="false"/>
                <w:bCs w:val="false"/>
                <w:i w:val="false"/>
                <w:iCs w:val="false"/>
                <w:color w:val="888888"/>
                <w:sz w:val="20"/>
                <w:szCs w:val="20"/>
              </w:rPr>
              <w:t xml:space="preserve">dynamic logic driver (EVT-DEC-004).</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topic</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enum</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Yes for Scheduled</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Business Fundamentals, Marketing &amp; Sales, Finance &amp; Accounting, Legal &amp; Compliance, Operations, Technology &amp; Digital, Leadership &amp; People, Industry-Specific, Networking, Other</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CR-EVENTS-MANAGE-DAT-025</w:t>
            </w:r>
          </w:p>
        </w:tc>
      </w:tr>
      <w:tr>
        <w:tc>
          <w:tcPr>
            <w:tcW w:type="dxa" w:w="9360"/>
            <w:gridSpan w:val="6"/>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The event topic. Used for effectiveness reporting by topic and as a secondary filter on the Event presenters picker (matched against Contact.presenterTopics). Required to transition Draft to Scheduled. </w:t>
            </w:r>
            <w:r>
              <w:rPr>
                <w:rFonts w:ascii="Arial" w:cs="Arial" w:eastAsia="Arial" w:hAnsi="Arial"/>
                <w:b/>
                <w:bCs/>
                <w:i w:val="false"/>
                <w:iCs w:val="false"/>
                <w:color w:val="888888"/>
                <w:sz w:val="20"/>
                <w:szCs w:val="20"/>
              </w:rPr>
              <w:t xml:space="preserve">Domains: </w:t>
            </w:r>
            <w:r>
              <w:rPr>
                <w:rFonts w:ascii="Arial" w:cs="Arial" w:eastAsia="Arial" w:hAnsi="Arial"/>
                <w:b w:val="false"/>
                <w:bCs w:val="false"/>
                <w:i w:val="false"/>
                <w:iCs w:val="false"/>
                <w:color w:val="888888"/>
                <w:sz w:val="20"/>
                <w:szCs w:val="20"/>
              </w:rPr>
              <w:t xml:space="preserve">CR. </w:t>
            </w:r>
            <w:r>
              <w:rPr>
                <w:rFonts w:ascii="Arial" w:cs="Arial" w:eastAsia="Arial" w:hAnsi="Arial"/>
                <w:b/>
                <w:bCs/>
                <w:i w:val="false"/>
                <w:iCs w:val="false"/>
                <w:color w:val="888888"/>
                <w:sz w:val="20"/>
                <w:szCs w:val="20"/>
              </w:rPr>
              <w:t xml:space="preserve">Implementation: </w:t>
            </w:r>
            <w:r>
              <w:rPr>
                <w:rFonts w:ascii="Arial" w:cs="Arial" w:eastAsia="Arial" w:hAnsi="Arial"/>
                <w:b w:val="false"/>
                <w:bCs w:val="false"/>
                <w:i w:val="false"/>
                <w:iCs w:val="false"/>
                <w:color w:val="888888"/>
                <w:sz w:val="20"/>
                <w:szCs w:val="20"/>
              </w:rPr>
              <w:t xml:space="preserve">10-value enum aligned with Contact.presenterTopics multiEnum.</w:t>
            </w:r>
          </w:p>
        </w:tc>
      </w:tr>
    </w:tbl>
    <w:p>
      <w:pPr>
        <w:spacing w:after="120"/>
      </w:pPr>
      <w:r>
        <w:rPr>
          <w:rFonts w:ascii="Arial" w:cs="Arial" w:eastAsia="Arial" w:hAnsi="Arial"/>
          <w:b w:val="false"/>
          <w:bCs w:val="false"/>
          <w:i w:val="false"/>
          <w:iCs w:val="false"/>
          <w:sz w:val="22"/>
          <w:szCs w:val="22"/>
        </w:rPr>
        <w:t xml:space="preserve"/>
      </w:r>
    </w:p>
    <w:p>
      <w:pPr>
        <w:pStyle w:val="Heading2"/>
        <w:spacing w:after="120" w:before="240"/>
      </w:pPr>
      <w:r>
        <w:rPr>
          <w:rFonts w:ascii="Arial" w:cs="Arial" w:eastAsia="Arial" w:hAnsi="Arial"/>
          <w:b/>
          <w:bCs/>
          <w:i w:val="false"/>
          <w:iCs w:val="false"/>
          <w:color w:val="1F3864"/>
          <w:sz w:val="28"/>
          <w:szCs w:val="28"/>
        </w:rPr>
        <w:t xml:space="preserve">3.2 Venue and Access</w:t>
      </w:r>
    </w:p>
    <w:p>
      <w:pPr>
        <w:spacing w:after="120"/>
      </w:pPr>
      <w:r>
        <w:rPr>
          <w:rFonts w:ascii="Arial" w:cs="Arial" w:eastAsia="Arial" w:hAnsi="Arial"/>
          <w:b w:val="false"/>
          <w:bCs w:val="false"/>
          <w:i w:val="false"/>
          <w:iCs w:val="false"/>
          <w:sz w:val="22"/>
          <w:szCs w:val="22"/>
        </w:rPr>
        <w:t xml:space="preserve">The following fields capture location and access details. Visibility of these fields is driven by the format field via dynamic logic (Section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800"/>
        <w:gridCol w:w="2400"/>
        <w:gridCol w:w="1000"/>
        <w:gridCol w:w="1860"/>
      </w:tblGrid>
      <w:tr>
        <w:tc>
          <w:tcPr>
            <w:tcW w:type="dxa" w:w="2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Field Name</w:t>
            </w:r>
          </w:p>
        </w:tc>
        <w:tc>
          <w:tcPr>
            <w:tcW w:type="dxa" w:w="11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Type</w:t>
            </w:r>
          </w:p>
        </w:tc>
        <w:tc>
          <w:tcPr>
            <w:tcW w:type="dxa" w:w="8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Required</w:t>
            </w:r>
          </w:p>
        </w:tc>
        <w:tc>
          <w:tcPr>
            <w:tcW w:type="dxa" w:w="2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Values</w:t>
            </w:r>
          </w:p>
        </w:tc>
        <w:tc>
          <w:tcPr>
            <w:tcW w:type="dxa" w:w="1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Default</w:t>
            </w:r>
          </w:p>
        </w:tc>
        <w:tc>
          <w:tcPr>
            <w:tcW w:type="dxa" w:w="18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ID</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venueCapacity</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int</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CR-EVENTS-MANAGE-DAT-026</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Planning and reporting value. Informational only (EVT-DEC-009). Not enforced as a registration limit; the system does not block registrations when venueCapacity is reached. </w:t>
            </w:r>
            <w:r>
              <w:rPr>
                <w:rFonts w:ascii="Arial" w:cs="Arial" w:eastAsia="Arial" w:hAnsi="Arial"/>
                <w:b/>
                <w:bCs/>
                <w:i w:val="false"/>
                <w:iCs w:val="false"/>
                <w:color w:val="888888"/>
                <w:sz w:val="20"/>
                <w:szCs w:val="20"/>
              </w:rPr>
              <w:t xml:space="preserve">Domains: </w:t>
            </w:r>
            <w:r>
              <w:rPr>
                <w:rFonts w:ascii="Arial" w:cs="Arial" w:eastAsia="Arial" w:hAnsi="Arial"/>
                <w:b w:val="false"/>
                <w:bCs w:val="false"/>
                <w:i w:val="false"/>
                <w:iCs w:val="false"/>
                <w:color w:val="888888"/>
                <w:sz w:val="20"/>
                <w:szCs w:val="20"/>
              </w:rPr>
              <w:t xml:space="preserve">CR.</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location</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text</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Conditional</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CR-EVENTS-MANAGE-DAT-027</w:t>
            </w:r>
          </w:p>
        </w:tc>
      </w:tr>
      <w:tr>
        <w:tc>
          <w:tcPr>
            <w:tcW w:type="dxa" w:w="9360"/>
            <w:gridSpan w:val="6"/>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Venue name and address. Visible via dynamic logic when format is In-Person or Hybrid. Required when format is In-Person or Hybrid and the Event is transitioning to Scheduled. </w:t>
            </w:r>
            <w:r>
              <w:rPr>
                <w:rFonts w:ascii="Arial" w:cs="Arial" w:eastAsia="Arial" w:hAnsi="Arial"/>
                <w:b/>
                <w:bCs/>
                <w:i w:val="false"/>
                <w:iCs w:val="false"/>
                <w:color w:val="888888"/>
                <w:sz w:val="20"/>
                <w:szCs w:val="20"/>
              </w:rPr>
              <w:t xml:space="preserve">Visibility: </w:t>
            </w:r>
            <w:r>
              <w:rPr>
                <w:rFonts w:ascii="Arial" w:cs="Arial" w:eastAsia="Arial" w:hAnsi="Arial"/>
                <w:b w:val="false"/>
                <w:bCs w:val="false"/>
                <w:i w:val="false"/>
                <w:iCs w:val="false"/>
                <w:color w:val="888888"/>
                <w:sz w:val="20"/>
                <w:szCs w:val="20"/>
              </w:rPr>
              <w:t xml:space="preserve">format = In-Person or Hybrid. </w:t>
            </w:r>
            <w:r>
              <w:rPr>
                <w:rFonts w:ascii="Arial" w:cs="Arial" w:eastAsia="Arial" w:hAnsi="Arial"/>
                <w:b/>
                <w:bCs/>
                <w:i w:val="false"/>
                <w:iCs w:val="false"/>
                <w:color w:val="888888"/>
                <w:sz w:val="20"/>
                <w:szCs w:val="20"/>
              </w:rPr>
              <w:t xml:space="preserve">Domains: </w:t>
            </w:r>
            <w:r>
              <w:rPr>
                <w:rFonts w:ascii="Arial" w:cs="Arial" w:eastAsia="Arial" w:hAnsi="Arial"/>
                <w:b w:val="false"/>
                <w:bCs w:val="false"/>
                <w:i w:val="false"/>
                <w:iCs w:val="false"/>
                <w:color w:val="888888"/>
                <w:sz w:val="20"/>
                <w:szCs w:val="20"/>
              </w:rPr>
              <w:t xml:space="preserve">CR.</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virtualMeetingUrl</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url</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Conditional</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CR-EVENTS-MANAGE-DAT-028</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Meeting platform URL. For Events with format = Virtual or Hybrid, this field is system-populated by the virtual meeting platform integration bridge service when the Event transitions Draft → Scheduled — set to the platform webinar’s join URL. Visible via dynamic logic when format is Virtual or Hybrid. Required when format is Virtual or Hybrid and the Event is transitioning to Scheduled (the virtual meeting platform integration satisfies this requirement automatically; for other virtual platforms, the field must be populated manually). </w:t>
            </w:r>
            <w:r>
              <w:rPr>
                <w:rFonts w:ascii="Arial" w:cs="Arial" w:eastAsia="Arial" w:hAnsi="Arial"/>
                <w:b/>
                <w:bCs/>
                <w:i w:val="false"/>
                <w:iCs w:val="false"/>
                <w:color w:val="888888"/>
                <w:sz w:val="20"/>
                <w:szCs w:val="20"/>
              </w:rPr>
              <w:t xml:space="preserve">Visibility: </w:t>
            </w:r>
            <w:r>
              <w:rPr>
                <w:rFonts w:ascii="Arial" w:cs="Arial" w:eastAsia="Arial" w:hAnsi="Arial"/>
                <w:b w:val="false"/>
                <w:bCs w:val="false"/>
                <w:i w:val="false"/>
                <w:iCs w:val="false"/>
                <w:color w:val="888888"/>
                <w:sz w:val="20"/>
                <w:szCs w:val="20"/>
              </w:rPr>
              <w:t xml:space="preserve">format = Virtual or Hybrid. </w:t>
            </w:r>
            <w:r>
              <w:rPr>
                <w:rFonts w:ascii="Arial" w:cs="Arial" w:eastAsia="Arial" w:hAnsi="Arial"/>
                <w:b/>
                <w:bCs/>
                <w:i w:val="false"/>
                <w:iCs w:val="false"/>
                <w:color w:val="888888"/>
                <w:sz w:val="20"/>
                <w:szCs w:val="20"/>
              </w:rPr>
              <w:t xml:space="preserve">Domains: </w:t>
            </w:r>
            <w:r>
              <w:rPr>
                <w:rFonts w:ascii="Arial" w:cs="Arial" w:eastAsia="Arial" w:hAnsi="Arial"/>
                <w:b w:val="false"/>
                <w:bCs w:val="false"/>
                <w:i w:val="false"/>
                <w:iCs w:val="false"/>
                <w:color w:val="888888"/>
                <w:sz w:val="20"/>
                <w:szCs w:val="20"/>
              </w:rPr>
              <w:t xml:space="preserve">CR. </w:t>
            </w:r>
            <w:r>
              <w:rPr>
                <w:rFonts w:ascii="Arial" w:cs="Arial" w:eastAsia="Arial" w:hAnsi="Arial"/>
                <w:b/>
                <w:bCs/>
                <w:i w:val="false"/>
                <w:iCs w:val="false"/>
                <w:color w:val="888888"/>
                <w:sz w:val="20"/>
                <w:szCs w:val="20"/>
              </w:rPr>
              <w:t xml:space="preserve">Implementation: </w:t>
            </w:r>
            <w:r>
              <w:rPr>
                <w:rFonts w:ascii="Arial" w:cs="Arial" w:eastAsia="Arial" w:hAnsi="Arial"/>
                <w:b w:val="false"/>
                <w:bCs w:val="false"/>
                <w:i w:val="false"/>
                <w:iCs w:val="false"/>
                <w:color w:val="888888"/>
                <w:sz w:val="20"/>
                <w:szCs w:val="20"/>
              </w:rPr>
              <w:t xml:space="preserve">system-populated by virtual meeting platform integration when configured; otherwise manually populated. See Virtual Meeting Platform Integration Architecture v1.0 §5.1.</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registrationUrl</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url</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CR-EVENTS-MANAGE-DAT-029</w:t>
            </w:r>
          </w:p>
        </w:tc>
      </w:tr>
      <w:tr>
        <w:tc>
          <w:tcPr>
            <w:tcW w:type="dxa" w:w="9360"/>
            <w:gridSpan w:val="6"/>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Public-facing URL for the registration form. For Events with format = Virtual or Hybrid, this field is system-populated by the virtual meeting platform integration bridge service when the Event transitions Draft → Scheduled (the platform webinar’s public registration URL). For Events with format = In-Person, the field is system-populated by the CRM-native registration form mechanism on the same transition (EVT-DEC-008). Visible via dynamic logic when Event status is not Draft. </w:t>
            </w:r>
            <w:r>
              <w:rPr>
                <w:rFonts w:ascii="Arial" w:cs="Arial" w:eastAsia="Arial" w:hAnsi="Arial"/>
                <w:b/>
                <w:bCs/>
                <w:i w:val="false"/>
                <w:iCs w:val="false"/>
                <w:color w:val="888888"/>
                <w:sz w:val="20"/>
                <w:szCs w:val="20"/>
              </w:rPr>
              <w:t xml:space="preserve">Visibility: </w:t>
            </w:r>
            <w:r>
              <w:rPr>
                <w:rFonts w:ascii="Arial" w:cs="Arial" w:eastAsia="Arial" w:hAnsi="Arial"/>
                <w:b w:val="false"/>
                <w:bCs w:val="false"/>
                <w:i w:val="false"/>
                <w:iCs w:val="false"/>
                <w:color w:val="888888"/>
                <w:sz w:val="20"/>
                <w:szCs w:val="20"/>
              </w:rPr>
              <w:t xml:space="preserve">status ≠ Draft. </w:t>
            </w:r>
            <w:r>
              <w:rPr>
                <w:rFonts w:ascii="Arial" w:cs="Arial" w:eastAsia="Arial" w:hAnsi="Arial"/>
                <w:b/>
                <w:bCs/>
                <w:i w:val="false"/>
                <w:iCs w:val="false"/>
                <w:color w:val="888888"/>
                <w:sz w:val="20"/>
                <w:szCs w:val="20"/>
              </w:rPr>
              <w:t xml:space="preserve">Domains: </w:t>
            </w:r>
            <w:r>
              <w:rPr>
                <w:rFonts w:ascii="Arial" w:cs="Arial" w:eastAsia="Arial" w:hAnsi="Arial"/>
                <w:b w:val="false"/>
                <w:bCs w:val="false"/>
                <w:i w:val="false"/>
                <w:iCs w:val="false"/>
                <w:color w:val="888888"/>
                <w:sz w:val="20"/>
                <w:szCs w:val="20"/>
              </w:rPr>
              <w:t xml:space="preserve">CR. </w:t>
            </w:r>
            <w:r>
              <w:rPr>
                <w:rFonts w:ascii="Arial" w:cs="Arial" w:eastAsia="Arial" w:hAnsi="Arial"/>
                <w:b/>
                <w:bCs/>
                <w:i w:val="false"/>
                <w:iCs w:val="false"/>
                <w:color w:val="888888"/>
                <w:sz w:val="20"/>
                <w:szCs w:val="20"/>
              </w:rPr>
              <w:t xml:space="preserve">Implementation: </w:t>
            </w:r>
            <w:r>
              <w:rPr>
                <w:rFonts w:ascii="Arial" w:cs="Arial" w:eastAsia="Arial" w:hAnsi="Arial"/>
                <w:b w:val="false"/>
                <w:bCs w:val="false"/>
                <w:i w:val="false"/>
                <w:iCs w:val="false"/>
                <w:color w:val="888888"/>
                <w:sz w:val="20"/>
                <w:szCs w:val="20"/>
              </w:rPr>
              <w:t xml:space="preserve">system-populated, readOnly. Population source depends on format. See Virtual Meeting Platform Integration Architecture v1.0 §5.1.</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recordingUrl</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url</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CR-EVENTS-MANAGE-DAT-030</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Raw-source reference to the unedited recording of the event in the system that captured it. When the virtual meeting platform integration is enabled and a recording becomes available after the event, the integration populates this field automatically. When there is no automated connection to a recording system — for example, an in-person event recorded on separate equipment, or a virtual event on a platform without integration — the administrator enters the link manually. The field is editable in all cases: automatic population fills it when a recording is detected and the field is empty, and a value the administrator has entered or edited is preserved rather than overwritten. Its purpose is to be the administrator’s entry point for turning a recording into a published resource: the administrator follows this link to reach the raw recording, then downloads, edits, and re-hosts the finished version in a reliable location. This field is a back-office reference only. It is not the public, published recording link and never appears on the public Resources page; the edited, publicly accessible copy lives on a separate Resource record that links back to this Event (see the Resource entity). Visible for all event formats, since a recording may exist for any event. </w:t>
            </w:r>
            <w:r>
              <w:rPr>
                <w:rFonts w:ascii="Arial" w:cs="Arial" w:eastAsia="Arial" w:hAnsi="Arial"/>
                <w:b/>
                <w:bCs/>
                <w:i w:val="false"/>
                <w:iCs w:val="false"/>
                <w:color w:val="888888"/>
                <w:sz w:val="20"/>
                <w:szCs w:val="20"/>
              </w:rPr>
              <w:t xml:space="preserve">Visibility: </w:t>
            </w:r>
            <w:r>
              <w:rPr>
                <w:rFonts w:ascii="Arial" w:cs="Arial" w:eastAsia="Arial" w:hAnsi="Arial"/>
                <w:b w:val="false"/>
                <w:bCs w:val="false"/>
                <w:i w:val="false"/>
                <w:iCs w:val="false"/>
                <w:color w:val="888888"/>
                <w:sz w:val="20"/>
                <w:szCs w:val="20"/>
              </w:rPr>
              <w:t xml:space="preserve">format = Virtual or Hybrid. </w:t>
            </w:r>
            <w:r>
              <w:rPr>
                <w:rFonts w:ascii="Arial" w:cs="Arial" w:eastAsia="Arial" w:hAnsi="Arial"/>
                <w:b/>
                <w:bCs/>
                <w:i w:val="false"/>
                <w:iCs w:val="false"/>
                <w:color w:val="888888"/>
                <w:sz w:val="20"/>
                <w:szCs w:val="20"/>
              </w:rPr>
              <w:t xml:space="preserve">Domains: </w:t>
            </w:r>
            <w:r>
              <w:rPr>
                <w:rFonts w:ascii="Arial" w:cs="Arial" w:eastAsia="Arial" w:hAnsi="Arial"/>
                <w:b w:val="false"/>
                <w:bCs w:val="false"/>
                <w:i w:val="false"/>
                <w:iCs w:val="false"/>
                <w:color w:val="888888"/>
                <w:sz w:val="20"/>
                <w:szCs w:val="20"/>
              </w:rPr>
              <w:t xml:space="preserve">CR.</w:t>
            </w:r>
          </w:p>
        </w:tc>
      </w:tr>
    </w:tbl>
    <w:p>
      <w:pPr>
        <w:spacing w:after="120"/>
      </w:pPr>
      <w:r>
        <w:rPr>
          <w:rFonts w:ascii="Arial" w:cs="Arial" w:eastAsia="Arial" w:hAnsi="Arial"/>
          <w:b w:val="false"/>
          <w:bCs w:val="false"/>
          <w:i w:val="false"/>
          <w:iCs w:val="false"/>
          <w:sz w:val="22"/>
          <w:szCs w:val="22"/>
        </w:rPr>
        <w:t xml:space="preserve"/>
      </w:r>
    </w:p>
    <w:p>
      <w:pPr>
        <w:pStyle w:val="Heading2"/>
        <w:spacing w:after="120" w:before="240"/>
      </w:pPr>
      <w:r>
        <w:rPr>
          <w:rFonts w:ascii="Arial" w:cs="Arial" w:eastAsia="Arial" w:hAnsi="Arial"/>
          <w:b/>
          <w:bCs/>
          <w:i w:val="false"/>
          <w:iCs w:val="false"/>
          <w:color w:val="1F3864"/>
          <w:sz w:val="28"/>
          <w:szCs w:val="28"/>
        </w:rPr>
        <w:t xml:space="preserve">3.3 Linked Records</w:t>
      </w:r>
    </w:p>
    <w:p>
      <w:pPr>
        <w:spacing w:after="120"/>
      </w:pPr>
      <w:r>
        <w:rPr>
          <w:rFonts w:ascii="Arial" w:cs="Arial" w:eastAsia="Arial" w:hAnsi="Arial"/>
          <w:b w:val="false"/>
          <w:bCs w:val="false"/>
          <w:i w:val="false"/>
          <w:iCs w:val="false"/>
          <w:sz w:val="22"/>
          <w:szCs w:val="22"/>
        </w:rPr>
        <w:t xml:space="preserve">The following fields link the Event to related Contact and Account records. These are implemented as relationships (Section 4) but documented here as fields because they appear in the Event field table and carry data item identifiers from the process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800"/>
        <w:gridCol w:w="2400"/>
        <w:gridCol w:w="1000"/>
        <w:gridCol w:w="1860"/>
      </w:tblGrid>
      <w:tr>
        <w:tc>
          <w:tcPr>
            <w:tcW w:type="dxa" w:w="2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Field Name</w:t>
            </w:r>
          </w:p>
        </w:tc>
        <w:tc>
          <w:tcPr>
            <w:tcW w:type="dxa" w:w="11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Type</w:t>
            </w:r>
          </w:p>
        </w:tc>
        <w:tc>
          <w:tcPr>
            <w:tcW w:type="dxa" w:w="8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Required</w:t>
            </w:r>
          </w:p>
        </w:tc>
        <w:tc>
          <w:tcPr>
            <w:tcW w:type="dxa" w:w="2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Values</w:t>
            </w:r>
          </w:p>
        </w:tc>
        <w:tc>
          <w:tcPr>
            <w:tcW w:type="dxa" w:w="1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Default</w:t>
            </w:r>
          </w:p>
        </w:tc>
        <w:tc>
          <w:tcPr>
            <w:tcW w:type="dxa" w:w="18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ID</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presenters</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link-multiple (Contact)</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Yes for Scheduled</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CR-EVENTS-MANAGE-DAT-031</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Link to one or more Contacts whose contactType includes Presenter. At least one presenter is required to transition Draft to Scheduled. Adding a Contact as a presenter for the first time auto-appends Presenter to that Contact’s contactType (EVT-DEC-005). Unlinking does not remove the Presenter value. </w:t>
            </w:r>
            <w:r>
              <w:rPr>
                <w:rFonts w:ascii="Arial" w:cs="Arial" w:eastAsia="Arial" w:hAnsi="Arial"/>
                <w:b/>
                <w:bCs/>
                <w:i w:val="false"/>
                <w:iCs w:val="false"/>
                <w:color w:val="888888"/>
                <w:sz w:val="20"/>
                <w:szCs w:val="20"/>
              </w:rPr>
              <w:t xml:space="preserve">Domains: </w:t>
            </w:r>
            <w:r>
              <w:rPr>
                <w:rFonts w:ascii="Arial" w:cs="Arial" w:eastAsia="Arial" w:hAnsi="Arial"/>
                <w:b w:val="false"/>
                <w:bCs w:val="false"/>
                <w:i w:val="false"/>
                <w:iCs w:val="false"/>
                <w:color w:val="888888"/>
                <w:sz w:val="20"/>
                <w:szCs w:val="20"/>
              </w:rPr>
              <w:t xml:space="preserve">CR. </w:t>
            </w:r>
            <w:r>
              <w:rPr>
                <w:rFonts w:ascii="Arial" w:cs="Arial" w:eastAsia="Arial" w:hAnsi="Arial"/>
                <w:b/>
                <w:bCs/>
                <w:i w:val="false"/>
                <w:iCs w:val="false"/>
                <w:color w:val="888888"/>
                <w:sz w:val="20"/>
                <w:szCs w:val="20"/>
              </w:rPr>
              <w:t xml:space="preserve">Implementation: </w:t>
            </w:r>
            <w:r>
              <w:rPr>
                <w:rFonts w:ascii="Arial" w:cs="Arial" w:eastAsia="Arial" w:hAnsi="Arial"/>
                <w:b w:val="false"/>
                <w:bCs w:val="false"/>
                <w:i w:val="false"/>
                <w:iCs w:val="false"/>
                <w:color w:val="888888"/>
                <w:sz w:val="20"/>
                <w:szCs w:val="20"/>
              </w:rPr>
              <w:t xml:space="preserve">manyToMany relationship to Contact. contactType write-through on first link.</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coSponsoringPartners</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link-multiple (Account)</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CR-EVENTS-MANAGE-DAT-032</w:t>
            </w:r>
          </w:p>
        </w:tc>
      </w:tr>
      <w:tr>
        <w:tc>
          <w:tcPr>
            <w:tcW w:type="dxa" w:w="9360"/>
            <w:gridSpan w:val="6"/>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Link to one or more Accounts whose accountType includes Partner. Optional throughout the Event lifecycle. Picker displays all Partner Accounts regardless of partnerStatus (EVT-DEC-006). No automated notification on link; all coordination is out-of-band. </w:t>
            </w:r>
            <w:r>
              <w:rPr>
                <w:rFonts w:ascii="Arial" w:cs="Arial" w:eastAsia="Arial" w:hAnsi="Arial"/>
                <w:b/>
                <w:bCs/>
                <w:i w:val="false"/>
                <w:iCs w:val="false"/>
                <w:color w:val="888888"/>
                <w:sz w:val="20"/>
                <w:szCs w:val="20"/>
              </w:rPr>
              <w:t xml:space="preserve">Domains: </w:t>
            </w:r>
            <w:r>
              <w:rPr>
                <w:rFonts w:ascii="Arial" w:cs="Arial" w:eastAsia="Arial" w:hAnsi="Arial"/>
                <w:b w:val="false"/>
                <w:bCs w:val="false"/>
                <w:i w:val="false"/>
                <w:iCs w:val="false"/>
                <w:color w:val="888888"/>
                <w:sz w:val="20"/>
                <w:szCs w:val="20"/>
              </w:rPr>
              <w:t xml:space="preserve">CR. </w:t>
            </w:r>
            <w:r>
              <w:rPr>
                <w:rFonts w:ascii="Arial" w:cs="Arial" w:eastAsia="Arial" w:hAnsi="Arial"/>
                <w:b/>
                <w:bCs/>
                <w:i w:val="false"/>
                <w:iCs w:val="false"/>
                <w:color w:val="888888"/>
                <w:sz w:val="20"/>
                <w:szCs w:val="20"/>
              </w:rPr>
              <w:t xml:space="preserve">Implementation: </w:t>
            </w:r>
            <w:r>
              <w:rPr>
                <w:rFonts w:ascii="Arial" w:cs="Arial" w:eastAsia="Arial" w:hAnsi="Arial"/>
                <w:b w:val="false"/>
                <w:bCs w:val="false"/>
                <w:i w:val="false"/>
                <w:iCs w:val="false"/>
                <w:color w:val="888888"/>
                <w:sz w:val="20"/>
                <w:szCs w:val="20"/>
              </w:rPr>
              <w:t xml:space="preserve">manyToMany relationship to Account. No partnerStatus filter on picker.</w:t>
            </w:r>
          </w:p>
        </w:tc>
      </w:tr>
    </w:tbl>
    <w:p>
      <w:pPr>
        <w:spacing w:after="120"/>
      </w:pPr>
      <w:r>
        <w:rPr>
          <w:rFonts w:ascii="Arial" w:cs="Arial" w:eastAsia="Arial" w:hAnsi="Arial"/>
          <w:b w:val="false"/>
          <w:bCs w:val="false"/>
          <w:i w:val="false"/>
          <w:iCs w:val="false"/>
          <w:sz w:val="22"/>
          <w:szCs w:val="22"/>
        </w:rPr>
        <w:t xml:space="preserve"/>
      </w:r>
    </w:p>
    <w:p>
      <w:pPr>
        <w:pStyle w:val="Heading2"/>
        <w:spacing w:after="120" w:before="240"/>
      </w:pPr>
      <w:r>
        <w:rPr>
          <w:rFonts w:ascii="Arial" w:cs="Arial" w:eastAsia="Arial" w:hAnsi="Arial"/>
          <w:b/>
          <w:bCs/>
          <w:i w:val="false"/>
          <w:iCs w:val="false"/>
          <w:color w:val="1F3864"/>
          <w:sz w:val="28"/>
          <w:szCs w:val="28"/>
        </w:rPr>
        <w:t xml:space="preserve">3.4 Attachments</w:t>
      </w:r>
    </w:p>
    <w:p>
      <w:pPr>
        <w:spacing w:after="120"/>
      </w:pPr>
      <w:r>
        <w:rPr>
          <w:rFonts w:ascii="Arial" w:cs="Arial" w:eastAsia="Arial" w:hAnsi="Arial"/>
          <w:b w:val="false"/>
          <w:bCs w:val="false"/>
          <w:i w:val="false"/>
          <w:iCs w:val="false"/>
          <w:sz w:val="22"/>
          <w:szCs w:val="22"/>
        </w:rPr>
        <w:t xml:space="preserve">The following field stores event-related documents. Access is restricted to staff.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800"/>
        <w:gridCol w:w="2400"/>
        <w:gridCol w:w="1000"/>
        <w:gridCol w:w="1860"/>
      </w:tblGrid>
      <w:tr>
        <w:tc>
          <w:tcPr>
            <w:tcW w:type="dxa" w:w="2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Field Name</w:t>
            </w:r>
          </w:p>
        </w:tc>
        <w:tc>
          <w:tcPr>
            <w:tcW w:type="dxa" w:w="11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Type</w:t>
            </w:r>
          </w:p>
        </w:tc>
        <w:tc>
          <w:tcPr>
            <w:tcW w:type="dxa" w:w="8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Required</w:t>
            </w:r>
          </w:p>
        </w:tc>
        <w:tc>
          <w:tcPr>
            <w:tcW w:type="dxa" w:w="2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Values</w:t>
            </w:r>
          </w:p>
        </w:tc>
        <w:tc>
          <w:tcPr>
            <w:tcW w:type="dxa" w:w="1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Default</w:t>
            </w:r>
          </w:p>
        </w:tc>
        <w:tc>
          <w:tcPr>
            <w:tcW w:type="dxa" w:w="18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ID</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documents</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attachment-multiple</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CR-EVENTS-MANAGE-DAT-033</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Staff-only storage of event-related files (run-of-show, logistics notes, agendas, slide decks). Not a public distribution channel (EVT-DEC-007). Participant-facing materials are distributed via email attachments on event communications. </w:t>
            </w:r>
            <w:r>
              <w:rPr>
                <w:rFonts w:ascii="Arial" w:cs="Arial" w:eastAsia="Arial" w:hAnsi="Arial"/>
                <w:b/>
                <w:bCs/>
                <w:i w:val="false"/>
                <w:iCs w:val="false"/>
                <w:color w:val="888888"/>
                <w:sz w:val="20"/>
                <w:szCs w:val="20"/>
              </w:rPr>
              <w:t xml:space="preserve">Domains: </w:t>
            </w:r>
            <w:r>
              <w:rPr>
                <w:rFonts w:ascii="Arial" w:cs="Arial" w:eastAsia="Arial" w:hAnsi="Arial"/>
                <w:b w:val="false"/>
                <w:bCs w:val="false"/>
                <w:i w:val="false"/>
                <w:iCs w:val="false"/>
                <w:color w:val="888888"/>
                <w:sz w:val="20"/>
                <w:szCs w:val="20"/>
              </w:rPr>
              <w:t xml:space="preserve">CR. </w:t>
            </w:r>
            <w:r>
              <w:rPr>
                <w:rFonts w:ascii="Arial" w:cs="Arial" w:eastAsia="Arial" w:hAnsi="Arial"/>
                <w:b/>
                <w:bCs/>
                <w:i w:val="false"/>
                <w:iCs w:val="false"/>
                <w:color w:val="888888"/>
                <w:sz w:val="20"/>
                <w:szCs w:val="20"/>
              </w:rPr>
              <w:t xml:space="preserve">Implementation: </w:t>
            </w:r>
            <w:r>
              <w:rPr>
                <w:rFonts w:ascii="Arial" w:cs="Arial" w:eastAsia="Arial" w:hAnsi="Arial"/>
                <w:b w:val="false"/>
                <w:bCs w:val="false"/>
                <w:i w:val="false"/>
                <w:iCs w:val="false"/>
                <w:color w:val="888888"/>
                <w:sz w:val="20"/>
                <w:szCs w:val="20"/>
              </w:rPr>
              <w:t xml:space="preserve">staff-only access.</w:t>
            </w:r>
          </w:p>
        </w:tc>
      </w:tr>
    </w:tbl>
    <w:p>
      <w:pPr>
        <w:spacing w:after="120"/>
      </w:pPr>
      <w:r>
        <w:rPr>
          <w:rFonts w:ascii="Arial" w:cs="Arial" w:eastAsia="Arial" w:hAnsi="Arial"/>
          <w:b w:val="false"/>
          <w:bCs w:val="false"/>
          <w:i w:val="false"/>
          <w:iCs w:val="false"/>
          <w:sz w:val="22"/>
          <w:szCs w:val="22"/>
        </w:rPr>
        <w:t xml:space="preserve"/>
      </w:r>
    </w:p>
    <w:p>
      <w:pPr>
        <w:pStyle w:val="Heading2"/>
        <w:spacing w:after="120" w:before="240"/>
      </w:pPr>
      <w:r>
        <w:rPr>
          <w:rFonts w:ascii="Arial" w:cs="Arial" w:eastAsia="Arial" w:hAnsi="Arial"/>
          <w:b/>
          <w:bCs/>
          <w:i w:val="false"/>
          <w:iCs w:val="false"/>
          <w:color w:val="1F3864"/>
          <w:sz w:val="28"/>
          <w:szCs w:val="28"/>
        </w:rPr>
        <w:t xml:space="preserve">3.5 Virtual Meeting Platform Integration</w:t>
      </w:r>
    </w:p>
    <w:p>
      <w:pPr>
        <w:spacing w:after="120"/>
      </w:pPr>
      <w:r>
        <w:rPr>
          <w:rFonts w:ascii="Arial" w:cs="Arial" w:eastAsia="Arial" w:hAnsi="Arial"/>
          <w:b w:val="false"/>
          <w:bCs w:val="false"/>
          <w:i w:val="false"/>
          <w:iCs w:val="false"/>
          <w:sz w:val="22"/>
          <w:szCs w:val="22"/>
        </w:rPr>
        <w:t xml:space="preserve">The following fields support automated platform webinar integration for Events with format = Virtual or Hybrid. All four fields are system-populated by the virtual meeting platform integration bridge service and are read-only in the CRM UI. Visibility of these fields is driven by format via dynamic logic (Section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800"/>
        <w:gridCol w:w="2400"/>
        <w:gridCol w:w="1000"/>
        <w:gridCol w:w="1860"/>
      </w:tblGrid>
      <w:tr>
        <w:tc>
          <w:tcPr>
            <w:tcW w:type="dxa" w:w="2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Field Name</w:t>
            </w:r>
          </w:p>
        </w:tc>
        <w:tc>
          <w:tcPr>
            <w:tcW w:type="dxa" w:w="11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Type</w:t>
            </w:r>
          </w:p>
        </w:tc>
        <w:tc>
          <w:tcPr>
            <w:tcW w:type="dxa" w:w="8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Required</w:t>
            </w:r>
          </w:p>
        </w:tc>
        <w:tc>
          <w:tcPr>
            <w:tcW w:type="dxa" w:w="2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Values</w:t>
            </w:r>
          </w:p>
        </w:tc>
        <w:tc>
          <w:tcPr>
            <w:tcW w:type="dxa" w:w="1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Default</w:t>
            </w:r>
          </w:p>
        </w:tc>
        <w:tc>
          <w:tcPr>
            <w:tcW w:type="dxa" w:w="18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ID</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virtualMeetingWebinarId</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varchar</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CR-EVENTS-MANAGE-DAT-049</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The platform-side Webinar ID, system-populated by the virtual meeting platform integration bridge service when the Event transitions Draft → Scheduled. Empty for Events with format = In-Person or for Events still in Draft. Read-only after population. </w:t>
            </w:r>
            <w:r>
              <w:rPr>
                <w:rFonts w:ascii="Arial" w:cs="Arial" w:eastAsia="Arial" w:hAnsi="Arial"/>
                <w:b/>
                <w:bCs/>
                <w:i w:val="false"/>
                <w:iCs w:val="false"/>
                <w:color w:val="888888"/>
                <w:sz w:val="20"/>
                <w:szCs w:val="20"/>
              </w:rPr>
              <w:t xml:space="preserve">Visibility: </w:t>
            </w:r>
            <w:r>
              <w:rPr>
                <w:rFonts w:ascii="Arial" w:cs="Arial" w:eastAsia="Arial" w:hAnsi="Arial"/>
                <w:b w:val="false"/>
                <w:bCs w:val="false"/>
                <w:i w:val="false"/>
                <w:iCs w:val="false"/>
                <w:color w:val="888888"/>
                <w:sz w:val="20"/>
                <w:szCs w:val="20"/>
              </w:rPr>
              <w:t xml:space="preserve">format = Virtual or Hybrid AND status ≠ Draft. </w:t>
            </w:r>
            <w:r>
              <w:rPr>
                <w:rFonts w:ascii="Arial" w:cs="Arial" w:eastAsia="Arial" w:hAnsi="Arial"/>
                <w:b/>
                <w:bCs/>
                <w:i w:val="false"/>
                <w:iCs w:val="false"/>
                <w:color w:val="888888"/>
                <w:sz w:val="20"/>
                <w:szCs w:val="20"/>
              </w:rPr>
              <w:t xml:space="preserve">Domains: </w:t>
            </w:r>
            <w:r>
              <w:rPr>
                <w:rFonts w:ascii="Arial" w:cs="Arial" w:eastAsia="Arial" w:hAnsi="Arial"/>
                <w:b w:val="false"/>
                <w:bCs w:val="false"/>
                <w:i w:val="false"/>
                <w:iCs w:val="false"/>
                <w:color w:val="888888"/>
                <w:sz w:val="20"/>
                <w:szCs w:val="20"/>
              </w:rPr>
              <w:t xml:space="preserve">CR. </w:t>
            </w:r>
            <w:r>
              <w:rPr>
                <w:rFonts w:ascii="Arial" w:cs="Arial" w:eastAsia="Arial" w:hAnsi="Arial"/>
                <w:b/>
                <w:bCs/>
                <w:i w:val="false"/>
                <w:iCs w:val="false"/>
                <w:color w:val="888888"/>
                <w:sz w:val="20"/>
                <w:szCs w:val="20"/>
              </w:rPr>
              <w:t xml:space="preserve">Implementation: </w:t>
            </w:r>
            <w:r>
              <w:rPr>
                <w:rFonts w:ascii="Arial" w:cs="Arial" w:eastAsia="Arial" w:hAnsi="Arial"/>
                <w:b w:val="false"/>
                <w:bCs w:val="false"/>
                <w:i w:val="false"/>
                <w:iCs w:val="false"/>
                <w:color w:val="888888"/>
                <w:sz w:val="20"/>
                <w:szCs w:val="20"/>
              </w:rPr>
              <w:t xml:space="preserve">system-populated, readOnly. See Virtual Meeting Platform Integration Architecture v1.0 §5.1.</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virtualMeetingHostEmail</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varchar</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CR-EVENTS-MANAGE-DAT-050</w:t>
            </w:r>
          </w:p>
        </w:tc>
      </w:tr>
      <w:tr>
        <w:tc>
          <w:tcPr>
            <w:tcW w:type="dxa" w:w="9360"/>
            <w:gridSpan w:val="6"/>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The platform host account under whose account the Webinar was created, system-populated by the virtual meeting platform integration bridge service from connector configuration. All Webinars are hosted by a single configured platform host account regardless of which CRM coordinator created the Event. Read-only. </w:t>
            </w:r>
            <w:r>
              <w:rPr>
                <w:rFonts w:ascii="Arial" w:cs="Arial" w:eastAsia="Arial" w:hAnsi="Arial"/>
                <w:b/>
                <w:bCs/>
                <w:i w:val="false"/>
                <w:iCs w:val="false"/>
                <w:color w:val="888888"/>
                <w:sz w:val="20"/>
                <w:szCs w:val="20"/>
              </w:rPr>
              <w:t xml:space="preserve">Visibility: </w:t>
            </w:r>
            <w:r>
              <w:rPr>
                <w:rFonts w:ascii="Arial" w:cs="Arial" w:eastAsia="Arial" w:hAnsi="Arial"/>
                <w:b w:val="false"/>
                <w:bCs w:val="false"/>
                <w:i w:val="false"/>
                <w:iCs w:val="false"/>
                <w:color w:val="888888"/>
                <w:sz w:val="20"/>
                <w:szCs w:val="20"/>
              </w:rPr>
              <w:t xml:space="preserve">format = Virtual or Hybrid AND status ≠ Draft. </w:t>
            </w:r>
            <w:r>
              <w:rPr>
                <w:rFonts w:ascii="Arial" w:cs="Arial" w:eastAsia="Arial" w:hAnsi="Arial"/>
                <w:b/>
                <w:bCs/>
                <w:i w:val="false"/>
                <w:iCs w:val="false"/>
                <w:color w:val="888888"/>
                <w:sz w:val="20"/>
                <w:szCs w:val="20"/>
              </w:rPr>
              <w:t xml:space="preserve">Domains: </w:t>
            </w:r>
            <w:r>
              <w:rPr>
                <w:rFonts w:ascii="Arial" w:cs="Arial" w:eastAsia="Arial" w:hAnsi="Arial"/>
                <w:b w:val="false"/>
                <w:bCs w:val="false"/>
                <w:i w:val="false"/>
                <w:iCs w:val="false"/>
                <w:color w:val="888888"/>
                <w:sz w:val="20"/>
                <w:szCs w:val="20"/>
              </w:rPr>
              <w:t xml:space="preserve">CR. </w:t>
            </w:r>
            <w:r>
              <w:rPr>
                <w:rFonts w:ascii="Arial" w:cs="Arial" w:eastAsia="Arial" w:hAnsi="Arial"/>
                <w:b/>
                <w:bCs/>
                <w:i w:val="false"/>
                <w:iCs w:val="false"/>
                <w:color w:val="888888"/>
                <w:sz w:val="20"/>
                <w:szCs w:val="20"/>
              </w:rPr>
              <w:t xml:space="preserve">Implementation: </w:t>
            </w:r>
            <w:r>
              <w:rPr>
                <w:rFonts w:ascii="Arial" w:cs="Arial" w:eastAsia="Arial" w:hAnsi="Arial"/>
                <w:b w:val="false"/>
                <w:bCs w:val="false"/>
                <w:i w:val="false"/>
                <w:iCs w:val="false"/>
                <w:color w:val="888888"/>
                <w:sz w:val="20"/>
                <w:szCs w:val="20"/>
              </w:rPr>
              <w:t xml:space="preserve">system-populated, readOnly.</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attendanceCapturedAt</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datetime</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CR-EVENTS-MANAGE-DAT-051</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Timestamp set by the virtual meeting platform integration bridge service when the post-Webinar attendance capture flow completes successfully. A non-null value indicates that EventRegistration.attendanceStatus has been written for all participants. Acts as the idempotency key — subsequent inbound triggers (platform webhook OR polling safety net) are no-ops once this field is set. Read-only. </w:t>
            </w:r>
            <w:r>
              <w:rPr>
                <w:rFonts w:ascii="Arial" w:cs="Arial" w:eastAsia="Arial" w:hAnsi="Arial"/>
                <w:b/>
                <w:bCs/>
                <w:i w:val="false"/>
                <w:iCs w:val="false"/>
                <w:color w:val="888888"/>
                <w:sz w:val="20"/>
                <w:szCs w:val="20"/>
              </w:rPr>
              <w:t xml:space="preserve">Visibility: </w:t>
            </w:r>
            <w:r>
              <w:rPr>
                <w:rFonts w:ascii="Arial" w:cs="Arial" w:eastAsia="Arial" w:hAnsi="Arial"/>
                <w:b w:val="false"/>
                <w:bCs w:val="false"/>
                <w:i w:val="false"/>
                <w:iCs w:val="false"/>
                <w:color w:val="888888"/>
                <w:sz w:val="20"/>
                <w:szCs w:val="20"/>
              </w:rPr>
              <w:t xml:space="preserve">format = Virtual or Hybrid AND status = Completed. </w:t>
            </w:r>
            <w:r>
              <w:rPr>
                <w:rFonts w:ascii="Arial" w:cs="Arial" w:eastAsia="Arial" w:hAnsi="Arial"/>
                <w:b/>
                <w:bCs/>
                <w:i w:val="false"/>
                <w:iCs w:val="false"/>
                <w:color w:val="888888"/>
                <w:sz w:val="20"/>
                <w:szCs w:val="20"/>
              </w:rPr>
              <w:t xml:space="preserve">Domains: </w:t>
            </w:r>
            <w:r>
              <w:rPr>
                <w:rFonts w:ascii="Arial" w:cs="Arial" w:eastAsia="Arial" w:hAnsi="Arial"/>
                <w:b w:val="false"/>
                <w:bCs w:val="false"/>
                <w:i w:val="false"/>
                <w:iCs w:val="false"/>
                <w:color w:val="888888"/>
                <w:sz w:val="20"/>
                <w:szCs w:val="20"/>
              </w:rPr>
              <w:t xml:space="preserve">CR. </w:t>
            </w:r>
            <w:r>
              <w:rPr>
                <w:rFonts w:ascii="Arial" w:cs="Arial" w:eastAsia="Arial" w:hAnsi="Arial"/>
                <w:b/>
                <w:bCs/>
                <w:i w:val="false"/>
                <w:iCs w:val="false"/>
                <w:color w:val="888888"/>
                <w:sz w:val="20"/>
                <w:szCs w:val="20"/>
              </w:rPr>
              <w:t xml:space="preserve">Implementation: </w:t>
            </w:r>
            <w:r>
              <w:rPr>
                <w:rFonts w:ascii="Arial" w:cs="Arial" w:eastAsia="Arial" w:hAnsi="Arial"/>
                <w:b w:val="false"/>
                <w:bCs w:val="false"/>
                <w:i w:val="false"/>
                <w:iCs w:val="false"/>
                <w:color w:val="888888"/>
                <w:sz w:val="20"/>
                <w:szCs w:val="20"/>
              </w:rPr>
              <w:t xml:space="preserve">system-populated, readOnly. See Virtual Meeting Platform Integration Architecture v1.0 §5.7.</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virtualMeetingLastSyncedAt</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datetime</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CR-EVENTS-MANAGE-DAT-052</w:t>
            </w:r>
          </w:p>
        </w:tc>
      </w:tr>
      <w:tr>
        <w:tc>
          <w:tcPr>
            <w:tcW w:type="dxa" w:w="9360"/>
            <w:gridSpan w:val="6"/>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Timestamp updated by the virtual meeting platform integration bridge service after every successful outbound sync of Event field changes (name, dateStart, duration, description, timezone) to the platform webinar. Lets operators see when the Webinar was last reconciled with the CRM record. Read-only. </w:t>
            </w:r>
            <w:r>
              <w:rPr>
                <w:rFonts w:ascii="Arial" w:cs="Arial" w:eastAsia="Arial" w:hAnsi="Arial"/>
                <w:b/>
                <w:bCs/>
                <w:i w:val="false"/>
                <w:iCs w:val="false"/>
                <w:color w:val="888888"/>
                <w:sz w:val="20"/>
                <w:szCs w:val="20"/>
              </w:rPr>
              <w:t xml:space="preserve">Visibility: </w:t>
            </w:r>
            <w:r>
              <w:rPr>
                <w:rFonts w:ascii="Arial" w:cs="Arial" w:eastAsia="Arial" w:hAnsi="Arial"/>
                <w:b w:val="false"/>
                <w:bCs w:val="false"/>
                <w:i w:val="false"/>
                <w:iCs w:val="false"/>
                <w:color w:val="888888"/>
                <w:sz w:val="20"/>
                <w:szCs w:val="20"/>
              </w:rPr>
              <w:t xml:space="preserve">format = Virtual or Hybrid AND status ≠ Draft. </w:t>
            </w:r>
            <w:r>
              <w:rPr>
                <w:rFonts w:ascii="Arial" w:cs="Arial" w:eastAsia="Arial" w:hAnsi="Arial"/>
                <w:b/>
                <w:bCs/>
                <w:i w:val="false"/>
                <w:iCs w:val="false"/>
                <w:color w:val="888888"/>
                <w:sz w:val="20"/>
                <w:szCs w:val="20"/>
              </w:rPr>
              <w:t xml:space="preserve">Domains: </w:t>
            </w:r>
            <w:r>
              <w:rPr>
                <w:rFonts w:ascii="Arial" w:cs="Arial" w:eastAsia="Arial" w:hAnsi="Arial"/>
                <w:b w:val="false"/>
                <w:bCs w:val="false"/>
                <w:i w:val="false"/>
                <w:iCs w:val="false"/>
                <w:color w:val="888888"/>
                <w:sz w:val="20"/>
                <w:szCs w:val="20"/>
              </w:rPr>
              <w:t xml:space="preserve">CR. </w:t>
            </w:r>
            <w:r>
              <w:rPr>
                <w:rFonts w:ascii="Arial" w:cs="Arial" w:eastAsia="Arial" w:hAnsi="Arial"/>
                <w:b/>
                <w:bCs/>
                <w:i w:val="false"/>
                <w:iCs w:val="false"/>
                <w:color w:val="888888"/>
                <w:sz w:val="20"/>
                <w:szCs w:val="20"/>
              </w:rPr>
              <w:t xml:space="preserve">Implementation: </w:t>
            </w:r>
            <w:r>
              <w:rPr>
                <w:rFonts w:ascii="Arial" w:cs="Arial" w:eastAsia="Arial" w:hAnsi="Arial"/>
                <w:b w:val="false"/>
                <w:bCs w:val="false"/>
                <w:i w:val="false"/>
                <w:iCs w:val="false"/>
                <w:color w:val="888888"/>
                <w:sz w:val="20"/>
                <w:szCs w:val="20"/>
              </w:rPr>
              <w:t xml:space="preserve">system-populated, readOnly. See Virtual Meeting Platform Integration Architecture v1.0 §5.2.</w:t>
            </w:r>
          </w:p>
        </w:tc>
      </w:tr>
    </w:tbl>
    <w:p>
      <w:pPr>
        <w:spacing w:after="120"/>
      </w:pPr>
      <w:r>
        <w:rPr>
          <w:rFonts w:ascii="Arial" w:cs="Arial" w:eastAsia="Arial" w:hAnsi="Arial"/>
          <w:b w:val="false"/>
          <w:bCs w:val="false"/>
          <w:i w:val="false"/>
          <w:iCs w:val="false"/>
          <w:sz w:val="22"/>
          <w:szCs w:val="22"/>
        </w:rPr>
        <w:t xml:space="preserve"/>
      </w:r>
    </w:p>
    <w:p>
      <w:r>
        <w:br w:type="page"/>
      </w:r>
    </w:p>
    <w:p>
      <w:pPr>
        <w:pStyle w:val="Heading2"/>
      </w:pPr>
      <w:r>
        <w:rPr>
          <w:rFonts w:ascii="Arial" w:cs="Arial" w:eastAsia="Arial" w:hAnsi="Arial"/>
        </w:rPr>
        <w:t xml:space="preserve">3.6 Publishing Fields</w:t>
      </w:r>
    </w:p>
    <w:p>
      <w:r>
        <w:rPr>
          <w:rFonts w:ascii="Arial" w:cs="Arial" w:eastAsia="Arial" w:hAnsi="Arial"/>
          <w:sz w:val="20"/>
          <w:szCs w:val="20"/>
        </w:rPr>
        <w:t xml:space="preserve">The following fields control whether the event appears on the public list of available events. Publishing to the list is a deliberate, reversible administrator action that is independent of the event’s status and of whether registration is open. The publishing workflow is defined in CR-EVENTS-MANAGE.</w:t>
      </w:r>
    </w:p>
    <w:tbl>
      <w:tblPr>
        <w:tblW w:type="dxa" w:w="9360"/>
        <w:tblBorders>
          <w:top w:val="single" w:color="AAAAAA" w:sz="1"/>
          <w:left w:val="single" w:color="AAAAAA" w:sz="1"/>
          <w:bottom w:val="single" w:color="AAAAAA" w:sz="1"/>
          <w:right w:val="single" w:color="AAAAAA" w:sz="1"/>
          <w:insideH w:val="single" w:color="AAAAAA" w:sz="1"/>
          <w:insideV w:val="single" w:color="AAAAAA" w:sz="1"/>
        </w:tblBorders>
      </w:tblPr>
      <w:tblGrid>
        <w:gridCol w:w="1500"/>
        <w:gridCol w:w="900"/>
        <w:gridCol w:w="650"/>
        <w:gridCol w:w="900"/>
        <w:gridCol w:w="2550"/>
        <w:gridCol w:w="2860"/>
      </w:tblGrid>
      <w:tr>
        <w:tc>
          <w:tcPr>
            <w:tcW w:type="dxa" w:w="15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Field Name</w:t>
            </w:r>
          </w:p>
        </w:tc>
        <w:tc>
          <w:tcPr>
            <w:tcW w:type="dxa" w:w="9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Type</w:t>
            </w:r>
          </w:p>
        </w:tc>
        <w:tc>
          <w:tcPr>
            <w:tcW w:type="dxa" w:w="65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Req</w:t>
            </w:r>
          </w:p>
        </w:tc>
        <w:tc>
          <w:tcPr>
            <w:tcW w:type="dxa" w:w="9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Default</w:t>
            </w:r>
          </w:p>
        </w:tc>
        <w:tc>
          <w:tcPr>
            <w:tcW w:type="dxa" w:w="255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Identifier</w:t>
            </w:r>
          </w:p>
        </w:tc>
        <w:tc>
          <w:tcPr>
            <w:tcW w:type="dxa" w:w="28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Description</w:t>
            </w:r>
          </w:p>
        </w:tc>
      </w:tr>
      <w:tr>
        <w:tc>
          <w:tcPr>
            <w:tcW w:type="dxa" w:w="1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listedPublicly</w:t>
            </w:r>
          </w:p>
        </w:tc>
        <w:tc>
          <w:tcPr>
            <w:tcW w:type="dxa" w:w="9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boolean</w:t>
            </w:r>
          </w:p>
        </w:tc>
        <w:tc>
          <w:tcPr>
            <w:tcW w:type="dxa" w:w="65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9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false</w:t>
            </w:r>
          </w:p>
        </w:tc>
        <w:tc>
          <w:tcPr>
            <w:tcW w:type="dxa" w:w="255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CR-EVENTS-MANAGE-DAT-054</w:t>
            </w:r>
          </w:p>
        </w:tc>
        <w:tc>
          <w:tcPr>
            <w:tcW w:type="dxa" w:w="2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Whether the event is currently shown on the public list of available events. Set true by the explicit publish-to-the-list action and false by unlisting; both directions are reversible. Editable only while the event is Scheduled. The system clears it automatically when the event moves to Cancelled or Postponed. Independent of whether registration is open.</w:t>
            </w:r>
          </w:p>
        </w:tc>
      </w:tr>
      <w:tr>
        <w:tc>
          <w:tcPr>
            <w:tcW w:type="dxa" w:w="1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publishedAt</w:t>
            </w:r>
          </w:p>
        </w:tc>
        <w:tc>
          <w:tcPr>
            <w:tcW w:type="dxa" w:w="9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datetime</w:t>
            </w:r>
          </w:p>
        </w:tc>
        <w:tc>
          <w:tcPr>
            <w:tcW w:type="dxa" w:w="65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9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255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CR-EVENTS-MANAGE-DAT-055</w:t>
            </w:r>
          </w:p>
        </w:tc>
        <w:tc>
          <w:tcPr>
            <w:tcW w:type="dxa" w:w="2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Timestamp set automatically the first time the event is listed publicly. Read-only and system-maintained. Retained if the event is later unlisted, so it records the first-publication time rather than current listing state.</w:t>
            </w:r>
          </w:p>
        </w:tc>
      </w:tr>
    </w:tbl>
    <w:p/>
    <w:p>
      <w:pPr>
        <w:pStyle w:val="Heading1"/>
        <w:spacing w:after="120" w:before="360"/>
      </w:pPr>
      <w:r>
        <w:rPr>
          <w:rFonts w:ascii="Arial" w:cs="Arial" w:eastAsia="Arial" w:hAnsi="Arial"/>
          <w:b/>
          <w:bCs/>
          <w:i w:val="false"/>
          <w:iCs w:val="false"/>
          <w:color w:val="1F3864"/>
          <w:sz w:val="32"/>
          <w:szCs w:val="32"/>
        </w:rPr>
        <w:t xml:space="preserve">4. Relationships</w:t>
      </w:r>
    </w:p>
    <w:p>
      <w:pPr>
        <w:spacing w:after="120"/>
      </w:pPr>
      <w:r>
        <w:rPr>
          <w:rFonts w:ascii="Arial" w:cs="Arial" w:eastAsia="Arial" w:hAnsi="Arial"/>
          <w:b w:val="false"/>
          <w:bCs w:val="false"/>
          <w:i w:val="false"/>
          <w:iCs w:val="false"/>
          <w:sz w:val="22"/>
          <w:szCs w:val="22"/>
        </w:rPr>
        <w:t xml:space="preserve">All relationships involving the Event entity, compiled from the CR domain. Event is a single-domain entity; all relationships are defined in CR-EVENTS process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1400"/>
        <w:gridCol w:w="1700"/>
        <w:gridCol w:w="1860"/>
      </w:tblGrid>
      <w:tr>
        <w:tc>
          <w:tcPr>
            <w:tcW w:type="dxa" w:w="26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Relationship</w:t>
            </w:r>
          </w:p>
        </w:tc>
        <w:tc>
          <w:tcPr>
            <w:tcW w:type="dxa" w:w="18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Related Entity</w:t>
            </w:r>
          </w:p>
        </w:tc>
        <w:tc>
          <w:tcPr>
            <w:tcW w:type="dxa" w:w="1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Link Type</w:t>
            </w:r>
          </w:p>
        </w:tc>
        <w:tc>
          <w:tcPr>
            <w:tcW w:type="dxa" w:w="17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PRD Reference</w:t>
            </w:r>
          </w:p>
        </w:tc>
        <w:tc>
          <w:tcPr>
            <w:tcW w:type="dxa" w:w="18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Domain(s)</w:t>
            </w:r>
          </w:p>
        </w:tc>
      </w:tr>
      <w:tr>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Event → Event Registration</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Event Registration</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oneToMany</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CR-EVENTS-MANAGE-DAT-031 (reverse)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CR</w:t>
            </w:r>
          </w:p>
        </w:tc>
      </w:tr>
      <w:tr>
        <w:tc>
          <w:tcPr>
            <w:tcW w:type="dxa" w:w="26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Presenters → Contact</w:t>
            </w:r>
          </w:p>
        </w:tc>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Contact</w:t>
            </w:r>
          </w:p>
        </w:tc>
        <w:tc>
          <w:tcPr>
            <w:tcW w:type="dxa" w:w="1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manyToMany</w:t>
            </w:r>
          </w:p>
        </w:tc>
        <w:tc>
          <w:tcPr>
            <w:tcW w:type="dxa" w:w="17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CR-EVENTS-MANAGE-DAT-031</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CR</w:t>
            </w:r>
          </w:p>
        </w:tc>
      </w:tr>
      <w:tr>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Co-Sponsoring Partners → Account</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Account</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manyToMany</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CR-EVENTS-MANAGE-DAT-032</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CR</w:t>
            </w:r>
          </w:p>
        </w:tc>
      </w:tr>
    </w:tbl>
    <w:p>
      <w:pPr>
        <w:spacing w:after="120"/>
      </w:pPr>
      <w:r>
        <w:rPr>
          <w:rFonts w:ascii="Arial" w:cs="Arial" w:eastAsia="Arial" w:hAnsi="Arial"/>
          <w:b w:val="false"/>
          <w:bCs w:val="false"/>
          <w:i w:val="false"/>
          <w:iCs w:val="false"/>
          <w:sz w:val="22"/>
          <w:szCs w:val="22"/>
        </w:rPr>
        <w:t xml:space="preserve"/>
      </w:r>
    </w:p>
    <w:p>
      <w:pPr>
        <w:spacing w:after="120"/>
      </w:pPr>
      <w:r>
        <w:rPr>
          <w:rFonts w:ascii="Arial" w:cs="Arial" w:eastAsia="Arial" w:hAnsi="Arial"/>
          <w:b/>
          <w:bCs/>
          <w:i w:val="false"/>
          <w:iCs w:val="false"/>
          <w:sz w:val="22"/>
          <w:szCs w:val="22"/>
        </w:rPr>
        <w:t xml:space="preserve">Note on Event Registration link:</w:t>
      </w:r>
      <w:r>
        <w:rPr>
          <w:rFonts w:ascii="Arial" w:cs="Arial" w:eastAsia="Arial" w:hAnsi="Arial"/>
          <w:b w:val="false"/>
          <w:bCs w:val="false"/>
          <w:i w:val="false"/>
          <w:iCs w:val="false"/>
          <w:sz w:val="22"/>
          <w:szCs w:val="22"/>
        </w:rPr>
        <w:t xml:space="preserve"> Event Registration records are linked to the Event via a manyToOne relationship on the Event Registration entity (Event Registration.event). The reverse relationship provides a list of all registrations on the Event detail view. This is not a native parent link; Event Registration is a Custom Base entity, not a Custom Event entity.</w:t>
      </w:r>
    </w:p>
    <w:p>
      <w:pPr>
        <w:spacing w:after="120"/>
      </w:pPr>
      <w:r>
        <w:rPr>
          <w:rFonts w:ascii="Arial" w:cs="Arial" w:eastAsia="Arial" w:hAnsi="Arial"/>
          <w:b/>
          <w:bCs/>
          <w:i w:val="false"/>
          <w:iCs w:val="false"/>
          <w:sz w:val="22"/>
          <w:szCs w:val="22"/>
        </w:rPr>
        <w:t xml:space="preserve">Note on Presenters:</w:t>
      </w:r>
      <w:r>
        <w:rPr>
          <w:rFonts w:ascii="Arial" w:cs="Arial" w:eastAsia="Arial" w:hAnsi="Arial"/>
          <w:b w:val="false"/>
          <w:bCs w:val="false"/>
          <w:i w:val="false"/>
          <w:iCs w:val="false"/>
          <w:sz w:val="22"/>
          <w:szCs w:val="22"/>
        </w:rPr>
        <w:t xml:space="preserve"> The Presenters relationship is a manyToMany link to Contact. The picker filters by contactType includes Presenter. When a Contact is linked as a presenter for the first time, the system auto-appends Presenter to that Contact’s contactType multiEnum. Unlinking does not remove the Presenter value, as the Contact may present at other events (EVT-DEC-005). The presenterTopics multiEnum on Contact (aligned with Event.topic) supports a secondary filter on the picker.</w:t>
      </w:r>
    </w:p>
    <w:p>
      <w:pPr>
        <w:spacing w:after="120"/>
      </w:pPr>
      <w:r>
        <w:rPr>
          <w:rFonts w:ascii="Arial" w:cs="Arial" w:eastAsia="Arial" w:hAnsi="Arial"/>
          <w:b/>
          <w:bCs/>
          <w:i w:val="false"/>
          <w:iCs w:val="false"/>
          <w:sz w:val="22"/>
          <w:szCs w:val="22"/>
        </w:rPr>
        <w:t xml:space="preserve">Note on Co-Sponsoring Partners:</w:t>
      </w:r>
      <w:r>
        <w:rPr>
          <w:rFonts w:ascii="Arial" w:cs="Arial" w:eastAsia="Arial" w:hAnsi="Arial"/>
          <w:b w:val="false"/>
          <w:bCs w:val="false"/>
          <w:i w:val="false"/>
          <w:iCs w:val="false"/>
          <w:sz w:val="22"/>
          <w:szCs w:val="22"/>
        </w:rPr>
        <w:t xml:space="preserve"> The Co-Sponsoring Partners relationship is a manyToMany link to Account. The picker filters by accountType includes Partner but does not filter by partnerStatus (EVT-DEC-006). All four partnerStatus values (Prospect, Active, Lapsed, Inactive) are selectable, with partnerStatus displayed to inform the Administrator’s judgment. The two independent Account-to-Event pathways (direct co-sponsorship link and indirect through a presenter’s employer) are not deduplicated.</w:t>
      </w:r>
    </w:p>
    <w:p>
      <w:r>
        <w:br w:type="page"/>
      </w:r>
    </w:p>
    <w:p>
      <w:pPr>
        <w:pStyle w:val="Heading1"/>
        <w:spacing w:after="120" w:before="360"/>
      </w:pPr>
      <w:r>
        <w:rPr>
          <w:rFonts w:ascii="Arial" w:cs="Arial" w:eastAsia="Arial" w:hAnsi="Arial"/>
          <w:b/>
          <w:bCs/>
          <w:i w:val="false"/>
          <w:iCs w:val="false"/>
          <w:color w:val="1F3864"/>
          <w:sz w:val="32"/>
          <w:szCs w:val="32"/>
        </w:rPr>
        <w:t xml:space="preserve">5. Dynamic Logic Rules</w:t>
      </w:r>
    </w:p>
    <w:p>
      <w:pPr>
        <w:spacing w:after="120"/>
      </w:pPr>
      <w:r>
        <w:rPr>
          <w:rFonts w:ascii="Arial" w:cs="Arial" w:eastAsia="Arial" w:hAnsi="Arial"/>
          <w:b w:val="false"/>
          <w:bCs w:val="false"/>
          <w:i w:val="false"/>
          <w:iCs w:val="false"/>
          <w:sz w:val="22"/>
          <w:szCs w:val="22"/>
        </w:rPr>
        <w:t xml:space="preserve">Event has no type discriminator. Dynamic logic rules are based on field values rather than a discriminator field. These rules control conditional visibility and conditional requiredness of event detail fields.</w:t>
      </w:r>
    </w:p>
    <w:p>
      <w:pPr>
        <w:pStyle w:val="Heading2"/>
        <w:spacing w:after="120" w:before="240"/>
      </w:pPr>
      <w:r>
        <w:rPr>
          <w:rFonts w:ascii="Arial" w:cs="Arial" w:eastAsia="Arial" w:hAnsi="Arial"/>
          <w:b/>
          <w:bCs/>
          <w:i w:val="false"/>
          <w:iCs w:val="false"/>
          <w:color w:val="1F3864"/>
          <w:sz w:val="28"/>
          <w:szCs w:val="28"/>
        </w:rPr>
        <w:t xml:space="preserve">5.1 Format-Driven Field Visibility</w:t>
      </w:r>
    </w:p>
    <w:p>
      <w:pPr>
        <w:spacing w:after="120"/>
      </w:pPr>
      <w:r>
        <w:rPr>
          <w:rFonts w:ascii="Arial" w:cs="Arial" w:eastAsia="Arial" w:hAnsi="Arial"/>
          <w:b w:val="false"/>
          <w:bCs w:val="false"/>
          <w:i w:val="false"/>
          <w:iCs w:val="false"/>
          <w:sz w:val="22"/>
          <w:szCs w:val="22"/>
        </w:rPr>
        <w:t xml:space="preserve">The format field drives visibility of location, access, and recording fields:</w:t>
      </w:r>
    </w:p>
    <w:p>
      <w:pPr>
        <w:pStyle w:val="ListParagraph"/>
        <w:numPr>
          <w:ilvl w:val="0"/>
          <w:numId w:val="2"/>
        </w:numPr>
        <w:spacing w:after="60"/>
      </w:pPr>
      <w:r>
        <w:rPr>
          <w:rFonts w:ascii="Arial" w:cs="Arial" w:eastAsia="Arial" w:hAnsi="Arial"/>
          <w:b/>
          <w:bCs/>
          <w:i w:val="false"/>
          <w:iCs w:val="false"/>
          <w:sz w:val="22"/>
          <w:szCs w:val="22"/>
        </w:rPr>
        <w:t xml:space="preserve">format = In-Person:</w:t>
      </w:r>
      <w:r>
        <w:rPr>
          <w:rFonts w:ascii="Arial" w:cs="Arial" w:eastAsia="Arial" w:hAnsi="Arial"/>
          <w:b w:val="false"/>
          <w:bCs w:val="false"/>
          <w:i w:val="false"/>
          <w:iCs w:val="false"/>
          <w:sz w:val="22"/>
          <w:szCs w:val="22"/>
        </w:rPr>
        <w:t xml:space="preserve"> Show location. Hide virtualMeetingUrl, recordingUrl, virtualMeetingWebinarId, virtualMeetingHostEmail, attendanceCapturedAt, virtualMeetingLastSyncedAt.</w:t>
      </w:r>
    </w:p>
    <w:p>
      <w:pPr>
        <w:pStyle w:val="ListParagraph"/>
        <w:numPr>
          <w:ilvl w:val="0"/>
          <w:numId w:val="2"/>
        </w:numPr>
        <w:spacing w:after="60"/>
      </w:pPr>
      <w:r>
        <w:rPr>
          <w:rFonts w:ascii="Arial" w:cs="Arial" w:eastAsia="Arial" w:hAnsi="Arial"/>
          <w:b/>
          <w:bCs/>
          <w:i w:val="false"/>
          <w:iCs w:val="false"/>
          <w:sz w:val="22"/>
          <w:szCs w:val="22"/>
        </w:rPr>
        <w:t xml:space="preserve">format = Virtual:</w:t>
      </w:r>
      <w:r>
        <w:rPr>
          <w:rFonts w:ascii="Arial" w:cs="Arial" w:eastAsia="Arial" w:hAnsi="Arial"/>
          <w:b w:val="false"/>
          <w:bCs w:val="false"/>
          <w:i w:val="false"/>
          <w:iCs w:val="false"/>
          <w:sz w:val="22"/>
          <w:szCs w:val="22"/>
        </w:rPr>
        <w:t xml:space="preserve"> Show virtualMeetingUrl, recordingUrl, virtualMeetingWebinarId, virtualMeetingHostEmail, attendanceCapturedAt, virtualMeetingLastSyncedAt. Hide location.</w:t>
      </w:r>
    </w:p>
    <w:p>
      <w:pPr>
        <w:pStyle w:val="ListParagraph"/>
        <w:numPr>
          <w:ilvl w:val="0"/>
          <w:numId w:val="2"/>
        </w:numPr>
        <w:spacing w:after="60"/>
      </w:pPr>
      <w:r>
        <w:rPr>
          <w:rFonts w:ascii="Arial" w:cs="Arial" w:eastAsia="Arial" w:hAnsi="Arial"/>
          <w:b/>
          <w:bCs/>
          <w:i w:val="false"/>
          <w:iCs w:val="false"/>
          <w:sz w:val="22"/>
          <w:szCs w:val="22"/>
        </w:rPr>
        <w:t xml:space="preserve">format = Hybrid:</w:t>
      </w:r>
      <w:r>
        <w:rPr>
          <w:rFonts w:ascii="Arial" w:cs="Arial" w:eastAsia="Arial" w:hAnsi="Arial"/>
          <w:b w:val="false"/>
          <w:bCs w:val="false"/>
          <w:i w:val="false"/>
          <w:iCs w:val="false"/>
          <w:sz w:val="22"/>
          <w:szCs w:val="22"/>
        </w:rPr>
        <w:t xml:space="preserve"> Show location, virtualMeetingUrl, recordingUrl, virtualMeetingWebinarId, virtualMeetingHostEmail, attendanceCapturedAt, virtualMeetingLastSyncedAt.</w:t>
      </w:r>
    </w:p>
    <w:p>
      <w:pPr>
        <w:pStyle w:val="Heading2"/>
        <w:spacing w:after="120" w:before="240"/>
      </w:pPr>
      <w:r>
        <w:rPr>
          <w:rFonts w:ascii="Arial" w:cs="Arial" w:eastAsia="Arial" w:hAnsi="Arial"/>
          <w:b/>
          <w:bCs/>
          <w:i w:val="false"/>
          <w:iCs w:val="false"/>
          <w:color w:val="1F3864"/>
          <w:sz w:val="28"/>
          <w:szCs w:val="28"/>
        </w:rPr>
        <w:t xml:space="preserve">5.2 Status-Driven Field Visibility</w:t>
      </w:r>
    </w:p>
    <w:p>
      <w:pPr>
        <w:spacing w:after="120"/>
      </w:pPr>
      <w:r>
        <w:rPr>
          <w:rFonts w:ascii="Arial" w:cs="Arial" w:eastAsia="Arial" w:hAnsi="Arial"/>
          <w:b/>
          <w:bCs/>
          <w:i w:val="false"/>
          <w:iCs w:val="false"/>
          <w:sz w:val="22"/>
          <w:szCs w:val="22"/>
        </w:rPr>
        <w:t xml:space="preserve">Condition:</w:t>
      </w:r>
      <w:r>
        <w:rPr>
          <w:rFonts w:ascii="Arial" w:cs="Arial" w:eastAsia="Arial" w:hAnsi="Arial"/>
          <w:b w:val="false"/>
          <w:bCs w:val="false"/>
          <w:i w:val="false"/>
          <w:iCs w:val="false"/>
          <w:sz w:val="22"/>
          <w:szCs w:val="22"/>
        </w:rPr>
        <w:t xml:space="preserve"> status ≠ Draft</w:t>
      </w:r>
    </w:p>
    <w:p>
      <w:pPr>
        <w:spacing w:after="120"/>
      </w:pPr>
      <w:r>
        <w:rPr>
          <w:rFonts w:ascii="Arial" w:cs="Arial" w:eastAsia="Arial" w:hAnsi="Arial"/>
          <w:b/>
          <w:bCs/>
          <w:i w:val="false"/>
          <w:iCs w:val="false"/>
          <w:sz w:val="22"/>
          <w:szCs w:val="22"/>
        </w:rPr>
        <w:t xml:space="preserve">Show:</w:t>
      </w:r>
      <w:r>
        <w:rPr>
          <w:rFonts w:ascii="Arial" w:cs="Arial" w:eastAsia="Arial" w:hAnsi="Arial"/>
          <w:b w:val="false"/>
          <w:bCs w:val="false"/>
          <w:i w:val="false"/>
          <w:iCs w:val="false"/>
          <w:sz w:val="22"/>
          <w:szCs w:val="22"/>
        </w:rPr>
        <w:t xml:space="preserve"> registrationUrl</w:t>
      </w:r>
    </w:p>
    <w:p>
      <w:pPr>
        <w:spacing w:after="120"/>
      </w:pPr>
      <w:r>
        <w:rPr>
          <w:rFonts w:ascii="Arial" w:cs="Arial" w:eastAsia="Arial" w:hAnsi="Arial"/>
          <w:b w:val="false"/>
          <w:bCs w:val="false"/>
          <w:i w:val="false"/>
          <w:iCs w:val="false"/>
          <w:sz w:val="22"/>
          <w:szCs w:val="22"/>
        </w:rPr>
        <w:t xml:space="preserve">The registrationUrl field is system-populated on the Draft → Scheduled transition and is visible in all non-Draft statuses.</w:t>
      </w:r>
    </w:p>
    <w:p>
      <w:pPr>
        <w:pStyle w:val="Heading2"/>
        <w:spacing w:after="120" w:before="240"/>
      </w:pPr>
      <w:r>
        <w:rPr>
          <w:rFonts w:ascii="Arial" w:cs="Arial" w:eastAsia="Arial" w:hAnsi="Arial"/>
          <w:b/>
          <w:bCs/>
          <w:i w:val="false"/>
          <w:iCs w:val="false"/>
          <w:color w:val="1F3864"/>
          <w:sz w:val="28"/>
          <w:szCs w:val="28"/>
        </w:rPr>
        <w:t xml:space="preserve">5.3 Draft-to-Scheduled Transition Requirements</w:t>
      </w:r>
    </w:p>
    <w:p>
      <w:pPr>
        <w:spacing w:after="120"/>
      </w:pPr>
      <w:r>
        <w:rPr>
          <w:rFonts w:ascii="Arial" w:cs="Arial" w:eastAsia="Arial" w:hAnsi="Arial"/>
          <w:b w:val="false"/>
          <w:bCs w:val="false"/>
          <w:i w:val="false"/>
          <w:iCs w:val="false"/>
          <w:sz w:val="22"/>
          <w:szCs w:val="22"/>
        </w:rPr>
        <w:t xml:space="preserve">The following fields are required to transition an Event from Draft to Scheduled status. They remain visible and editable at all statuses; the requirement is enforced via transition validation, not dynamic logic visibility:</w:t>
      </w:r>
    </w:p>
    <w:p>
      <w:pPr>
        <w:pStyle w:val="ListParagraph"/>
        <w:numPr>
          <w:ilvl w:val="0"/>
          <w:numId w:val="2"/>
        </w:numPr>
        <w:spacing w:after="60"/>
      </w:pPr>
      <w:r>
        <w:rPr>
          <w:rFonts w:ascii="Arial" w:cs="Arial" w:eastAsia="Arial" w:hAnsi="Arial"/>
          <w:b/>
          <w:bCs/>
          <w:i w:val="false"/>
          <w:iCs w:val="false"/>
          <w:sz w:val="22"/>
          <w:szCs w:val="22"/>
        </w:rPr>
        <w:t xml:space="preserve">name</w:t>
      </w:r>
      <w:r>
        <w:rPr>
          <w:rFonts w:ascii="Arial" w:cs="Arial" w:eastAsia="Arial" w:hAnsi="Arial"/>
          <w:b w:val="false"/>
          <w:bCs w:val="false"/>
          <w:i w:val="false"/>
          <w:iCs w:val="false"/>
          <w:sz w:val="22"/>
          <w:szCs w:val="22"/>
        </w:rPr>
        <w:t xml:space="preserve"> — required at Draft creation</w:t>
      </w:r>
    </w:p>
    <w:p>
      <w:pPr>
        <w:pStyle w:val="ListParagraph"/>
        <w:numPr>
          <w:ilvl w:val="0"/>
          <w:numId w:val="2"/>
        </w:numPr>
        <w:spacing w:after="60"/>
      </w:pPr>
      <w:r>
        <w:rPr>
          <w:rFonts w:ascii="Arial" w:cs="Arial" w:eastAsia="Arial" w:hAnsi="Arial"/>
          <w:b/>
          <w:bCs/>
          <w:i w:val="false"/>
          <w:iCs w:val="false"/>
          <w:sz w:val="22"/>
          <w:szCs w:val="22"/>
        </w:rPr>
        <w:t xml:space="preserve">format</w:t>
      </w:r>
      <w:r>
        <w:rPr>
          <w:rFonts w:ascii="Arial" w:cs="Arial" w:eastAsia="Arial" w:hAnsi="Arial"/>
          <w:b w:val="false"/>
          <w:bCs w:val="false"/>
          <w:i w:val="false"/>
          <w:iCs w:val="false"/>
          <w:sz w:val="22"/>
          <w:szCs w:val="22"/>
        </w:rPr>
        <w:t xml:space="preserve"> — required at Draft creation</w:t>
      </w:r>
    </w:p>
    <w:p>
      <w:pPr>
        <w:pStyle w:val="ListParagraph"/>
        <w:numPr>
          <w:ilvl w:val="0"/>
          <w:numId w:val="2"/>
        </w:numPr>
        <w:spacing w:after="60"/>
      </w:pPr>
      <w:r>
        <w:rPr>
          <w:rFonts w:ascii="Arial" w:cs="Arial" w:eastAsia="Arial" w:hAnsi="Arial"/>
          <w:b/>
          <w:bCs/>
          <w:i w:val="false"/>
          <w:iCs w:val="false"/>
          <w:sz w:val="22"/>
          <w:szCs w:val="22"/>
        </w:rPr>
        <w:t xml:space="preserve">dateStart</w:t>
      </w:r>
      <w:r>
        <w:rPr>
          <w:rFonts w:ascii="Arial" w:cs="Arial" w:eastAsia="Arial" w:hAnsi="Arial"/>
          <w:b w:val="false"/>
          <w:bCs w:val="false"/>
          <w:i w:val="false"/>
          <w:iCs w:val="false"/>
          <w:sz w:val="22"/>
          <w:szCs w:val="22"/>
        </w:rPr>
        <w:t xml:space="preserve"> — required at Draft creation</w:t>
      </w:r>
    </w:p>
    <w:p>
      <w:pPr>
        <w:pStyle w:val="ListParagraph"/>
        <w:numPr>
          <w:ilvl w:val="0"/>
          <w:numId w:val="2"/>
        </w:numPr>
        <w:spacing w:after="60"/>
      </w:pPr>
      <w:r>
        <w:rPr>
          <w:rFonts w:ascii="Arial" w:cs="Arial" w:eastAsia="Arial" w:hAnsi="Arial"/>
          <w:b/>
          <w:bCs/>
          <w:i w:val="false"/>
          <w:iCs w:val="false"/>
          <w:sz w:val="22"/>
          <w:szCs w:val="22"/>
        </w:rPr>
        <w:t xml:space="preserve">dateEnd</w:t>
      </w:r>
      <w:r>
        <w:rPr>
          <w:rFonts w:ascii="Arial" w:cs="Arial" w:eastAsia="Arial" w:hAnsi="Arial"/>
          <w:b w:val="false"/>
          <w:bCs w:val="false"/>
          <w:i w:val="false"/>
          <w:iCs w:val="false"/>
          <w:sz w:val="22"/>
          <w:szCs w:val="22"/>
        </w:rPr>
        <w:t xml:space="preserve"> — required at Scheduled</w:t>
      </w:r>
    </w:p>
    <w:p>
      <w:pPr>
        <w:pStyle w:val="ListParagraph"/>
        <w:numPr>
          <w:ilvl w:val="0"/>
          <w:numId w:val="2"/>
        </w:numPr>
        <w:spacing w:after="60"/>
      </w:pPr>
      <w:r>
        <w:rPr>
          <w:rFonts w:ascii="Arial" w:cs="Arial" w:eastAsia="Arial" w:hAnsi="Arial"/>
          <w:b/>
          <w:bCs/>
          <w:i w:val="false"/>
          <w:iCs w:val="false"/>
          <w:sz w:val="22"/>
          <w:szCs w:val="22"/>
        </w:rPr>
        <w:t xml:space="preserve">topic</w:t>
      </w:r>
      <w:r>
        <w:rPr>
          <w:rFonts w:ascii="Arial" w:cs="Arial" w:eastAsia="Arial" w:hAnsi="Arial"/>
          <w:b w:val="false"/>
          <w:bCs w:val="false"/>
          <w:i w:val="false"/>
          <w:iCs w:val="false"/>
          <w:sz w:val="22"/>
          <w:szCs w:val="22"/>
        </w:rPr>
        <w:t xml:space="preserve"> — required at Scheduled</w:t>
      </w:r>
    </w:p>
    <w:p>
      <w:pPr>
        <w:pStyle w:val="ListParagraph"/>
        <w:numPr>
          <w:ilvl w:val="0"/>
          <w:numId w:val="2"/>
        </w:numPr>
        <w:spacing w:after="60"/>
      </w:pPr>
      <w:r>
        <w:rPr>
          <w:rFonts w:ascii="Arial" w:cs="Arial" w:eastAsia="Arial" w:hAnsi="Arial"/>
          <w:b/>
          <w:bCs/>
          <w:i w:val="false"/>
          <w:iCs w:val="false"/>
          <w:sz w:val="22"/>
          <w:szCs w:val="22"/>
        </w:rPr>
        <w:t xml:space="preserve">description</w:t>
      </w:r>
      <w:r>
        <w:rPr>
          <w:rFonts w:ascii="Arial" w:cs="Arial" w:eastAsia="Arial" w:hAnsi="Arial"/>
          <w:b w:val="false"/>
          <w:bCs w:val="false"/>
          <w:i w:val="false"/>
          <w:iCs w:val="false"/>
          <w:sz w:val="22"/>
          <w:szCs w:val="22"/>
        </w:rPr>
        <w:t xml:space="preserve"> — required at Scheduled</w:t>
      </w:r>
    </w:p>
    <w:p>
      <w:pPr>
        <w:pStyle w:val="ListParagraph"/>
        <w:numPr>
          <w:ilvl w:val="0"/>
          <w:numId w:val="2"/>
        </w:numPr>
        <w:spacing w:after="60"/>
      </w:pPr>
      <w:r>
        <w:rPr>
          <w:rFonts w:ascii="Arial" w:cs="Arial" w:eastAsia="Arial" w:hAnsi="Arial"/>
          <w:b/>
          <w:bCs/>
          <w:i w:val="false"/>
          <w:iCs w:val="false"/>
          <w:sz w:val="22"/>
          <w:szCs w:val="22"/>
        </w:rPr>
        <w:t xml:space="preserve">location</w:t>
      </w:r>
      <w:r>
        <w:rPr>
          <w:rFonts w:ascii="Arial" w:cs="Arial" w:eastAsia="Arial" w:hAnsi="Arial"/>
          <w:b w:val="false"/>
          <w:bCs w:val="false"/>
          <w:i w:val="false"/>
          <w:iCs w:val="false"/>
          <w:sz w:val="22"/>
          <w:szCs w:val="22"/>
        </w:rPr>
        <w:t xml:space="preserve"> — required at Scheduled when format = In-Person or Hybrid</w:t>
      </w:r>
    </w:p>
    <w:p>
      <w:pPr>
        <w:pStyle w:val="ListParagraph"/>
        <w:numPr>
          <w:ilvl w:val="0"/>
          <w:numId w:val="2"/>
        </w:numPr>
        <w:spacing w:after="60"/>
      </w:pPr>
      <w:r>
        <w:rPr>
          <w:rFonts w:ascii="Arial" w:cs="Arial" w:eastAsia="Arial" w:hAnsi="Arial"/>
          <w:b/>
          <w:bCs/>
          <w:i w:val="false"/>
          <w:iCs w:val="false"/>
          <w:sz w:val="22"/>
          <w:szCs w:val="22"/>
        </w:rPr>
        <w:t xml:space="preserve">virtualMeetingUrl</w:t>
      </w:r>
      <w:r>
        <w:rPr>
          <w:rFonts w:ascii="Arial" w:cs="Arial" w:eastAsia="Arial" w:hAnsi="Arial"/>
          <w:b w:val="false"/>
          <w:bCs w:val="false"/>
          <w:i w:val="false"/>
          <w:iCs w:val="false"/>
          <w:sz w:val="22"/>
          <w:szCs w:val="22"/>
        </w:rPr>
        <w:t xml:space="preserve"> — required at Scheduled when format = Virtual or Hybrid</w:t>
      </w:r>
    </w:p>
    <w:p>
      <w:pPr>
        <w:pStyle w:val="ListParagraph"/>
        <w:numPr>
          <w:ilvl w:val="0"/>
          <w:numId w:val="2"/>
        </w:numPr>
        <w:spacing w:after="60"/>
      </w:pPr>
      <w:r>
        <w:rPr>
          <w:rFonts w:ascii="Arial" w:cs="Arial" w:eastAsia="Arial" w:hAnsi="Arial"/>
          <w:b/>
          <w:bCs/>
          <w:i w:val="false"/>
          <w:iCs w:val="false"/>
          <w:sz w:val="22"/>
          <w:szCs w:val="22"/>
        </w:rPr>
        <w:t xml:space="preserve">presenters</w:t>
      </w:r>
      <w:r>
        <w:rPr>
          <w:rFonts w:ascii="Arial" w:cs="Arial" w:eastAsia="Arial" w:hAnsi="Arial"/>
          <w:b w:val="false"/>
          <w:bCs w:val="false"/>
          <w:i w:val="false"/>
          <w:iCs w:val="false"/>
          <w:sz w:val="22"/>
          <w:szCs w:val="22"/>
        </w:rPr>
        <w:t xml:space="preserve"> — at least one required at Scheduled</w:t>
      </w:r>
    </w:p>
    <w:p>
      <w:pPr>
        <w:pStyle w:val="Heading2"/>
        <w:spacing w:after="120" w:before="240"/>
      </w:pPr>
      <w:r>
        <w:rPr>
          <w:rFonts w:ascii="Arial" w:cs="Arial" w:eastAsia="Arial" w:hAnsi="Arial"/>
          <w:b/>
          <w:bCs/>
          <w:i w:val="false"/>
          <w:iCs w:val="false"/>
          <w:color w:val="1F3864"/>
          <w:sz w:val="28"/>
          <w:szCs w:val="28"/>
        </w:rPr>
        <w:t xml:space="preserve">5.4 Virtual Meeting Platform Field Status-Driven Visibility</w:t>
      </w:r>
    </w:p>
    <w:p>
      <w:pPr>
        <w:spacing w:after="120"/>
      </w:pPr>
      <w:r>
        <w:rPr>
          <w:rFonts w:ascii="Arial" w:cs="Arial" w:eastAsia="Arial" w:hAnsi="Arial"/>
          <w:b w:val="false"/>
          <w:bCs w:val="false"/>
          <w:i w:val="false"/>
          <w:iCs w:val="false"/>
          <w:sz w:val="22"/>
          <w:szCs w:val="22"/>
        </w:rPr>
        <w:t xml:space="preserve">In addition to the format-driven visibility in 5.1, the virtual meeting platform integration fields have status-driven visibility that layers on top:</w:t>
      </w:r>
    </w:p>
    <w:p>
      <w:pPr>
        <w:pStyle w:val="ListParagraph"/>
        <w:numPr>
          <w:ilvl w:val="0"/>
          <w:numId w:val="2"/>
        </w:numPr>
        <w:spacing w:after="60"/>
      </w:pPr>
      <w:r>
        <w:rPr>
          <w:rFonts w:ascii="Arial" w:cs="Arial" w:eastAsia="Arial" w:hAnsi="Arial"/>
          <w:b/>
          <w:bCs/>
          <w:i w:val="false"/>
          <w:iCs w:val="false"/>
          <w:sz w:val="22"/>
          <w:szCs w:val="22"/>
        </w:rPr>
        <w:t xml:space="preserve">virtualMeetingWebinarId, virtualMeetingHostEmail, virtualMeetingLastSyncedAt:</w:t>
      </w:r>
      <w:r>
        <w:rPr>
          <w:rFonts w:ascii="Arial" w:cs="Arial" w:eastAsia="Arial" w:hAnsi="Arial"/>
          <w:b w:val="false"/>
          <w:bCs w:val="false"/>
          <w:i w:val="false"/>
          <w:iCs w:val="false"/>
          <w:sz w:val="22"/>
          <w:szCs w:val="22"/>
        </w:rPr>
        <w:t xml:space="preserve"> visible only when status ≠ Draft (these fields are populated at the Draft → Scheduled transition).</w:t>
      </w:r>
    </w:p>
    <w:p>
      <w:pPr>
        <w:pStyle w:val="ListParagraph"/>
        <w:numPr>
          <w:ilvl w:val="0"/>
          <w:numId w:val="2"/>
        </w:numPr>
        <w:spacing w:after="60"/>
      </w:pPr>
      <w:r>
        <w:rPr>
          <w:rFonts w:ascii="Arial" w:cs="Arial" w:eastAsia="Arial" w:hAnsi="Arial"/>
          <w:b/>
          <w:bCs/>
          <w:i w:val="false"/>
          <w:iCs w:val="false"/>
          <w:sz w:val="22"/>
          <w:szCs w:val="22"/>
        </w:rPr>
        <w:t xml:space="preserve">attendanceCapturedAt:</w:t>
      </w:r>
      <w:r>
        <w:rPr>
          <w:rFonts w:ascii="Arial" w:cs="Arial" w:eastAsia="Arial" w:hAnsi="Arial"/>
          <w:b w:val="false"/>
          <w:bCs w:val="false"/>
          <w:i w:val="false"/>
          <w:iCs w:val="false"/>
          <w:sz w:val="22"/>
          <w:szCs w:val="22"/>
        </w:rPr>
        <w:t xml:space="preserve"> visible only when status = Completed (this field is populated only after the Webinar has ended and attendance has been captured).</w:t>
      </w:r>
    </w:p>
    <w:p>
      <w:r>
        <w:br w:type="page"/>
      </w:r>
    </w:p>
    <w:p>
      <w:pPr>
        <w:pStyle w:val="Heading1"/>
        <w:spacing w:after="120" w:before="360"/>
      </w:pPr>
      <w:r>
        <w:rPr>
          <w:rFonts w:ascii="Arial" w:cs="Arial" w:eastAsia="Arial" w:hAnsi="Arial"/>
          <w:b/>
          <w:bCs/>
          <w:i w:val="false"/>
          <w:iCs w:val="false"/>
          <w:color w:val="1F3864"/>
          <w:sz w:val="32"/>
          <w:szCs w:val="32"/>
        </w:rPr>
        <w:t xml:space="preserve">6. Layout Guidance</w:t>
      </w:r>
    </w:p>
    <w:p>
      <w:pPr>
        <w:spacing w:after="120"/>
      </w:pPr>
      <w:r>
        <w:rPr>
          <w:rFonts w:ascii="Arial" w:cs="Arial" w:eastAsia="Arial" w:hAnsi="Arial"/>
          <w:b w:val="false"/>
          <w:bCs w:val="false"/>
          <w:i w:val="false"/>
          <w:iCs w:val="false"/>
          <w:sz w:val="22"/>
          <w:szCs w:val="22"/>
        </w:rPr>
        <w:t xml:space="preserve">The following panel grouping is a recommendation for the Event detail view. Final layout is determined during YAML generation. Event is a single-domain entity with no type-based panel visibility — all panels are always visible (subject to format-based dynamic logic on individual fields).</w:t>
      </w:r>
    </w:p>
    <w:p>
      <w:pPr>
        <w:spacing w:after="120"/>
      </w:pPr>
      <w:r>
        <w:rPr>
          <w:rFonts w:ascii="Arial" w:cs="Arial" w:eastAsia="Arial" w:hAnsi="Arial"/>
          <w:b/>
          <w:bCs/>
          <w:i w:val="false"/>
          <w:iCs w:val="false"/>
          <w:color w:val="1F3864"/>
          <w:sz w:val="22"/>
          <w:szCs w:val="22"/>
        </w:rPr>
        <w:t xml:space="preserve">Overview Panel</w:t>
      </w:r>
    </w:p>
    <w:p>
      <w:pPr>
        <w:spacing w:after="120"/>
      </w:pPr>
      <w:r>
        <w:rPr>
          <w:rFonts w:ascii="Arial" w:cs="Arial" w:eastAsia="Arial" w:hAnsi="Arial"/>
          <w:b w:val="false"/>
          <w:bCs w:val="false"/>
          <w:i w:val="false"/>
          <w:iCs w:val="false"/>
          <w:sz w:val="22"/>
          <w:szCs w:val="22"/>
        </w:rPr>
        <w:t xml:space="preserve">name, status, format, topic, description. Core event identification and classification fields.</w:t>
      </w:r>
    </w:p>
    <w:p>
      <w:pPr>
        <w:spacing w:after="120"/>
      </w:pPr>
      <w:r>
        <w:rPr>
          <w:rFonts w:ascii="Arial" w:cs="Arial" w:eastAsia="Arial" w:hAnsi="Arial"/>
          <w:b/>
          <w:bCs/>
          <w:i w:val="false"/>
          <w:iCs w:val="false"/>
          <w:color w:val="1F3864"/>
          <w:sz w:val="22"/>
          <w:szCs w:val="22"/>
        </w:rPr>
        <w:t xml:space="preserve">Schedule Panel</w:t>
      </w:r>
    </w:p>
    <w:p>
      <w:pPr>
        <w:spacing w:after="120"/>
      </w:pPr>
      <w:r>
        <w:rPr>
          <w:rFonts w:ascii="Arial" w:cs="Arial" w:eastAsia="Arial" w:hAnsi="Arial"/>
          <w:b w:val="false"/>
          <w:bCs w:val="false"/>
          <w:i w:val="false"/>
          <w:iCs w:val="false"/>
          <w:sz w:val="22"/>
          <w:szCs w:val="22"/>
        </w:rPr>
        <w:t xml:space="preserve">dateStart, dateEnd, venueCapacity. Time and capacity planning fields.</w:t>
      </w:r>
    </w:p>
    <w:p>
      <w:pPr>
        <w:spacing w:after="120"/>
      </w:pPr>
      <w:r>
        <w:rPr>
          <w:rFonts w:ascii="Arial" w:cs="Arial" w:eastAsia="Arial" w:hAnsi="Arial"/>
          <w:b/>
          <w:bCs/>
          <w:i w:val="false"/>
          <w:iCs w:val="false"/>
          <w:color w:val="1F3864"/>
          <w:sz w:val="22"/>
          <w:szCs w:val="22"/>
        </w:rPr>
        <w:t xml:space="preserve">Venue and Access Panel</w:t>
      </w:r>
    </w:p>
    <w:p>
      <w:pPr>
        <w:spacing w:after="120"/>
      </w:pPr>
      <w:r>
        <w:rPr>
          <w:rFonts w:ascii="Arial" w:cs="Arial" w:eastAsia="Arial" w:hAnsi="Arial"/>
          <w:b w:val="false"/>
          <w:bCs w:val="false"/>
          <w:i w:val="false"/>
          <w:iCs w:val="false"/>
          <w:sz w:val="22"/>
          <w:szCs w:val="22"/>
        </w:rPr>
        <w:t xml:space="preserve">location (visible when In-Person or Hybrid), virtualMeetingUrl (visible when Virtual or Hybrid), registrationUrl (visible when status ≠ Draft), recordingUrl (visible when Virtual or Hybrid). Format-driven visibility.</w:t>
      </w:r>
    </w:p>
    <w:p>
      <w:pPr>
        <w:spacing w:after="120"/>
      </w:pPr>
      <w:r>
        <w:rPr>
          <w:rFonts w:ascii="Arial" w:cs="Arial" w:eastAsia="Arial" w:hAnsi="Arial"/>
          <w:b/>
          <w:bCs/>
          <w:i w:val="false"/>
          <w:iCs w:val="false"/>
          <w:color w:val="1F3864"/>
          <w:sz w:val="22"/>
          <w:szCs w:val="22"/>
        </w:rPr>
        <w:t xml:space="preserve">Presenters Panel</w:t>
      </w:r>
    </w:p>
    <w:p>
      <w:pPr>
        <w:spacing w:after="120"/>
      </w:pPr>
      <w:r>
        <w:rPr>
          <w:rFonts w:ascii="Arial" w:cs="Arial" w:eastAsia="Arial" w:hAnsi="Arial"/>
          <w:b w:val="false"/>
          <w:bCs w:val="false"/>
          <w:i w:val="false"/>
          <w:iCs w:val="false"/>
          <w:sz w:val="22"/>
          <w:szCs w:val="22"/>
        </w:rPr>
        <w:t xml:space="preserve">presenters (manyToMany relationship to Contact). Filtered by contactType includes Presenter with presenterTopics as secondary filter.</w:t>
      </w:r>
    </w:p>
    <w:p>
      <w:pPr>
        <w:spacing w:after="120"/>
      </w:pPr>
      <w:r>
        <w:rPr>
          <w:rFonts w:ascii="Arial" w:cs="Arial" w:eastAsia="Arial" w:hAnsi="Arial"/>
          <w:b/>
          <w:bCs/>
          <w:i w:val="false"/>
          <w:iCs w:val="false"/>
          <w:color w:val="1F3864"/>
          <w:sz w:val="22"/>
          <w:szCs w:val="22"/>
        </w:rPr>
        <w:t xml:space="preserve">Partners Panel</w:t>
      </w:r>
    </w:p>
    <w:p>
      <w:pPr>
        <w:spacing w:after="120"/>
      </w:pPr>
      <w:r>
        <w:rPr>
          <w:rFonts w:ascii="Arial" w:cs="Arial" w:eastAsia="Arial" w:hAnsi="Arial"/>
          <w:b w:val="false"/>
          <w:bCs w:val="false"/>
          <w:i w:val="false"/>
          <w:iCs w:val="false"/>
          <w:sz w:val="22"/>
          <w:szCs w:val="22"/>
        </w:rPr>
        <w:t xml:space="preserve">coSponsoringPartners (manyToMany relationship to Account). Filtered by accountType includes Partner; no partnerStatus filter.</w:t>
      </w:r>
    </w:p>
    <w:p>
      <w:pPr>
        <w:spacing w:after="120"/>
      </w:pPr>
      <w:r>
        <w:rPr>
          <w:rFonts w:ascii="Arial" w:cs="Arial" w:eastAsia="Arial" w:hAnsi="Arial"/>
          <w:b/>
          <w:bCs/>
          <w:i w:val="false"/>
          <w:iCs w:val="false"/>
          <w:color w:val="1F3864"/>
          <w:sz w:val="22"/>
          <w:szCs w:val="22"/>
        </w:rPr>
        <w:t xml:space="preserve">Documents Panel</w:t>
      </w:r>
    </w:p>
    <w:p>
      <w:pPr>
        <w:spacing w:after="120"/>
      </w:pPr>
      <w:r>
        <w:rPr>
          <w:rFonts w:ascii="Arial" w:cs="Arial" w:eastAsia="Arial" w:hAnsi="Arial"/>
          <w:b w:val="false"/>
          <w:bCs w:val="false"/>
          <w:i w:val="false"/>
          <w:iCs w:val="false"/>
          <w:sz w:val="22"/>
          <w:szCs w:val="22"/>
        </w:rPr>
        <w:t xml:space="preserve">documents (attachment-multiple). Staff-only event file storage.</w:t>
      </w:r>
    </w:p>
    <w:p>
      <w:pPr>
        <w:spacing w:after="120"/>
      </w:pPr>
      <w:r>
        <w:rPr>
          <w:rFonts w:ascii="Arial" w:cs="Arial" w:eastAsia="Arial" w:hAnsi="Arial"/>
          <w:b/>
          <w:bCs/>
          <w:i w:val="false"/>
          <w:iCs w:val="false"/>
          <w:color w:val="1F3864"/>
          <w:sz w:val="22"/>
          <w:szCs w:val="22"/>
        </w:rPr>
        <w:t xml:space="preserve">Virtual Meeting Platform Integration Panel</w:t>
      </w:r>
    </w:p>
    <w:p>
      <w:pPr>
        <w:spacing w:after="120"/>
      </w:pPr>
      <w:r>
        <w:rPr>
          <w:rFonts w:ascii="Arial" w:cs="Arial" w:eastAsia="Arial" w:hAnsi="Arial"/>
          <w:b w:val="false"/>
          <w:bCs w:val="false"/>
          <w:i w:val="false"/>
          <w:iCs w:val="false"/>
          <w:sz w:val="22"/>
          <w:szCs w:val="22"/>
        </w:rPr>
        <w:t xml:space="preserve">virtualMeetingWebinarId, virtualMeetingHostEmail, virtualMeetingLastSyncedAt (visible when format = Virtual or Hybrid AND status ≠ Draft), attendanceCapturedAt (visible when format = Virtual or Hybrid AND status = Completed). All fields read-only and system-populated by the virtual meeting platform integration bridge service.</w:t>
      </w:r>
    </w:p>
    <w:p>
      <w:pPr>
        <w:spacing w:after="120"/>
      </w:pPr>
      <w:r>
        <w:rPr>
          <w:rFonts w:ascii="Arial" w:cs="Arial" w:eastAsia="Arial" w:hAnsi="Arial"/>
          <w:b/>
          <w:bCs/>
          <w:i w:val="false"/>
          <w:iCs w:val="false"/>
          <w:color w:val="1F3864"/>
          <w:sz w:val="22"/>
          <w:szCs w:val="22"/>
        </w:rPr>
        <w:t xml:space="preserve">Registrations Panel</w:t>
      </w:r>
    </w:p>
    <w:p>
      <w:pPr>
        <w:spacing w:after="120"/>
      </w:pPr>
      <w:r>
        <w:rPr>
          <w:rFonts w:ascii="Arial" w:cs="Arial" w:eastAsia="Arial" w:hAnsi="Arial"/>
          <w:b w:val="false"/>
          <w:bCs w:val="false"/>
          <w:i w:val="false"/>
          <w:iCs w:val="false"/>
          <w:sz w:val="22"/>
          <w:szCs w:val="22"/>
        </w:rPr>
        <w:t xml:space="preserve">Event Registration related records list (oneToMany reverse). Displays all registrations linked to this Event.</w:t>
      </w:r>
    </w:p>
    <w:p>
      <w:pPr>
        <w:pStyle w:val="Heading1"/>
        <w:spacing w:after="120" w:before="360"/>
      </w:pPr>
      <w:r>
        <w:rPr>
          <w:rFonts w:ascii="Arial" w:cs="Arial" w:eastAsia="Arial" w:hAnsi="Arial"/>
          <w:b/>
          <w:bCs/>
          <w:i w:val="false"/>
          <w:iCs w:val="false"/>
          <w:color w:val="1F3864"/>
          <w:sz w:val="32"/>
          <w:szCs w:val="32"/>
        </w:rPr>
        <w:t xml:space="preserve">7. Implementation Notes</w:t>
      </w:r>
    </w:p>
    <w:p>
      <w:pPr>
        <w:spacing w:after="120"/>
      </w:pPr>
      <w:r>
        <w:rPr>
          <w:rFonts w:ascii="Arial" w:cs="Arial" w:eastAsia="Arial" w:hAnsi="Arial"/>
          <w:b/>
          <w:bCs/>
          <w:i w:val="false"/>
          <w:iCs w:val="false"/>
          <w:sz w:val="22"/>
          <w:szCs w:val="22"/>
        </w:rPr>
        <w:t xml:space="preserve">1. Description field type:</w:t>
      </w:r>
      <w:r>
        <w:rPr>
          <w:rFonts w:ascii="Arial" w:cs="Arial" w:eastAsia="Arial" w:hAnsi="Arial"/>
          <w:b w:val="false"/>
          <w:bCs w:val="false"/>
          <w:i w:val="false"/>
          <w:iCs w:val="false"/>
          <w:sz w:val="22"/>
          <w:szCs w:val="22"/>
        </w:rPr>
        <w:t xml:space="preserve"> The process document specifies wysiwyg type for the description field (CR-EVENTS-MANAGE-DAT-023). The native description field on the Event entity type is text. If the target platform supports configuring the native description as wysiwyg, use the native field with the reconfigured type. Otherwise, create a custom wysiwyg description field and hide the native text description.</w:t>
      </w:r>
    </w:p>
    <w:p>
      <w:pPr>
        <w:spacing w:after="120"/>
      </w:pPr>
      <w:r>
        <w:rPr>
          <w:rFonts w:ascii="Arial" w:cs="Arial" w:eastAsia="Arial" w:hAnsi="Arial"/>
          <w:b/>
          <w:bCs/>
          <w:i w:val="false"/>
          <w:iCs w:val="false"/>
          <w:sz w:val="22"/>
          <w:szCs w:val="22"/>
        </w:rPr>
        <w:t xml:space="preserve">2. Status transition enforcement:</w:t>
      </w:r>
      <w:r>
        <w:rPr>
          <w:rFonts w:ascii="Arial" w:cs="Arial" w:eastAsia="Arial" w:hAnsi="Arial"/>
          <w:b w:val="false"/>
          <w:bCs w:val="false"/>
          <w:i w:val="false"/>
          <w:iCs w:val="false"/>
          <w:sz w:val="22"/>
          <w:szCs w:val="22"/>
        </w:rPr>
        <w:t xml:space="preserve"> All six status transitions are manual (EVT-DEC-002). The system must enforce the permitted transition set: Draft → Scheduled, Draft → Cancelled, Scheduled → In Progress, Scheduled → Cancelled, Scheduled → Postponed, In Progress → Completed, Postponed → Scheduled, Postponed → Cancelled. All other transitions must be blocked. Confirmation dialog required on Cancel or Postpone when Event Registrations exist.</w:t>
      </w:r>
    </w:p>
    <w:p>
      <w:pPr>
        <w:spacing w:after="120"/>
      </w:pPr>
      <w:r>
        <w:rPr>
          <w:rFonts w:ascii="Arial" w:cs="Arial" w:eastAsia="Arial" w:hAnsi="Arial"/>
          <w:b/>
          <w:bCs/>
          <w:i w:val="false"/>
          <w:iCs w:val="false"/>
          <w:sz w:val="22"/>
          <w:szCs w:val="22"/>
        </w:rPr>
        <w:t xml:space="preserve">3. Draft-to-Scheduled validation:</w:t>
      </w:r>
      <w:r>
        <w:rPr>
          <w:rFonts w:ascii="Arial" w:cs="Arial" w:eastAsia="Arial" w:hAnsi="Arial"/>
          <w:b w:val="false"/>
          <w:bCs w:val="false"/>
          <w:i w:val="false"/>
          <w:iCs w:val="false"/>
          <w:sz w:val="22"/>
          <w:szCs w:val="22"/>
        </w:rPr>
        <w:t xml:space="preserve"> Transition from Draft to Scheduled requires: name, format, dateStart, dateEnd, topic, description, at least one presenter, plus format-conditional fields (location for In-Person or Hybrid; virtualMeetingUrl for Virtual or Hybrid). If any required field is missing, the transition is blocked with an explanatory message listing the missing fields.</w:t>
      </w:r>
    </w:p>
    <w:p>
      <w:pPr>
        <w:spacing w:after="120"/>
      </w:pPr>
      <w:r>
        <w:rPr>
          <w:rFonts w:ascii="Arial" w:cs="Arial" w:eastAsia="Arial" w:hAnsi="Arial"/>
          <w:b/>
          <w:bCs/>
          <w:i w:val="false"/>
          <w:iCs w:val="false"/>
          <w:sz w:val="22"/>
          <w:szCs w:val="22"/>
        </w:rPr>
        <w:t xml:space="preserve">4. Registration URL population:</w:t>
      </w:r>
      <w:r>
        <w:rPr>
          <w:rFonts w:ascii="Arial" w:cs="Arial" w:eastAsia="Arial" w:hAnsi="Arial"/>
          <w:b w:val="false"/>
          <w:bCs w:val="false"/>
          <w:i w:val="false"/>
          <w:iCs w:val="false"/>
          <w:sz w:val="22"/>
          <w:szCs w:val="22"/>
        </w:rPr>
        <w:t xml:space="preserve"> On successful transition to Scheduled, the system populates the registrationUrl field with the public registration form URL for this Event. This is a system-generated value; the field is read-only after population.</w:t>
      </w:r>
    </w:p>
    <w:p>
      <w:pPr>
        <w:spacing w:after="120"/>
      </w:pPr>
      <w:r>
        <w:rPr>
          <w:rFonts w:ascii="Arial" w:cs="Arial" w:eastAsia="Arial" w:hAnsi="Arial"/>
          <w:b/>
          <w:bCs/>
          <w:i w:val="false"/>
          <w:iCs w:val="false"/>
          <w:sz w:val="22"/>
          <w:szCs w:val="22"/>
        </w:rPr>
        <w:t xml:space="preserve">5. Presenter contactType write-through:</w:t>
      </w:r>
      <w:r>
        <w:rPr>
          <w:rFonts w:ascii="Arial" w:cs="Arial" w:eastAsia="Arial" w:hAnsi="Arial"/>
          <w:b w:val="false"/>
          <w:bCs w:val="false"/>
          <w:i w:val="false"/>
          <w:iCs w:val="false"/>
          <w:sz w:val="22"/>
          <w:szCs w:val="22"/>
        </w:rPr>
        <w:t xml:space="preserve"> When a Contact is linked to the Event presenters field for the first time across any Event, the system auto-appends Presenter to that Contact’s contactType multiEnum (EVT-DEC-005). Unlinking does not remove the Presenter value because the Contact may present at other events. The Presenter value persists indefinitely once set.</w:t>
      </w:r>
    </w:p>
    <w:p>
      <w:pPr>
        <w:spacing w:after="120"/>
      </w:pPr>
      <w:r>
        <w:rPr>
          <w:rFonts w:ascii="Arial" w:cs="Arial" w:eastAsia="Arial" w:hAnsi="Arial"/>
          <w:b/>
          <w:bCs/>
          <w:i w:val="false"/>
          <w:iCs w:val="false"/>
          <w:sz w:val="22"/>
          <w:szCs w:val="22"/>
        </w:rPr>
        <w:t xml:space="preserve">6. Registration blocking:</w:t>
      </w:r>
      <w:r>
        <w:rPr>
          <w:rFonts w:ascii="Arial" w:cs="Arial" w:eastAsia="Arial" w:hAnsi="Arial"/>
          <w:b w:val="false"/>
          <w:bCs w:val="false"/>
          <w:i w:val="false"/>
          <w:iCs w:val="false"/>
          <w:sz w:val="22"/>
          <w:szCs w:val="22"/>
        </w:rPr>
        <w:t xml:space="preserve"> Registration is blocked for Events at Draft, Cancelled, or Postponed status. Registration is also blocked once dateEnd has passed, regardless of Event status. Registration is allowed during In Progress if dateEnd has not yet passed. venueCapacity does not block registration (EVT-DEC-009).</w:t>
      </w:r>
    </w:p>
    <w:p>
      <w:pPr>
        <w:spacing w:after="120"/>
      </w:pPr>
      <w:r>
        <w:rPr>
          <w:rFonts w:ascii="Arial" w:cs="Arial" w:eastAsia="Arial" w:hAnsi="Arial"/>
          <w:b/>
          <w:bCs/>
          <w:i w:val="false"/>
          <w:iCs w:val="false"/>
          <w:sz w:val="22"/>
          <w:szCs w:val="22"/>
        </w:rPr>
        <w:t xml:space="preserve">7. Event communications:</w:t>
      </w:r>
      <w:r>
        <w:rPr>
          <w:rFonts w:ascii="Arial" w:cs="Arial" w:eastAsia="Arial" w:hAnsi="Arial"/>
          <w:b w:val="false"/>
          <w:bCs w:val="false"/>
          <w:i w:val="false"/>
          <w:iCs w:val="false"/>
          <w:sz w:val="22"/>
          <w:szCs w:val="22"/>
        </w:rPr>
        <w:t xml:space="preserve"> Transactional event communications (confirmation emails, reminders) ignore Contact.emailOptOut. This is a deliberate design distinction: event communications are transactional (the registrant requested them by registering), not marketing. The emailOptOut flag applies only to marketing sends via CR-MARKETING-CAMPAIGNS and CR-REACTIVATE-OUTREACH.</w:t>
      </w:r>
    </w:p>
    <w:p>
      <w:pPr>
        <w:spacing w:after="120"/>
      </w:pPr>
      <w:r>
        <w:rPr>
          <w:rFonts w:ascii="Arial" w:cs="Arial" w:eastAsia="Arial" w:hAnsi="Arial"/>
          <w:b/>
          <w:bCs/>
          <w:i w:val="false"/>
          <w:iCs w:val="false"/>
          <w:sz w:val="22"/>
          <w:szCs w:val="22"/>
        </w:rPr>
        <w:t xml:space="preserve">8. Reminder schedule:</w:t>
      </w:r>
      <w:r>
        <w:rPr>
          <w:rFonts w:ascii="Arial" w:cs="Arial" w:eastAsia="Arial" w:hAnsi="Arial"/>
          <w:b w:val="false"/>
          <w:bCs w:val="false"/>
          <w:i w:val="false"/>
          <w:iCs w:val="false"/>
          <w:sz w:val="22"/>
          <w:szCs w:val="22"/>
        </w:rPr>
        <w:t xml:space="preserve"> Format-specific reminder timing: In-Person events send reminders at seven days and one day before dateStart; Virtual events at one day and one hour before; Hybrid events at seven days, one day, and one hour before. Daily evaluation loop with per-reminder-type idempotency via Event Registration.remindersSent.</w:t>
      </w:r>
    </w:p>
    <w:p>
      <w:pPr>
        <w:spacing w:after="120"/>
      </w:pPr>
      <w:r>
        <w:rPr>
          <w:rFonts w:ascii="Arial" w:cs="Arial" w:eastAsia="Arial" w:hAnsi="Arial"/>
          <w:b/>
          <w:bCs/>
          <w:i w:val="false"/>
          <w:iCs w:val="false"/>
          <w:sz w:val="22"/>
          <w:szCs w:val="22"/>
        </w:rPr>
        <w:t xml:space="preserve">9. Attendance recording:</w:t>
      </w:r>
      <w:r>
        <w:rPr>
          <w:rFonts w:ascii="Arial" w:cs="Arial" w:eastAsia="Arial" w:hAnsi="Arial"/>
          <w:b w:val="false"/>
          <w:bCs w:val="false"/>
          <w:i w:val="false"/>
          <w:iCs w:val="false"/>
          <w:sz w:val="22"/>
          <w:szCs w:val="22"/>
        </w:rPr>
        <w:t xml:space="preserve"> In-person primary mechanism is post-event bulk update (Mark Selected as Attended, Mark Remaining as No-Show). Virtual events use automated attendance capture through the virtual meeting platform integration bridge when a deployment enables it (Section 3.5). Deployments without the integration, and virtual events held on other platforms, rely on manual transcription from the platform attendance report (CR-EVENTS-MANAGE-ISS-001).</w:t>
      </w:r>
    </w:p>
    <w:p>
      <w:pPr>
        <w:spacing w:after="120"/>
      </w:pPr>
      <w:r>
        <w:rPr>
          <w:rFonts w:ascii="Arial" w:cs="Arial" w:eastAsia="Arial" w:hAnsi="Arial"/>
          <w:b/>
          <w:bCs/>
          <w:i w:val="false"/>
          <w:iCs w:val="false"/>
          <w:sz w:val="22"/>
          <w:szCs w:val="22"/>
        </w:rPr>
        <w:t xml:space="preserve">10. Product name restriction:</w:t>
      </w:r>
      <w:r>
        <w:rPr>
          <w:rFonts w:ascii="Arial" w:cs="Arial" w:eastAsia="Arial" w:hAnsi="Arial"/>
          <w:b w:val="false"/>
          <w:bCs w:val="false"/>
          <w:i w:val="false"/>
          <w:iCs w:val="false"/>
          <w:sz w:val="22"/>
          <w:szCs w:val="22"/>
        </w:rPr>
        <w:t xml:space="preserve"> This document is a Level 2 Entity PRD. No specific CRM product names appear in this document. All references to platform capabilities use generic terminology. Product-specific implementation details belong in YAML program files and implementation documentation only.</w:t>
      </w:r>
    </w:p>
    <w:p>
      <w:pPr>
        <w:spacing w:after="120"/>
      </w:pPr>
      <w:r>
        <w:rPr>
          <w:rFonts w:ascii="Arial" w:cs="Arial" w:eastAsia="Arial" w:hAnsi="Arial"/>
          <w:b/>
          <w:bCs/>
          <w:i w:val="false"/>
          <w:iCs w:val="false"/>
          <w:sz w:val="22"/>
          <w:szCs w:val="22"/>
        </w:rPr>
        <w:t xml:space="preserve">11. virtual meeting platform integration field provisioning:</w:t>
      </w:r>
      <w:r>
        <w:rPr>
          <w:rFonts w:ascii="Arial" w:cs="Arial" w:eastAsia="Arial" w:hAnsi="Arial"/>
          <w:b w:val="false"/>
          <w:bCs w:val="false"/>
          <w:i w:val="false"/>
          <w:iCs w:val="false"/>
          <w:sz w:val="22"/>
          <w:szCs w:val="22"/>
        </w:rPr>
        <w:t xml:space="preserve"> The four virtual meeting platform integration fields (virtualMeetingWebinarId, virtualMeetingHostEmail, attendanceCapturedAt, virtualMeetingLastSyncedAt) are provisioned by CRM Builder when the deployment YAML includes a virtualMeetingConfig block. For deployments without virtual meeting platform integration, these fields are not provisioned. The integration logic is documented in the Virtual Meeting Platform Integration Architecture (v1.0) in the crmbuilder repo. Dependencies between these fields and the existing virtualMeetingUrl and registrationUrl fields are documented in §5.1 and §5.7 of that architecture.</w:t>
      </w:r>
    </w:p>
    <w:p>
      <w:r>
        <w:br w:type="page"/>
      </w:r>
    </w:p>
    <w:p>
      <w:pPr>
        <w:pStyle w:val="Heading1"/>
        <w:spacing w:after="120" w:before="360"/>
      </w:pPr>
      <w:r>
        <w:rPr>
          <w:rFonts w:ascii="Arial" w:cs="Arial" w:eastAsia="Arial" w:hAnsi="Arial"/>
          <w:b/>
          <w:bCs/>
          <w:i w:val="false"/>
          <w:iCs w:val="false"/>
          <w:color w:val="1F3864"/>
          <w:sz w:val="32"/>
          <w:szCs w:val="32"/>
        </w:rPr>
        <w:t xml:space="preserve">8. Open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ID</w:t>
            </w:r>
          </w:p>
        </w:tc>
        <w:tc>
          <w:tcPr>
            <w:tcW w:type="dxa" w:w="78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Issue</w:t>
            </w:r>
          </w:p>
        </w:tc>
      </w:tr>
      <w:t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CR-EVENTS-MANAGE-ISS-001</w:t>
            </w:r>
          </w:p>
        </w:tc>
        <w:tc>
          <w:tcPr>
            <w:tcW w:type="dxa" w:w="7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Platform-agnostic virtual attendance import is deferred. A virtual meeting platform integration bridge is specified (Section 3.5, EVT-DEC-011) and provides automated attendance capture when a deployment enables it. Deployments without the integration, and virtual events held on other platforms, rely on manual transcription from the platform attendance report. A generic, platform-agnostic import utility covering non-integrated platforms is not included in v1.0. Revisit when CBM adopts an additional virtual meeting platform or when manual transcription becomes operationally burdensome.</w:t>
            </w:r>
          </w:p>
        </w:tc>
      </w:tr>
      <w:tr>
        <w:tc>
          <w:tcPr>
            <w:tcW w:type="dxa" w:w="1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EVT-ISS-001</w:t>
            </w:r>
          </w:p>
        </w:tc>
        <w:tc>
          <w:tcPr>
            <w:tcW w:type="dxa" w:w="7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Display label naming conflict. The entity name “Event” matches the entity type name. If the target platform creates a naming conflict between the custom entity and the built-in entity type, the display label may need adjustment (e.g., “CBM Event”). Assess during YAML generation.</w:t>
            </w:r>
          </w:p>
        </w:tc>
      </w:tr>
    </w:tbl>
    <w:p>
      <w:pPr>
        <w:pStyle w:val="Heading1"/>
        <w:spacing w:after="120" w:before="360"/>
      </w:pPr>
      <w:r>
        <w:rPr>
          <w:rFonts w:ascii="Arial" w:cs="Arial" w:eastAsia="Arial" w:hAnsi="Arial"/>
          <w:b/>
          <w:bCs/>
          <w:i w:val="false"/>
          <w:iCs w:val="false"/>
          <w:color w:val="1F3864"/>
          <w:sz w:val="32"/>
          <w:szCs w:val="32"/>
        </w:rPr>
        <w:t xml:space="preserve">9. Decisions Made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ID</w:t>
            </w:r>
          </w:p>
        </w:tc>
        <w:tc>
          <w:tcPr>
            <w:tcW w:type="dxa" w:w="78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Decision</w:t>
            </w:r>
          </w:p>
        </w:tc>
      </w:tr>
      <w:t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EVT-DEC-001</w:t>
            </w:r>
          </w:p>
        </w:tc>
        <w:tc>
          <w:tcPr>
            <w:tcW w:type="dxa" w:w="7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Event type chosen for natural alignment with calendar scheduling. The built-in dateStart, dateEnd, and status fields match event planning needs directly. Duration is available but not used; Event specifies dateStart and dateEnd explicitly rather than deriving dateEnd from duration.</w:t>
            </w:r>
          </w:p>
        </w:tc>
      </w:tr>
      <w:tr>
        <w:tc>
          <w:tcPr>
            <w:tcW w:type="dxa" w:w="1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EVT-DEC-002</w:t>
            </w:r>
          </w:p>
        </w:tc>
        <w:tc>
          <w:tcPr>
            <w:tcW w:type="dxa" w:w="7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Six-value status lifecycle with all manual transitions. Draft, Scheduled, In Progress, Completed, Cancelled, Postponed. No system-driven transitions at dateStart or dateEnd. In Progress and Completed reflect administrative discipline, not system-enforced reality. Reports that ask time-window questions use date fields; reports that ask lifecycle-intent questions use status values.</w:t>
            </w:r>
          </w:p>
        </w:tc>
      </w:tr>
      <w:t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EVT-DEC-003</w:t>
            </w:r>
          </w:p>
        </w:tc>
        <w:tc>
          <w:tcPr>
            <w:tcW w:type="dxa" w:w="7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Lightweight Draft gating. Draft requires only name, format, and dateStart. Full field set (including dateEnd, topic, description, format-conditional venue or meeting URL, and at least one presenter) required only at the Draft-to-Scheduled transition.</w:t>
            </w:r>
          </w:p>
        </w:tc>
      </w:tr>
      <w:tr>
        <w:tc>
          <w:tcPr>
            <w:tcW w:type="dxa" w:w="1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EVT-DEC-004</w:t>
            </w:r>
          </w:p>
        </w:tc>
        <w:tc>
          <w:tcPr>
            <w:tcW w:type="dxa" w:w="7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Format-specific dynamic logic. format field drives visibility of location (In-Person/Hybrid), virtualMeetingUrl (Virtual/Hybrid), and recordingUrl (Virtual/Hybrid). Hybrid shows all three location and access fields.</w:t>
            </w:r>
          </w:p>
        </w:tc>
      </w:tr>
      <w:t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EVT-DEC-005</w:t>
            </w:r>
          </w:p>
        </w:tc>
        <w:tc>
          <w:tcPr>
            <w:tcW w:type="dxa" w:w="7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Presenter contactType write-through at link time. System auto-appends Presenter to a Contact’s contactType multiEnum on first linkage to any Event’s presenters field. Unlinking does not remove the value. Presenter persists indefinitely once set.</w:t>
            </w:r>
          </w:p>
        </w:tc>
      </w:tr>
      <w:tr>
        <w:tc>
          <w:tcPr>
            <w:tcW w:type="dxa" w:w="1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EVT-DEC-006</w:t>
            </w:r>
          </w:p>
        </w:tc>
        <w:tc>
          <w:tcPr>
            <w:tcW w:type="dxa" w:w="7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Co-sponsoring partners picker does not filter by partnerStatus. All four values (Prospect, Active, Lapsed, Inactive) are selectable. partnerStatus reflects the ongoing relationship state, not a gate on a single transactional event link. partnerStatus is displayed in the picker to inform the Administrator’s judgment.</w:t>
            </w:r>
          </w:p>
        </w:tc>
      </w:tr>
      <w:t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EVT-DEC-007</w:t>
            </w:r>
          </w:p>
        </w:tc>
        <w:tc>
          <w:tcPr>
            <w:tcW w:type="dxa" w:w="7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Event documents field is uniformly staff-only. Participant-facing materials (agendas, welcome packets, slide decks, handouts) are distributed through email attachments on event communications, not through the documents field. This eliminates accidental-exposure risk.</w:t>
            </w:r>
          </w:p>
        </w:tc>
      </w:tr>
      <w:tr>
        <w:tc>
          <w:tcPr>
            <w:tcW w:type="dxa" w:w="1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EVT-DEC-008</w:t>
            </w:r>
          </w:p>
        </w:tc>
        <w:tc>
          <w:tcPr>
            <w:tcW w:type="dxa" w:w="7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registrationUrl is system-populated on the Draft-to-Scheduled transition. The field is read-only after population and visible via dynamic logic only when status is not Draft.</w:t>
            </w:r>
          </w:p>
        </w:tc>
      </w:tr>
      <w:t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EVT-DEC-009</w:t>
            </w:r>
          </w:p>
        </w:tc>
        <w:tc>
          <w:tcPr>
            <w:tcW w:type="dxa" w:w="7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venueCapacity is informational only. The system does not block registrations when venueCapacity is reached. No waitlist functionality in v1.0. Capacity is a planning and reporting aid, not an enforcement mechanism.</w:t>
            </w:r>
          </w:p>
        </w:tc>
      </w:tr>
      <w:tr>
        <w:tc>
          <w:tcPr>
            <w:tcW w:type="dxa" w:w="1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EVT-DEC-010</w:t>
            </w:r>
          </w:p>
        </w:tc>
        <w:tc>
          <w:tcPr>
            <w:tcW w:type="dxa" w:w="7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Self-cancellation removed entirely. All registration cancellations are staff-initiated through the Content and Event Administrator. Confirmation email directs recipients to contact a dedicated events address to cancel. Likelihood that the target CRM can support self-cancellation without significant customization is low, and the effort is not justified by the value.</w:t>
            </w:r>
          </w:p>
        </w:tc>
      </w:tr>
      <w:t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EVT-DEC-011</w:t>
            </w:r>
          </w:p>
        </w:tc>
        <w:tc>
          <w:tcPr>
            <w:tcW w:type="dxa" w:w="7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virtual meeting platform integration fields are provisioned only for deployments with virtual meeting platform integration enabled. The four fields (virtualMeetingWebinarId, virtualMeetingHostEmail, attendanceCapturedAt, virtualMeetingLastSyncedAt) and the system-populated semantics on virtualMeetingUrl and registrationUrl are conditional on the deployment YAML including virtualMeetingConfig. For non-integrated deployments, virtualMeetingUrl and registrationUrl remain manually populated as documented in v1.0 of this PRD.</w:t>
            </w:r>
          </w:p>
        </w:tc>
      </w:tr>
      <w:tr>
        <w:tc>
          <w:tcPr>
            <w:tcW w:type="dxa" w:w="1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EVT-DEC-012</w:t>
            </w:r>
          </w:p>
        </w:tc>
        <w:tc>
          <w:tcPr>
            <w:tcW w:type="dxa" w:w="7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registrationUrl population source depends on format. For Virtual/Hybrid Events with virtual meeting platform integration enabled, the platform webinar’s registration URL is the value. For In-Person Events (or Virtual/Hybrid without virtual meeting platform integration), the value is generated by the CRM-native registration mechanism. The field’s read-only behavior and dynamic-logic visibility (status ≠ Draft) are unchanged from v1.0.</w:t>
            </w:r>
          </w:p>
        </w:tc>
      </w:tr>
      <w:tr>
        <w:tc>
          <w:tcPr>
            <w:tcW w:type="dxa" w:w="1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EVT-DEC-013</w:t>
            </w:r>
          </w:p>
        </w:tc>
        <w:tc>
          <w:tcPr>
            <w:tcW w:type="dxa" w:w="7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Public listing is governed by a dedicated, reversible flag (listedPublicly) that is separate from the Scheduled status. An event can be Scheduled without being listed, and listing can be withdrawn without changing status; publishedAt records the first-publication time and is system-set. Rationale: listing is an editorial decision distinct from the operational lifecycle, so decoupling them lets an event be prepared and scheduled before it is advertised.</w:t>
            </w:r>
          </w:p>
        </w:tc>
      </w:tr>
      <w:tr>
        <w:tc>
          <w:tcPr>
            <w:tcW w:type="dxa" w:w="1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EVT-DEC-014</w:t>
            </w:r>
          </w:p>
        </w:tc>
        <w:tc>
          <w:tcPr>
            <w:tcW w:type="dxa" w:w="7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An event appears on the public list only when listedPublicly is true, status is Scheduled, and the event has not yet started; the list is ordered soonest-first and an event drops off at its start time. The system unlists an event automatically on transition to Cancelled or Postponed. Rationale: the public list is a forward-looking view of upcoming events; existing registration rules are unchanged and continue to govern whether a listed event can be registered for.</w:t>
            </w:r>
          </w:p>
        </w:tc>
      </w:tr>
    </w:tbl>
    <w:p>
      <w:pPr>
        <w:pStyle w:val="Heading1"/>
        <w:spacing w:after="120" w:before="360"/>
      </w:pPr>
      <w:r>
        <w:rPr>
          <w:rFonts w:ascii="Arial" w:cs="Arial" w:eastAsia="Arial" w:hAnsi="Arial"/>
          <w:b/>
          <w:bCs/>
          <w:i w:val="false"/>
          <w:iCs w:val="false"/>
          <w:color w:val="1F3864"/>
          <w:sz w:val="32"/>
          <w:szCs w:val="32"/>
        </w:rPr>
        <w:t xml:space="preserve">10. Change Log</w:t>
      </w:r>
    </w:p>
    <w:tbl>
      <w:tblPr>
        <w:tblW w:type="dxa" w:w="9360"/>
        <w:tblBorders>
          <w:top w:val="single" w:color="AAAAAA" w:sz="1"/>
          <w:left w:val="single" w:color="AAAAAA" w:sz="1"/>
          <w:bottom w:val="single" w:color="AAAAAA" w:sz="1"/>
          <w:right w:val="single" w:color="AAAAAA" w:sz="1"/>
          <w:insideH w:val="single" w:color="AAAAAA" w:sz="1"/>
          <w:insideV w:val="single" w:color="AAAAAA" w:sz="1"/>
        </w:tblBorders>
      </w:tblPr>
      <w:tblGrid>
        <w:gridCol w:w="1300"/>
        <w:gridCol w:w="1900"/>
        <w:gridCol w:w="6160"/>
      </w:tblGrid>
      <w:tr>
        <w:tc>
          <w:tcPr>
            <w:tcW w:type="dxa" w:w="13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Version</w:t>
            </w:r>
          </w:p>
        </w:tc>
        <w:tc>
          <w:tcPr>
            <w:tcW w:type="dxa" w:w="19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Date</w:t>
            </w:r>
          </w:p>
        </w:tc>
        <w:tc>
          <w:tcPr>
            <w:tcW w:type="dxa" w:w="61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Summary of Changes</w:t>
            </w:r>
          </w:p>
        </w:tc>
      </w:tr>
      <w:tr>
        <w:tc>
          <w:tcPr>
            <w:tcW w:type="dxa" w:w="13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1.3</w:t>
            </w:r>
          </w:p>
        </w:tc>
        <w:tc>
          <w:tcPr>
            <w:tcW w:type="dxa" w:w="19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05-29-26 16:30</w:t>
            </w:r>
          </w:p>
        </w:tc>
        <w:tc>
          <w:tcPr>
            <w:tcW w:type="dxa" w:w="61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Added public-listing fields listedPublicly (DAT-054) and publishedAt (DAT-055) in new Section 3.6 Publishing Fields, supporting the public events list hosted in the custom web application. Re-defined recordingUrl (DAT-030) as the raw-source reference to the unedited recording — auto-populated by the virtual meeting platform integration when available, manual entry otherwise, editable, visible for all formats — with the edited published copy held on a separate Resource record. Removed recordingUrl from the format field driven-visibility list. Added EVT-DEC-013 and EVT-DEC-014.</w:t>
            </w:r>
          </w:p>
        </w:tc>
      </w:tr>
      <w:tr>
        <w:tc>
          <w:tcPr>
            <w:tcW w:type="dxa" w:w="13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1.2</w:t>
            </w:r>
          </w:p>
        </w:tc>
        <w:tc>
          <w:tcPr>
            <w:tcW w:type="dxa" w:w="19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05-29-26 14:00</w:t>
            </w:r>
          </w:p>
        </w:tc>
        <w:tc>
          <w:tcPr>
            <w:tcW w:type="dxa" w:w="6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Abstracted the virtual meeting platform product name to platform-neutral language. Renamed integration fields to virtualMeetingWebinarId, virtualMeetingHostEmail, and virtualMeetingLastSyncedAt, and corrected colliding data-item identifiers to CR-EVENTS-MANAGE-DAT-049 through DAT-052. Rescoped CR-EVENTS-MANAGE-ISS-001 to reflect the ratified conditional integration.</w:t>
            </w:r>
          </w:p>
        </w:tc>
      </w:tr>
      <w:tr>
        <w:tc>
          <w:tcPr>
            <w:tcW w:type="dxa" w:w="13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1.1</w:t>
            </w:r>
          </w:p>
        </w:tc>
        <w:tc>
          <w:tcPr>
            <w:tcW w:type="dxa" w:w="19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05-05-26 23:41</w:t>
            </w:r>
          </w:p>
        </w:tc>
        <w:tc>
          <w:tcPr>
            <w:tcW w:type="dxa" w:w="6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Added the virtual meeting platform integration: conditional bridge fields, Draft-to-Scheduled population semantics, and format-driven visibility.</w:t>
            </w:r>
          </w:p>
        </w:tc>
      </w:tr>
      <w:tr>
        <w:tc>
          <w:tcPr>
            <w:tcW w:type="dxa" w:w="13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1.0</w:t>
            </w:r>
          </w:p>
        </w:tc>
        <w:tc>
          <w:tcPr>
            <w:tcW w:type="dxa" w:w="19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04-13-26</w:t>
            </w:r>
          </w:p>
        </w:tc>
        <w:tc>
          <w:tcPr>
            <w:tcW w:type="dxa" w:w="6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Initial Event Entity PRD.</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jc w:val="center"/>
    </w:pPr>
    <w:r>
      <w:rPr>
        <w:rFonts w:ascii="Arial" w:cs="Arial" w:eastAsia="Arial" w:hAnsi="Arial"/>
        <w:b w:val="false"/>
        <w:bCs w:val="false"/>
        <w:i w:val="false"/>
        <w:iCs w:val="false"/>
        <w:color w:val="888888"/>
        <w:sz w:val="16"/>
        <w:szCs w:val="16"/>
      </w:rPr>
      <w:t xml:space="preserve">Entity PRD — Event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4"/>
      </w:pBdr>
      <w:tabs>
        <w:tab w:val="right" w:pos="9026"/>
      </w:tabs>
      <w:spacing w:after="0"/>
    </w:pPr>
    <w:r>
      <w:rPr>
        <w:rFonts w:ascii="Arial" w:cs="Arial" w:eastAsia="Arial" w:hAnsi="Arial"/>
        <w:b/>
        <w:bCs/>
        <w:i w:val="false"/>
        <w:iCs w:val="false"/>
        <w:color w:val="1F3864"/>
        <w:sz w:val="20"/>
        <w:szCs w:val="20"/>
      </w:rPr>
      <w:t xml:space="preserve">Cleveland Business Mentors</w:t>
    </w:r>
    <w:r>
      <w:rPr>
        <w:rFonts w:ascii="Arial" w:cs="Arial" w:eastAsia="Arial" w:hAnsi="Arial"/>
      </w:rPr>
      <w:t xml:space="preserve">	</w:t>
    </w:r>
    <w:r>
      <w:rPr>
        <w:rFonts w:ascii="Arial" w:cs="Arial" w:eastAsia="Arial" w:hAnsi="Arial"/>
        <w:b w:val="false"/>
        <w:bCs w:val="false"/>
        <w:i w:val="false"/>
        <w:iCs w:val="false"/>
        <w:color w:val="888888"/>
        <w:sz w:val="20"/>
        <w:szCs w:val="20"/>
      </w:rPr>
      <w:t xml:space="preserve">Event Entity PRD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F3864"/>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2026-05-06T03:43:49.074Z</dcterms:created>
  <dcterms:modified xsi:type="dcterms:W3CDTF">2026-05-06T03:43:49.075Z</dcterms:modified>
</cp:coreProperties>
</file>

<file path=docProps/custom.xml><?xml version="1.0" encoding="utf-8"?>
<Properties xmlns="http://schemas.openxmlformats.org/officeDocument/2006/custom-properties" xmlns:vt="http://schemas.openxmlformats.org/officeDocument/2006/docPropsVTypes"/>
</file>