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8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Cleveland Business Mentors</w:t>
      </w:r>
    </w:p>
    <w:p>
      <w:pPr>
        <w:spacing w:after="120"/>
        <w:jc w:val="center"/>
      </w:pPr>
      <w:r>
        <w:rPr>
          <w:rFonts w:ascii="Arial" w:cs="Arial" w:eastAsia="Arial" w:hAnsi="Arial"/>
          <w:color w:val="595959"/>
          <w:sz w:val="28"/>
          <w:szCs w:val="28"/>
        </w:rPr>
        <w:t xml:space="preserve">Section PRD: Client &amp; Mentor Management (CRM)</w:t>
      </w:r>
    </w:p>
    <w:p>
      <w:pPr>
        <w:spacing w:after="480"/>
        <w:jc w:val="center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Version 0.1  |  Draft — In Development  |  2025</w:t>
      </w:r>
    </w:p>
    <w:p>
      <w:pPr>
        <w:pBdr>
          <w:bottom w:val="single" w:color="1F4E79" w:sz="6" w:space="1"/>
        </w:pBdr>
      </w:pPr>
      <w:r>
        <w:t xml:space="preserve"/>
      </w:r>
    </w:p>
    <w:p>
      <w:r>
        <w:t xml:space="preserve"/>
      </w:r>
    </w:p>
    <w:p>
      <w:pPr>
        <w:pStyle w:val="Heading1"/>
      </w:pPr>
      <w:r>
        <w:t xml:space="preserve">1. Overview</w:t>
      </w:r>
    </w:p>
    <w:p>
      <w:pPr>
        <w:spacing w:after="120"/>
      </w:pPr>
      <w:r>
        <w:t xml:space="preserve">The CRM is the most critical technology decision CBM will make. It is the operational heart of the organization — managing client intake, mentor profiles, session scheduling, communication history, workshop registration, and impact reporting.</w:t>
      </w:r>
    </w:p>
    <w:p>
      <w:pPr>
        <w:spacing w:after="120"/>
      </w:pPr>
      <w:r>
        <w:t xml:space="preserve">This PRD captures requirements, evaluation criteria, and will document the final selection decision once made in the dedicated CRM section conversation.</w:t>
      </w:r>
    </w:p>
    <w:p>
      <w:r>
        <w:t xml:space="preserve"/>
      </w:r>
    </w:p>
    <w:p>
      <w:pPr>
        <w:pStyle w:val="Heading1"/>
      </w:pPr>
      <w:r>
        <w:t xml:space="preserve">2. Strategic Context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CRM selection directly influences or constrains decisions in Scheduling, Communication, Volunteer Coordination, Donor Management, and Reporting domains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The ideal CRM handles as many domains as possible to minimize the number of platforms volunteers must learn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Senior-friendly UI is a hard requirement — mentors must be able to use the system confidently with minimal training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All client intake forms, volunteer signup, and workshop registration should be CRM-native (no separate form tools)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Email communication with clients and mentors should be integrated with or managed through the CRM</w:t>
      </w:r>
    </w:p>
    <w:p>
      <w:r>
        <w:t xml:space="preserve"/>
      </w:r>
    </w:p>
    <w:p>
      <w:pPr>
        <w:pStyle w:val="Heading1"/>
      </w:pPr>
      <w:r>
        <w:t xml:space="preserve">3. Functional Requirements</w:t>
      </w:r>
    </w:p>
    <w:p>
      <w:pPr>
        <w:pStyle w:val="Heading2"/>
      </w:pPr>
      <w:r>
        <w:t xml:space="preserve">3.1 Must-Have Requirements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Client record management — intake, profile, history, milestones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Mentor/volunteer profile management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Mentor-client matching workflow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Session scheduling and tracking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Communication logging (email integration or built-in messaging)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Native web forms for client intake, volunteer signup, workshop registration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Workshop and event registration management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Impact reporting — sessions, hours, milestones, referrals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Role-based access control — admin vs. mentor views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Data export capability (no vendor lock-in)</w:t>
      </w:r>
    </w:p>
    <w:p>
      <w:r>
        <w:t xml:space="preserve"/>
      </w:r>
    </w:p>
    <w:p>
      <w:pPr>
        <w:pStyle w:val="Heading2"/>
      </w:pPr>
      <w:r>
        <w:t xml:space="preserve">3.2 Strong Preferences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FOSS or nonprofit-discounted pricing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Self-hosted option available (for data privacy)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Built-in email or deep email integration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Volunteer/dues tracking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Donor management capability (to reduce additional tools)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Clean, simple UI accessible to non-technical senior volunteers</w:t>
      </w:r>
    </w:p>
    <w:p>
      <w:r>
        <w:t xml:space="preserve"/>
      </w:r>
    </w:p>
    <w:p>
      <w:pPr>
        <w:pStyle w:val="Heading2"/>
      </w:pPr>
      <w:r>
        <w:t xml:space="preserve">3.3 Constraints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Must not require per-seat fees that scale prohibitively with mentor count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Must support confidentiality — client data not accessible to unrelated mentors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Must be operable by a single tech admin without dedicated IT staff</w:t>
      </w:r>
    </w:p>
    <w:p>
      <w:r>
        <w:t xml:space="preserve"/>
      </w:r>
    </w:p>
    <w:p>
      <w:pPr>
        <w:pStyle w:val="Heading1"/>
      </w:pPr>
      <w:r>
        <w:t xml:space="preserve">4. Evaluation Criteria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Criterion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Weight / Notes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Senior-friendly UI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 — hard requirement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FOSS / open source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Strong preference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Native forms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Required — client intake must flow directly into CRM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 integration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Required — communication must be logged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Self-hosted option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Preferred for data privacy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Nonprofit pricing / free tier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Required at startup phase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export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Required — no lock-in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Scheduling capability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Preferred — reduce tool sprawl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Reporting / dashboards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Required for impact measurement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Donor management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Nice to have — reduces additional tools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5. Candidate Platforms</w:t>
      </w:r>
    </w:p>
    <w:p>
      <w:pPr>
        <w:spacing w:after="120"/>
      </w:pPr>
      <w:r>
        <w:t xml:space="preserve">The following platforms are under evaluation. This section will be completed during the dedicated CRM section conversation.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Platform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CiviCRM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FOSS, self-hostable, nonprofit-focused, comprehensive — high complexity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FOSS, self-hostable, clean UI, active community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SuiteCRM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FOSS, self-hostable, feature-rich, more complex UI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HubSpot CRM (Free)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Proprietary but generous free tier, excellent UI — not FOSS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Airtable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FOSS, but flexible and accessible — evaluate free tier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Others TBD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Additional candidates to be identified in section conversation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6. Decision</w:t>
      </w:r>
    </w:p>
    <w:p>
      <w:pPr>
        <w:spacing w:after="120"/>
      </w:pPr>
      <w:r>
        <w:rPr>
          <w:i/>
          <w:iCs/>
          <w:color w:val="888888"/>
        </w:rPr>
        <w:t xml:space="preserve">[PLACEHOLDER: CRM platform selection — to be completed in dedicated CRM section conversation]</w:t>
      </w:r>
    </w:p>
    <w:p>
      <w:r>
        <w:t xml:space="preserve"/>
      </w:r>
    </w:p>
    <w:p>
      <w:pPr>
        <w:pStyle w:val="Heading1"/>
      </w:pPr>
      <w:r>
        <w:t xml:space="preserve">7. Implementation Notes</w:t>
      </w:r>
    </w:p>
    <w:p>
      <w:pPr>
        <w:spacing w:after="120"/>
      </w:pPr>
      <w:r>
        <w:rPr>
          <w:i/>
          <w:iCs/>
          <w:color w:val="888888"/>
        </w:rPr>
        <w:t xml:space="preserve">[PLACEHOLDER: Setup, configuration, and data migration notes — to be completed post-selection]</w:t>
      </w:r>
    </w:p>
    <w:p>
      <w:r>
        <w:t xml:space="preserve"/>
      </w:r>
    </w:p>
    <w:p>
      <w:pPr>
        <w:pStyle w:val="Heading1"/>
      </w:pPr>
      <w:r>
        <w:t xml:space="preserve">8. Open Questions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Can a single platform serve CRM + Scheduling + Donor Management + Volunteer tracking?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What is the self-hosting complexity vs. capability tradeoff for top candidates?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How will mentor access be scoped to protect client confidentiality?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What is the email integration strategy — built-in, SMTP relay, or API?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4E79" w:sz="4" w:space="4"/>
      </w:pBdr>
      <w:tabs>
        <w:tab w:val="right" w:pos="9360"/>
      </w:tabs>
    </w:pPr>
    <w:r>
      <w:rPr>
        <w:rFonts w:ascii="Arial" w:cs="Arial" w:eastAsia="Arial" w:hAnsi="Arial"/>
        <w:color w:val="595959"/>
        <w:sz w:val="16"/>
        <w:szCs w:val="16"/>
      </w:rPr>
      <w:t xml:space="preserve">CONFIDENTIAL  —  Internal Use Only</w:t>
    </w:r>
    <w:r>
      <w:rPr>
        <w:rFonts w:ascii="Arial" w:cs="Arial" w:eastAsia="Arial" w:hAnsi="Arial"/>
        <w:color w:val="595959"/>
        <w:sz w:val="16"/>
        <w:szCs w:val="16"/>
      </w:rPr>
      <w:t xml:space="preserve">	Page </w:t>
    </w:r>
    <w:r>
      <w:rPr>
        <w:rFonts w:ascii="Arial" w:cs="Arial" w:eastAsia="Arial" w:hAnsi="Arial"/>
        <w:color w:val="595959"/>
        <w:sz w:val="16"/>
        <w:szCs w:val="16"/>
      </w:rP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4" w:space="4"/>
      </w:pBdr>
    </w:pPr>
    <w:r>
      <w:rPr>
        <w:rFonts w:ascii="Arial" w:cs="Arial" w:eastAsia="Arial" w:hAnsi="Arial"/>
        <w:b/>
        <w:bCs/>
        <w:color w:val="1F4E79"/>
        <w:sz w:val="18"/>
        <w:szCs w:val="18"/>
      </w:rPr>
      <w:t xml:space="preserve">Cleveland Business Mentors  |  </w:t>
    </w:r>
    <w:r>
      <w:rPr>
        <w:rFonts w:ascii="Arial" w:cs="Arial" w:eastAsia="Arial" w:hAnsi="Arial"/>
        <w:color w:val="595959"/>
        <w:sz w:val="18"/>
        <w:szCs w:val="18"/>
      </w:rPr>
      <w:t xml:space="preserve">Section PRD: CRM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00"/>
      <w:outlineLvl w:val="1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rFonts w:ascii="Arial" w:cs="Arial" w:eastAsia="Arial" w:hAnsi="Arial"/>
      <w:b/>
      <w:bCs/>
      <w:color w:val="59595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2026-03-05T16:53:49.931Z</dcterms:created>
  <dcterms:modified xsi:type="dcterms:W3CDTF">2026-03-05T16:53:49.931Z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