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Setting an Enum Default Value Based on Another Field (Dynamic Handler)</w:t>
      </w:r>
    </w:p>
    <w:p>
      <w:pPr>
        <w:spacing w:after="120"/>
      </w:pPr>
      <w:r>
        <w:rPr>
          <w:rFonts w:ascii="Arial" w:cs="Arial" w:eastAsia="Arial" w:hAnsi="Arial"/>
          <w:sz w:val="22"/>
          <w:szCs w:val="22"/>
        </w:rPr>
        <w:t xml:space="preserve">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This approach requires custom JavaScript development and direct file access to the EspoCRM server. It is not available through the Admin UI. Only proceed if you are comfortable with JavaScript and have server file access.</w:t>
            </w:r>
          </w:p>
        </w:tc>
      </w:tr>
    </w:tbl>
    <w:p>
      <w:r>
        <w:t xml:space="preserve"/>
      </w:r>
    </w:p>
    <w:p>
      <w:pPr>
        <w:pStyle w:val="Heading3"/>
      </w:pPr>
      <w:r>
        <w:rPr>
          <w:rFonts w:ascii="Arial" w:cs="Arial" w:eastAsia="Arial" w:hAnsi="Arial"/>
          <w:b/>
          <w:bCs/>
          <w:color w:val="595959"/>
          <w:sz w:val="24"/>
          <w:szCs w:val="24"/>
        </w:rPr>
        <w:t xml:space="preserve">Step 1 — Create the Dynamic Handler File</w:t>
      </w:r>
    </w:p>
    <w:p>
      <w:pPr>
        <w:spacing w:after="120"/>
      </w:pPr>
      <w:r>
        <w:rPr>
          <w:rFonts w:ascii="Arial" w:cs="Arial" w:eastAsia="Arial" w:hAnsi="Arial"/>
          <w:sz w:val="22"/>
          <w:szCs w:val="22"/>
        </w:rPr>
        <w:t xml:space="preserve">Create the following file on the EspoCRM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client/custom/src/my-dynamic-handler.js</w:t>
            </w:r>
          </w:p>
        </w:tc>
      </w:tr>
    </w:tbl>
    <w:p>
      <w:r>
        <w:t xml:space="preserve"/>
      </w:r>
    </w:p>
    <w:p>
      <w:pPr>
        <w:spacing w:after="120"/>
      </w:pPr>
      <w:r>
        <w:rPr>
          <w:rFonts w:ascii="Arial" w:cs="Arial" w:eastAsia="Arial" w:hAnsi="Arial"/>
          <w:sz w:val="22"/>
          <w:szCs w:val="22"/>
        </w:rPr>
        <w:t xml:space="preserve">Paste the following code into that file, replacing anotherField, targetEnumField, SpecificValue, DefaultValueA, and DefaultValueB with your actual field names and values: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define('custom:my-dynamic-handler', ['dynamic-handler'], (Dep) =&gt; {</w:t>
            </w:r>
          </w:p>
          <w:p>
            <w:r>
              <w:rPr>
                <w:rFonts w:ascii="Courier New" w:cs="Courier New" w:eastAsia="Courier New" w:hAnsi="Courier New"/>
                <w:sz w:val="18"/>
                <w:szCs w:val="18"/>
              </w:rPr>
              <w:t xml:space="preserve">    return class extends Dep {</w:t>
            </w:r>
          </w:p>
          <w:p>
            <w:r>
              <w:rPr>
                <w:rFonts w:ascii="Courier New" w:cs="Courier New" w:eastAsia="Courier New" w:hAnsi="Courier New"/>
                <w:sz w:val="18"/>
                <w:szCs w:val="18"/>
              </w:rPr>
              <w:t xml:space="preserve">        init() {</w:t>
            </w:r>
          </w:p>
          <w:p>
            <w:r>
              <w:rPr>
                <w:rFonts w:ascii="Courier New" w:cs="Courier New" w:eastAsia="Courier New" w:hAnsi="Courier New"/>
                <w:sz w:val="18"/>
                <w:szCs w:val="18"/>
              </w:rPr>
              <w:t xml:space="preserve">            this.controlFields();</w:t>
            </w:r>
          </w:p>
          <w:p>
            <w:r>
              <w:rPr>
                <w:rFonts w:ascii="Courier New" w:cs="Courier New" w:eastAsia="Courier New" w:hAnsi="Courier New"/>
                <w:sz w:val="18"/>
                <w:szCs w:val="18"/>
              </w:rPr>
              <w:t xml:space="preserve">            this.recordView.listenTo(this.model, 'change:anotherField', () =&gt; this.controlFields());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controlFields() {</w:t>
            </w:r>
          </w:p>
          <w:p>
            <w:r>
              <w:rPr>
                <w:rFonts w:ascii="Courier New" w:cs="Courier New" w:eastAsia="Courier New" w:hAnsi="Courier New"/>
                <w:sz w:val="18"/>
                <w:szCs w:val="18"/>
              </w:rPr>
              <w:t xml:space="preserve">            const value = this.recordView.model.get('anotherField');</w:t>
            </w:r>
          </w:p>
          <w:p>
            <w:r>
              <w:rPr>
                <w:rFonts w:ascii="Courier New" w:cs="Courier New" w:eastAsia="Courier New" w:hAnsi="Courier New"/>
                <w:sz w:val="18"/>
                <w:szCs w:val="18"/>
              </w:rPr>
              <w:t xml:space="preserve">            if (value === 'SpecificValue') {</w:t>
            </w:r>
          </w:p>
          <w:p>
            <w:r>
              <w:rPr>
                <w:rFonts w:ascii="Courier New" w:cs="Courier New" w:eastAsia="Courier New" w:hAnsi="Courier New"/>
                <w:sz w:val="18"/>
                <w:szCs w:val="18"/>
              </w:rPr>
              <w:t xml:space="preserve">                this.recordView.setFieldOptionList('targetEnumField', ['DefaultValueA']);</w:t>
            </w:r>
          </w:p>
          <w:p>
            <w:r>
              <w:rPr>
                <w:rFonts w:ascii="Courier New" w:cs="Courier New" w:eastAsia="Courier New" w:hAnsi="Courier New"/>
                <w:sz w:val="18"/>
                <w:szCs w:val="18"/>
              </w:rPr>
              <w:t xml:space="preserve">            } else {</w:t>
            </w:r>
          </w:p>
          <w:p>
            <w:r>
              <w:rPr>
                <w:rFonts w:ascii="Courier New" w:cs="Courier New" w:eastAsia="Courier New" w:hAnsi="Courier New"/>
                <w:sz w:val="18"/>
                <w:szCs w:val="18"/>
              </w:rPr>
              <w:t xml:space="preserve">                this.recordView.setFieldOptionList('targetEnumField', ['DefaultValueB']);</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2 — Link the Handler to the Entity</w:t>
      </w:r>
    </w:p>
    <w:p>
      <w:pPr>
        <w:spacing w:after="120"/>
      </w:pPr>
      <w:r>
        <w:rPr>
          <w:rFonts w:ascii="Arial" w:cs="Arial" w:eastAsia="Arial" w:hAnsi="Arial"/>
          <w:sz w:val="22"/>
          <w:szCs w:val="22"/>
        </w:rPr>
        <w:t xml:space="preserve">Create or edit the entity's client metadata file on the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custom/Espo/Custom/Resources/metadata/clientDefs/YourEntity.json</w:t>
            </w:r>
          </w:p>
        </w:tc>
      </w:tr>
    </w:tbl>
    <w:p>
      <w:r>
        <w:t xml:space="preserve"/>
      </w:r>
    </w:p>
    <w:p>
      <w:pPr>
        <w:spacing w:after="120"/>
      </w:pPr>
      <w:r>
        <w:rPr>
          <w:rFonts w:ascii="Arial" w:cs="Arial" w:eastAsia="Arial" w:hAnsi="Arial"/>
          <w:sz w:val="22"/>
          <w:szCs w:val="22"/>
        </w:rPr>
        <w:t xml:space="preserve">Add the following to that JSON file, replacing YourEntity with your actual entity name: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"dynamicHandler": "custom:my-dynamic-handler"</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3 — Clear Cache and Refresh</w:t>
      </w:r>
    </w:p>
    <w:p>
      <w:pPr>
        <w:spacing w:after="120"/>
      </w:pPr>
      <w:r>
        <w:rPr>
          <w:rFonts w:ascii="Arial" w:cs="Arial" w:eastAsia="Arial" w:hAnsi="Arial"/>
          <w:sz w:val="22"/>
          <w:szCs w:val="22"/>
        </w:rPr>
        <w:t xml:space="preserve">After saving both files, clear the EspoCRM cache and refresh your browser:</w:t>
      </w:r>
    </w:p>
    <w:p>
      <w:r>
        <w:t xml:space="preserve"/>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Hard-refresh your browser (Ctrl+Shift+R or Cmd+Shift+R).</w:t>
      </w:r>
    </w:p>
    <w:p>
      <w:pPr>
        <w:pStyle w:val="ListParagraph"/>
        <w:numPr>
          <w:ilvl w:val="0"/>
          <w:numId w:val="3"/>
        </w:numPr>
        <w:spacing w:after="100"/>
      </w:pPr>
      <w:r>
        <w:rPr>
          <w:rFonts w:ascii="Arial" w:cs="Arial" w:eastAsia="Arial" w:hAnsi="Arial"/>
          <w:sz w:val="22"/>
          <w:szCs w:val="22"/>
        </w:rPr>
        <w:t xml:space="preserve">Open a record of the target entity and change the controlling field value to confirm the Enum options update correctly.</w:t>
      </w:r>
    </w:p>
    <w:p>
      <w:r>
        <w:t xml:space="preserve"/>
      </w:r>
    </w:p>
    <w:p>
      <w:pPr>
        <w:spacing w:after="120"/>
      </w:pPr>
      <w:r>
        <w:rPr>
          <w:rFonts w:ascii="Arial" w:cs="Arial" w:eastAsia="Arial" w:hAnsi="Arial"/>
          <w:sz w:val="22"/>
          <w:szCs w:val="22"/>
        </w:rPr>
        <w:t xml:space="preserve">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r>
        <w:t xml:space="preserve"/>
      </w:r>
    </w:p>
    <w:p>
      <w:pPr>
        <w:pStyle w:val="Heading3"/>
      </w:pPr>
      <w:r>
        <w:rPr>
          <w:rFonts w:ascii="Arial" w:cs="Arial" w:eastAsia="Arial" w:hAnsi="Arial"/>
          <w:b/>
          <w:bCs/>
          <w:color w:val="595959"/>
          <w:sz w:val="24"/>
          <w:szCs w:val="24"/>
        </w:rPr>
        <w:t xml:space="preserve">1.5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spacing w:after="120"/>
      </w:pPr>
      <w:r>
        <w:rPr>
          <w:rFonts w:ascii="Arial" w:cs="Arial" w:eastAsia="Arial" w:hAnsi="Arial"/>
          <w:sz w:val="22"/>
          <w:szCs w:val="22"/>
        </w:rPr>
        <w:t xml:space="preserve">An important point about how labels cross sides:</w:t>
      </w:r>
    </w:p>
    <w:p>
      <w:pPr>
        <w:pStyle w:val="ListParagraph"/>
        <w:numPr>
          <w:ilvl w:val="0"/>
          <w:numId w:val="2"/>
        </w:numPr>
        <w:spacing w:after="80"/>
      </w:pPr>
      <w:r>
        <w:rPr>
          <w:rFonts w:ascii="Arial" w:cs="Arial" w:eastAsia="Arial" w:hAnsi="Arial"/>
          <w:sz w:val="22"/>
          <w:szCs w:val="22"/>
        </w:rPr>
        <w:t xml:space="preserve">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spacing w:after="80"/>
      </w:pPr>
      <w:r>
        <w:rPr>
          <w:rFonts w:ascii="Arial" w:cs="Arial" w:eastAsia="Arial" w:hAnsi="Arial"/>
          <w:sz w:val="22"/>
          <w:szCs w:val="22"/>
        </w:rPr>
        <w:t xml:space="preserve">The entity on the Right side of the dialog will display the Label defined on the Left side in its UI — for example, the Right entity (Contact) will show the Left-side Label (Engagements) as the title of its related records panel.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Think of it as a cross: each side's label is what the other side shows. Before saving, confirm that both labels make sense from the perspective of the entity that will actually display them.</w:t>
            </w:r>
          </w:p>
        </w:tc>
      </w:tr>
    </w:tbl>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1.3 for details on configuring Enum fields correctly.</w:t>
            </w:r>
          </w:p>
        </w:tc>
      </w:tr>
    </w:tbl>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2026-03-19T18:47:50.060Z</dcterms:created>
  <dcterms:modified xsi:type="dcterms:W3CDTF">2026-03-19T18:47:50.061Z</dcterms:modified>
</cp:coreProperties>
</file>

<file path=docProps/custom.xml><?xml version="1.0" encoding="utf-8"?>
<Properties xmlns="http://schemas.openxmlformats.org/officeDocument/2006/custom-properties" xmlns:vt="http://schemas.openxmlformats.org/officeDocument/2006/docPropsVTypes"/>
</file>