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28"/>
          <w:szCs w:val="28"/>
        </w:rPr>
        <w:t xml:space="preserve">Cleveland Business Mentors</w:t>
      </w:r>
    </w:p>
    <w:p>
      <w:pPr>
        <w:spacing w:after="60"/>
        <w:jc w:val="left"/>
      </w:pPr>
      <w:r>
        <w:rPr>
          <w:rFonts w:ascii="Arial" w:cs="Arial" w:eastAsia="Arial" w:hAnsi="Arial"/>
          <w:b/>
          <w:bCs/>
          <w:sz w:val="28"/>
          <w:szCs w:val="28"/>
        </w:rPr>
        <w:t xml:space="preserve">Mentor Recruitment (MR-RECRUIT)</w:t>
      </w:r>
    </w:p>
    <w:p>
      <w:pPr>
        <w:spacing w:after="240"/>
        <w:jc w:val="left"/>
      </w:pPr>
      <w:r>
        <w:rPr>
          <w:rFonts w:ascii="Arial" w:cs="Arial" w:eastAsia="Arial" w:hAnsi="Arial"/>
          <w:sz w:val="24"/>
          <w:szCs w:val="24"/>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Recruitment (MR)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Process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04-02-26 16:00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Enriched from CBM-Domain-PRD-MentorRecruitment.md v1.0; restructured into 11-section process document standard.</w:t>
            </w:r>
          </w:p>
        </w:tc>
      </w:tr>
    </w:tbl>
    <w:p/>
    <w:p>
      <w:pPr>
        <w:pStyle w:val="Heading1"/>
      </w:pPr>
      <w:r>
        <w:rPr>
          <w:rFonts w:ascii="Arial" w:cs="Arial" w:eastAsia="Arial" w:hAnsi="Arial"/>
          <w:b/>
          <w:bCs/>
          <w:sz w:val="32"/>
          <w:szCs w:val="32"/>
        </w:rPr>
        <w:t xml:space="preserve">1. Process Purpose</w:t>
      </w:r>
    </w:p>
    <w:p>
      <w:pPr>
        <w:spacing w:after="120"/>
      </w:pPr>
      <w:r>
        <w:rPr>
          <w:rFonts w:ascii="Arial" w:cs="Arial" w:eastAsia="Arial" w:hAnsi="Arial"/>
          <w:sz w:val="20"/>
          <w:szCs w:val="20"/>
        </w:rPr>
        <w:t xml:space="preserve">The Mentor Recruitment process is an ongoing effort to attract qualified volunteer mentor candidates into CBM’s prospect pipeline. It runs continuously to maintain awareness of CBM’s volunteer program within the professional and business community. The process produces prospect contact records in the CRM that may eventually become mentor applications.</w:t>
      </w:r>
    </w:p>
    <w:p>
      <w:pPr>
        <w:spacing w:after="120"/>
      </w:pPr>
      <w:r>
        <w:rPr>
          <w:rFonts w:ascii="Arial" w:cs="Arial" w:eastAsia="Arial" w:hAnsi="Arial"/>
          <w:sz w:val="20"/>
          <w:szCs w:val="20"/>
        </w:rPr>
        <w:t xml:space="preserve">A healthy prospect pipeline ensures CBM can sustain its mentor population as existing mentors depart or as client demand grows. The Mentor Recruiter uses roster analysis data to identify gaps in mentor coverage by industry sector, mentoring focus area, or geography, and targets outreach accordingly.</w:t>
      </w:r>
    </w:p>
    <w:p>
      <w:pPr>
        <w:spacing w:after="120"/>
      </w:pPr>
      <w:r>
        <w:rPr>
          <w:rFonts w:ascii="Arial" w:cs="Arial" w:eastAsia="Arial" w:hAnsi="Arial"/>
          <w:sz w:val="20"/>
          <w:szCs w:val="20"/>
        </w:rPr>
        <w:t xml:space="preserve">This process has no formal completion — it is a continuous, recurring activity. Individual outreach campaigns conclude, but the recruitment process itself persists indefinitely.</w:t>
      </w:r>
    </w:p>
    <w:p>
      <w:pPr>
        <w:spacing w:after="120"/>
      </w:pPr>
      <w:r>
        <w:rPr>
          <w:rFonts w:ascii="Arial" w:cs="Arial" w:eastAsia="Arial" w:hAnsi="Arial"/>
          <w:sz w:val="20"/>
          <w:szCs w:val="20"/>
        </w:rPr>
        <w:t xml:space="preserve">The process is triggered proactively when mentor capacity falls below program needs, or operates as a standing outreach effort on an ongoing calendar.</w:t>
      </w:r>
    </w:p>
    <w:p>
      <w:pPr>
        <w:pStyle w:val="Heading1"/>
      </w:pPr>
      <w:r>
        <w:rPr>
          <w:rFonts w:ascii="Arial" w:cs="Arial" w:eastAsia="Arial" w:hAnsi="Arial"/>
          <w:b/>
          <w:bCs/>
          <w:sz w:val="32"/>
          <w:szCs w:val="32"/>
        </w:rPr>
        <w:t xml:space="preserve">2. Process Triggers</w:t>
      </w:r>
    </w:p>
    <w:p>
      <w:pPr>
        <w:spacing w:after="120"/>
      </w:pPr>
      <w:r>
        <w:rPr>
          <w:rFonts w:ascii="Arial" w:cs="Arial" w:eastAsia="Arial" w:hAnsi="Arial"/>
          <w:b/>
          <w:bCs/>
          <w:sz w:val="20"/>
          <w:szCs w:val="20"/>
        </w:rPr>
        <w:t xml:space="preserve">Preconditions</w:t>
      </w:r>
    </w:p>
    <w:p>
      <w:pPr>
        <w:spacing w:after="120"/>
      </w:pPr>
      <w:r>
        <w:rPr>
          <w:rFonts w:ascii="Arial" w:cs="Arial" w:eastAsia="Arial" w:hAnsi="Arial"/>
          <w:sz w:val="20"/>
          <w:szCs w:val="20"/>
        </w:rPr>
        <w:t xml:space="preserve">None strictly required. Mentor Recruitment is a continuous process that operates independently of any prior process completion. However, the Mentor Recruiter references the current mentor roster to identify gaps before planning targeted outreach campaigns.</w:t>
      </w:r>
    </w:p>
    <w:p>
      <w:pPr>
        <w:spacing w:after="120"/>
      </w:pPr>
      <w:r>
        <w:rPr>
          <w:rFonts w:ascii="Arial" w:cs="Arial" w:eastAsia="Arial" w:hAnsi="Arial"/>
          <w:b/>
          <w:bCs/>
          <w:sz w:val="20"/>
          <w:szCs w:val="20"/>
        </w:rPr>
        <w:t xml:space="preserve">Required Data</w:t>
      </w:r>
    </w:p>
    <w:p>
      <w:pPr>
        <w:spacing w:after="120"/>
      </w:pPr>
      <w:r>
        <w:rPr>
          <w:rFonts w:ascii="Arial" w:cs="Arial" w:eastAsia="Arial" w:hAnsi="Arial"/>
          <w:sz w:val="20"/>
          <w:szCs w:val="20"/>
        </w:rPr>
        <w:t xml:space="preserve">Active mentor roster data — industry sectors, mentoring focus areas, and geographic distribution — is needed to identify recruitment gaps and inform targeting. Partner organization profiles and affiliated contacts are needed for partner-channel recruitment coordination.</w:t>
      </w:r>
    </w:p>
    <w:p>
      <w:pPr>
        <w:spacing w:after="120"/>
      </w:pPr>
      <w:r>
        <w:rPr>
          <w:rFonts w:ascii="Arial" w:cs="Arial" w:eastAsia="Arial" w:hAnsi="Arial"/>
          <w:b/>
          <w:bCs/>
          <w:sz w:val="20"/>
          <w:szCs w:val="20"/>
        </w:rPr>
        <w:t xml:space="preserve">Initiation Mechanism</w:t>
      </w:r>
    </w:p>
    <w:p>
      <w:pPr>
        <w:spacing w:after="120"/>
      </w:pPr>
      <w:r>
        <w:rPr>
          <w:rFonts w:ascii="Arial" w:cs="Arial" w:eastAsia="Arial" w:hAnsi="Arial"/>
          <w:sz w:val="20"/>
          <w:szCs w:val="20"/>
        </w:rPr>
        <w:t xml:space="preserve">Manual. The Mentor Recruiter decides when to plan and execute outreach campaigns based on identified gaps in the mentor roster or as part of a standing outreach calendar. There is no automated trigger.</w:t>
      </w:r>
    </w:p>
    <w:p>
      <w:pPr>
        <w:spacing w:after="120"/>
      </w:pPr>
      <w:r>
        <w:rPr>
          <w:rFonts w:ascii="Arial" w:cs="Arial" w:eastAsia="Arial" w:hAnsi="Arial"/>
          <w:b/>
          <w:bCs/>
          <w:sz w:val="20"/>
          <w:szCs w:val="20"/>
        </w:rPr>
        <w:t xml:space="preserve">Initiating Persona</w:t>
      </w:r>
    </w:p>
    <w:p>
      <w:pPr>
        <w:spacing w:after="120"/>
      </w:pPr>
      <w:r>
        <w:rPr>
          <w:rFonts w:ascii="Arial" w:cs="Arial" w:eastAsia="Arial" w:hAnsi="Arial"/>
          <w:sz w:val="20"/>
          <w:szCs w:val="20"/>
        </w:rPr>
        <w:t xml:space="preserve">Mentor Recruiter (MST-PER-006). No special authority beyond the Mentor Recruiter role is required.</w:t>
      </w:r>
    </w:p>
    <w:p>
      <w:pPr>
        <w:pStyle w:val="Heading1"/>
      </w:pPr>
      <w:r>
        <w:rPr>
          <w:rFonts w:ascii="Arial" w:cs="Arial" w:eastAsia="Arial" w:hAnsi="Arial"/>
          <w:b/>
          <w:bCs/>
          <w:sz w:val="32"/>
          <w:szCs w:val="32"/>
        </w:rPr>
        <w:t xml:space="preserve">3. Personas Involved</w:t>
      </w:r>
    </w:p>
    <w:p>
      <w:pPr>
        <w:spacing w:after="120"/>
      </w:pPr>
      <w:r>
        <w:rPr>
          <w:rFonts w:ascii="Arial" w:cs="Arial" w:eastAsia="Arial" w:hAnsi="Arial"/>
          <w:b/>
          <w:bCs/>
          <w:sz w:val="20"/>
          <w:szCs w:val="20"/>
        </w:rPr>
        <w:t xml:space="preserve">Mentor Recruiter (MST-PER-006)</w:t>
      </w:r>
    </w:p>
    <w:p>
      <w:pPr>
        <w:spacing w:after="120"/>
      </w:pPr>
      <w:r>
        <w:rPr>
          <w:rFonts w:ascii="Arial" w:cs="Arial" w:eastAsia="Arial" w:hAnsi="Arial"/>
          <w:sz w:val="20"/>
          <w:szCs w:val="20"/>
        </w:rPr>
        <w:t xml:space="preserve">Plans and executes outreach campaigns. Identifies target audiences based on mentor roster gap analysis. Creates and manages prospect contact records in the CRM. Exports prospect lists for use in the external marketing system. Records campaign engagement results as notes on prospect contact records. Monitors the prospect pipeline and follows up with promising candidates to encourage application submission.</w:t>
      </w:r>
    </w:p>
    <w:p>
      <w:pPr>
        <w:spacing w:after="120"/>
      </w:pPr>
      <w:r>
        <w:rPr>
          <w:rFonts w:ascii="Arial" w:cs="Arial" w:eastAsia="Arial" w:hAnsi="Arial"/>
          <w:b/>
          <w:bCs/>
          <w:sz w:val="20"/>
          <w:szCs w:val="20"/>
        </w:rPr>
        <w:t xml:space="preserve">Partner Coordinator (MST-PER-008)</w:t>
      </w:r>
    </w:p>
    <w:p>
      <w:pPr>
        <w:spacing w:after="120"/>
      </w:pPr>
      <w:r>
        <w:rPr>
          <w:rFonts w:ascii="Arial" w:cs="Arial" w:eastAsia="Arial" w:hAnsi="Arial"/>
          <w:sz w:val="20"/>
          <w:szCs w:val="20"/>
        </w:rPr>
        <w:t xml:space="preserve">Supports recruitment through partner organization channels. Coordinates joint recruitment initiatives with partner organizations. Identifies potential mentor candidates within partner professional networks and staff.</w:t>
      </w:r>
    </w:p>
    <w:p>
      <w:pPr>
        <w:pStyle w:val="Heading1"/>
      </w:pPr>
      <w:r>
        <w:rPr>
          <w:rFonts w:ascii="Arial" w:cs="Arial" w:eastAsia="Arial" w:hAnsi="Arial"/>
          <w:b/>
          <w:bCs/>
          <w:sz w:val="32"/>
          <w:szCs w:val="32"/>
        </w:rPr>
        <w:t xml:space="preserve">4. Process Workflow</w:t>
      </w:r>
    </w:p>
    <w:p>
      <w:pPr>
        <w:pStyle w:val="ListParagraph"/>
        <w:numPr>
          <w:ilvl w:val="0"/>
          <w:numId w:val="2"/>
        </w:numPr>
        <w:spacing w:after="120"/>
      </w:pPr>
      <w:r>
        <w:rPr>
          <w:rFonts w:ascii="Arial" w:cs="Arial" w:eastAsia="Arial" w:hAnsi="Arial"/>
          <w:sz w:val="20"/>
          <w:szCs w:val="20"/>
        </w:rPr>
        <w:t xml:space="preserve">The Mentor Recruiter reviews the current mentor roster to identify gaps in coverage by industry sector, mentoring focus area, or geography. This analysis informs targeting for outreach campaigns.</w:t>
      </w:r>
    </w:p>
    <w:p>
      <w:pPr>
        <w:pStyle w:val="ListParagraph"/>
        <w:numPr>
          <w:ilvl w:val="0"/>
          <w:numId w:val="2"/>
        </w:numPr>
        <w:spacing w:after="120"/>
      </w:pPr>
      <w:r>
        <w:rPr>
          <w:rFonts w:ascii="Arial" w:cs="Arial" w:eastAsia="Arial" w:hAnsi="Arial"/>
          <w:sz w:val="20"/>
          <w:szCs w:val="20"/>
        </w:rPr>
        <w:t xml:space="preserve">The Mentor Recruiter identifies target audiences for outreach — professional associations, industry groups, civic organizations, and partner networks — based on identified gaps.</w:t>
      </w:r>
    </w:p>
    <w:p>
      <w:pPr>
        <w:pStyle w:val="ListParagraph"/>
        <w:numPr>
          <w:ilvl w:val="0"/>
          <w:numId w:val="2"/>
        </w:numPr>
        <w:spacing w:after="120"/>
      </w:pPr>
      <w:r>
        <w:rPr>
          <w:rFonts w:ascii="Arial" w:cs="Arial" w:eastAsia="Arial" w:hAnsi="Arial"/>
          <w:sz w:val="20"/>
          <w:szCs w:val="20"/>
        </w:rPr>
        <w:t xml:space="preserve">The Mentor Recruiter exports prospect contact lists from the CRM for use in outbound marketing campaigns. Campaigns are planned and executed in the external marketing system.</w:t>
      </w:r>
    </w:p>
    <w:p>
      <w:pPr>
        <w:pStyle w:val="ListParagraph"/>
        <w:numPr>
          <w:ilvl w:val="0"/>
          <w:numId w:val="2"/>
        </w:numPr>
        <w:spacing w:after="120"/>
      </w:pPr>
      <w:r>
        <w:rPr>
          <w:rFonts w:ascii="Arial" w:cs="Arial" w:eastAsia="Arial" w:hAnsi="Arial"/>
          <w:sz w:val="20"/>
          <w:szCs w:val="20"/>
        </w:rPr>
        <w:t xml:space="preserve">Prospect contacts generated through outreach are created in the CRM with Contact Type set to Mentor and Mentor Status set to Prospect. The referral source is recorded on each prospect record (How Did You Hear About CBM field). Basic identity information — first name, last name, and email address — is captured at this stage.</w:t>
      </w:r>
    </w:p>
    <w:p>
      <w:pPr>
        <w:pStyle w:val="ListParagraph"/>
        <w:numPr>
          <w:ilvl w:val="0"/>
          <w:numId w:val="2"/>
        </w:numPr>
        <w:spacing w:after="120"/>
      </w:pPr>
      <w:r>
        <w:rPr>
          <w:rFonts w:ascii="Arial" w:cs="Arial" w:eastAsia="Arial" w:hAnsi="Arial"/>
          <w:sz w:val="20"/>
          <w:szCs w:val="20"/>
        </w:rPr>
        <w:t xml:space="preserve">After campaigns are executed, the Mentor Recruiter manually records campaign engagement results (emails sent, opened, clicked) as notes on the relevant prospect contact records in the CRM. Automated bidirectional sync between the CRM and the marketing system is a planned future enhancement.</w:t>
      </w:r>
    </w:p>
    <w:p>
      <w:pPr>
        <w:pStyle w:val="ListParagraph"/>
        <w:numPr>
          <w:ilvl w:val="0"/>
          <w:numId w:val="2"/>
        </w:numPr>
        <w:spacing w:after="120"/>
      </w:pPr>
      <w:r>
        <w:rPr>
          <w:rFonts w:ascii="Arial" w:cs="Arial" w:eastAsia="Arial" w:hAnsi="Arial"/>
          <w:sz w:val="20"/>
          <w:szCs w:val="20"/>
        </w:rPr>
        <w:t xml:space="preserve">The Partner Coordinator supports recruitment through partner organization channels, identifying potential mentor candidates within partner professional networks and coordinating joint recruitment initiatives.</w:t>
      </w:r>
    </w:p>
    <w:p>
      <w:pPr>
        <w:pStyle w:val="ListParagraph"/>
        <w:numPr>
          <w:ilvl w:val="0"/>
          <w:numId w:val="2"/>
        </w:numPr>
        <w:spacing w:after="120"/>
      </w:pPr>
      <w:r>
        <w:rPr>
          <w:rFonts w:ascii="Arial" w:cs="Arial" w:eastAsia="Arial" w:hAnsi="Arial"/>
          <w:sz w:val="20"/>
          <w:szCs w:val="20"/>
        </w:rPr>
        <w:t xml:space="preserve">The Mentor Recruiter monitors the prospect pipeline and follows up with promising candidates to encourage them to submit a mentor application through the public website.</w:t>
      </w:r>
    </w:p>
    <w:p>
      <w:pPr>
        <w:pStyle w:val="ListParagraph"/>
        <w:numPr>
          <w:ilvl w:val="0"/>
          <w:numId w:val="2"/>
        </w:numPr>
        <w:spacing w:after="120"/>
      </w:pPr>
      <w:r>
        <w:rPr>
          <w:rFonts w:ascii="Arial" w:cs="Arial" w:eastAsia="Arial" w:hAnsi="Arial"/>
          <w:sz w:val="20"/>
          <w:szCs w:val="20"/>
        </w:rPr>
        <w:t xml:space="preserve">When a prospect submits a mentor application, the Mentor Application process (MR-APPLY) takes over. If the applicant has an existing prospect record, MR-APPLY updates it (Mentor Status changes from Prospect to Submitted and application fields are populated). If no prospect record exists, MR-APPLY creates a new Contact record directly. Duplicate prospect records that are not caught by automated detection may need to be merged manually by the Mentor Administrator.</w:t>
      </w:r>
    </w:p>
    <w:p/>
    <w:p>
      <w:pPr>
        <w:spacing w:after="120"/>
      </w:pPr>
      <w:r>
        <w:rPr>
          <w:rFonts w:ascii="Arial" w:cs="Arial" w:eastAsia="Arial" w:hAnsi="Arial"/>
          <w:b/>
          <w:bCs/>
          <w:sz w:val="20"/>
          <w:szCs w:val="20"/>
        </w:rPr>
        <w:t xml:space="preserve">Process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Workflow diagram to be inserted. Export from draw.io as PNG.</w:t>
            </w:r>
          </w:p>
        </w:tc>
      </w:tr>
    </w:tbl>
    <w:p>
      <w:pPr>
        <w:pStyle w:val="Heading1"/>
      </w:pPr>
      <w:r>
        <w:rPr>
          <w:rFonts w:ascii="Arial" w:cs="Arial" w:eastAsia="Arial" w:hAnsi="Arial"/>
          <w:b/>
          <w:bCs/>
          <w:sz w:val="32"/>
          <w:szCs w:val="32"/>
        </w:rPr>
        <w:t xml:space="preserve">5. Process Completion</w:t>
      </w:r>
    </w:p>
    <w:p>
      <w:pPr>
        <w:spacing w:after="120"/>
      </w:pPr>
      <w:r>
        <w:rPr>
          <w:rFonts w:ascii="Arial" w:cs="Arial" w:eastAsia="Arial" w:hAnsi="Arial"/>
          <w:b/>
          <w:bCs/>
          <w:sz w:val="20"/>
          <w:szCs w:val="20"/>
        </w:rPr>
        <w:t xml:space="preserve">Normal Completion</w:t>
      </w:r>
    </w:p>
    <w:p>
      <w:pPr>
        <w:spacing w:after="120"/>
      </w:pPr>
      <w:r>
        <w:rPr>
          <w:rFonts w:ascii="Arial" w:cs="Arial" w:eastAsia="Arial" w:hAnsi="Arial"/>
          <w:sz w:val="20"/>
          <w:szCs w:val="20"/>
        </w:rPr>
        <w:t xml:space="preserve">This process has no formal completion. Mentor Recruitment is a continuous, ongoing activity. Individual outreach campaigns conclude when their execution is complete and engagement results are recorded, but the recruitment process itself persists indefinitely.</w:t>
      </w:r>
    </w:p>
    <w:p>
      <w:pPr>
        <w:spacing w:after="120"/>
      </w:pPr>
      <w:r>
        <w:rPr>
          <w:rFonts w:ascii="Arial" w:cs="Arial" w:eastAsia="Arial" w:hAnsi="Arial"/>
          <w:b/>
          <w:bCs/>
          <w:sz w:val="20"/>
          <w:szCs w:val="20"/>
        </w:rPr>
        <w:t xml:space="preserve">Handoff to MR-APPLY</w:t>
      </w:r>
    </w:p>
    <w:p>
      <w:pPr>
        <w:spacing w:after="120"/>
      </w:pPr>
      <w:r>
        <w:rPr>
          <w:rFonts w:ascii="Arial" w:cs="Arial" w:eastAsia="Arial" w:hAnsi="Arial"/>
          <w:sz w:val="20"/>
          <w:szCs w:val="20"/>
        </w:rPr>
        <w:t xml:space="preserve">When a prospect submits a mentor application through the public website, the Mentor Application process (MR-APPLY) takes over. The prospect contact record transitions from Mentor Status = Prospect to Mentor Status = Submitted. This handoff is the successful per-prospect outcome of the recruitment process.</w:t>
      </w:r>
    </w:p>
    <w:p>
      <w:pPr>
        <w:spacing w:after="120"/>
      </w:pPr>
      <w:r>
        <w:rPr>
          <w:rFonts w:ascii="Arial" w:cs="Arial" w:eastAsia="Arial" w:hAnsi="Arial"/>
          <w:b/>
          <w:bCs/>
          <w:sz w:val="20"/>
          <w:szCs w:val="20"/>
        </w:rPr>
        <w:t xml:space="preserve">Early Termination</w:t>
      </w:r>
    </w:p>
    <w:p>
      <w:pPr>
        <w:spacing w:after="120"/>
      </w:pPr>
      <w:r>
        <w:rPr>
          <w:rFonts w:ascii="Arial" w:cs="Arial" w:eastAsia="Arial" w:hAnsi="Arial"/>
          <w:sz w:val="20"/>
          <w:szCs w:val="20"/>
        </w:rPr>
        <w:t xml:space="preserve">Not applicable. The recruitment process does not terminate. Individual prospect records may become stale if the prospect never applies, but no formal termination or cleanup is required. Stale prospect records remain in the system for historical reference and may be re-engaged in future outreach campaigns.</w:t>
      </w:r>
    </w:p>
    <w:p>
      <w:pPr>
        <w:pStyle w:val="Heading1"/>
      </w:pPr>
      <w:r>
        <w:rPr>
          <w:rFonts w:ascii="Arial" w:cs="Arial" w:eastAsia="Arial" w:hAnsi="Arial"/>
          <w:b/>
          <w:bCs/>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MR-RECRUIT-REQ-001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maintain prospect contact records (Contact Type = Mentor, Mentor Status = Prospect) separate from active mentor records, supporting a dedicated pipeline view of prospects accessible to the Mentor Recruiter.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MR-RECRUIT-REQ-002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record the referral source for each prospect or applicant contact using the How Did You Hear About CBM field.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MR-RECRUIT-REQ-003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support recording outreach activity and communication history on prospect contact records as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MR-RECRUIT-REQ-004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support exporting prospect contact lists for use in outbound marketing campaigns managed in an external marketing system. Campaign engagement results (emails sent, opened, clicked) are recorded manually on contact records as notes. A more automated bidirectional sync between the CRM and the marketing system is a planned future enhancement.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MR-RECRUIT-REQ-005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provide the Mentor Recruiter with roster analysis data — mentor coverage by industry sector, mentoring focus area, and geography — to identify recruitment gaps.</w:t>
            </w:r>
          </w:p>
        </w:tc>
      </w:tr>
    </w:tbl>
    <w:p>
      <w:pPr>
        <w:pStyle w:val="Heading1"/>
      </w:pPr>
      <w:r>
        <w:rPr>
          <w:rFonts w:ascii="Arial" w:cs="Arial" w:eastAsia="Arial" w:hAnsi="Arial"/>
          <w:b/>
          <w:bCs/>
          <w:sz w:val="32"/>
          <w:szCs w:val="32"/>
        </w:rPr>
        <w:t xml:space="preserve">7. Process Data</w:t>
      </w:r>
    </w:p>
    <w:p>
      <w:pPr>
        <w:spacing w:after="120"/>
      </w:pPr>
      <w:r>
        <w:rPr>
          <w:rFonts w:ascii="Arial" w:cs="Arial" w:eastAsia="Arial" w:hAnsi="Arial"/>
          <w:sz w:val="20"/>
          <w:szCs w:val="20"/>
        </w:rPr>
        <w:t xml:space="preserve">The following fields are referenced by the Mentor Recruitment process to support its work. These fields are read but not created by this process.</w:t>
      </w:r>
    </w:p>
    <w:p/>
    <w:p>
      <w:pPr>
        <w:pStyle w:val="Heading2"/>
      </w:pPr>
      <w:r>
        <w:rPr>
          <w:rFonts w:ascii="Arial" w:cs="Arial" w:eastAsia="Arial" w:hAnsi="Arial"/>
          <w:b/>
          <w:bCs/>
          <w:sz w:val="28"/>
          <w:szCs w:val="28"/>
        </w:rPr>
        <w:t xml:space="preserve">Entity: Contact (Active Mentors)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900"/>
        <w:gridCol w:w="1800"/>
        <w:gridCol w:w="1200"/>
        <w:gridCol w:w="12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Industry Sectors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NAICS sectors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MR-MANAGE</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Current mentor roster industry coverage. Referenced during roster gap analysis to identify which industry sectors are underrepresented and need targeted recruitment outreach.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Mentoring Focus Areas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TBD — see CON-ISS-005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MR-MANAGE</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Current mentor roster focus area coverage. Referenced during roster gap analysis to identify which expertise areas are underrepresented and need targeted recruitment outreach.</w:t>
            </w:r>
          </w:p>
        </w:tc>
      </w:tr>
    </w:tbl>
    <w:p/>
    <w:p>
      <w:pPr>
        <w:pStyle w:val="Heading2"/>
      </w:pPr>
      <w:r>
        <w:rPr>
          <w:rFonts w:ascii="Arial" w:cs="Arial" w:eastAsia="Arial" w:hAnsi="Arial"/>
          <w:b/>
          <w:bCs/>
          <w:sz w:val="28"/>
          <w:szCs w:val="28"/>
        </w:rPr>
        <w:t xml:space="preserve">Entity: Account (Partner Organizations)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900"/>
        <w:gridCol w:w="1800"/>
        <w:gridCol w:w="1200"/>
        <w:gridCol w:w="12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Partner Organization Profiles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relationship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 domain</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Partner organization records and their affiliated contacts. Referenced for targeted partner-channel recruitment coordination. The Partner Coordinator uses these records to identify potential mentor candidates within partner professional networks.</w:t>
            </w:r>
          </w:p>
        </w:tc>
      </w:tr>
    </w:tbl>
    <w:p>
      <w:pPr>
        <w:pStyle w:val="Heading1"/>
      </w:pPr>
      <w:r>
        <w:rPr>
          <w:rFonts w:ascii="Arial" w:cs="Arial" w:eastAsia="Arial" w:hAnsi="Arial"/>
          <w:b/>
          <w:bCs/>
          <w:sz w:val="32"/>
          <w:szCs w:val="32"/>
        </w:rPr>
        <w:t xml:space="preserve">8. Data Collected</w:t>
      </w:r>
    </w:p>
    <w:p>
      <w:pPr>
        <w:spacing w:after="120"/>
      </w:pPr>
      <w:r>
        <w:rPr>
          <w:rFonts w:ascii="Arial" w:cs="Arial" w:eastAsia="Arial" w:hAnsi="Arial"/>
          <w:sz w:val="20"/>
          <w:szCs w:val="20"/>
        </w:rPr>
        <w:t xml:space="preserve">The following fields are created or updated by the Mentor Recruitment process when prospect contacts are generated through outreach activity.</w:t>
      </w:r>
    </w:p>
    <w:p/>
    <w:p>
      <w:pPr>
        <w:pStyle w:val="Heading2"/>
      </w:pPr>
      <w:r>
        <w:rPr>
          <w:rFonts w:ascii="Arial" w:cs="Arial" w:eastAsia="Arial" w:hAnsi="Arial"/>
          <w:b/>
          <w:bCs/>
          <w:sz w:val="28"/>
          <w:szCs w:val="28"/>
        </w:rPr>
        <w:t xml:space="preserve">Entity: Contact (Mentor Prospect)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900"/>
        <w:gridCol w:w="1800"/>
        <w:gridCol w:w="1200"/>
        <w:gridCol w:w="12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Contact 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Set to Mentor when a prospect contact is created through outreach activity. Drives visibility of Mentor-specific fields and panels.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Prospect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Set to Prospect when a prospect contact is created through outreach. Distinguishes prospects from applicants and active mentors. Transitions to Submitted when the prospect submits a mentor application (MR-APPLY).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Did You Hear About CBM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TBD — see CON-ISS-008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Recruiter</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Referral source recorded at point of first contact. Supports outreach channel effectiveness reporting. Values to be defined by CBM leadership.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Recruiter</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Prospect’s first name. Minimum identity data captured during outreach.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Recruiter</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Prospect’s last name. Minimum identity data captured during outreach.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Recruiter</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Prospect’s email address. Uses the native email field (not personalEmail, which is populated at application submission). Used as the primary contact method during prospect follow-up.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MR-RECRUIT-DAT-010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Campaign Engagement Notes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(notes)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Mentor Recruiter</w:t>
            </w:r>
          </w:p>
        </w:tc>
      </w:tr>
      <w:tr>
        <w:tc>
          <w:tcPr>
            <w:tcW w:type="dxa" w:w="9260"/>
            <w:gridSpan w:val="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Campaign engagement history recorded manually as notes on the prospect contact record. Includes emails sent, opened, clicked, and follow-up activity. Recorded after each campaign execution. Automated sync is a planned future enhancement (see MR-RECRUIT-ISS-002).</w:t>
            </w:r>
          </w:p>
        </w:tc>
      </w:tr>
    </w:tbl>
    <w:p>
      <w:pPr>
        <w:pStyle w:val="Heading1"/>
      </w:pPr>
      <w:r>
        <w:rPr>
          <w:rFonts w:ascii="Arial" w:cs="Arial" w:eastAsia="Arial" w:hAnsi="Arial"/>
          <w:b/>
          <w:bCs/>
          <w:sz w:val="32"/>
          <w:szCs w:val="32"/>
        </w:rPr>
        <w:t xml:space="preserve">9.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MR-RECRUIT-ISS-001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Did You Hear About CBM dropdown values not yet defined. Carried forward from MR-ISS-003 / CON-ISS-008. Must be defined by CBM leadership before go-live.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Leadership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MR-RECRUIT-ISS-002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bidirectional sync between the CRM and the outbound marketing system is a planned future enhancement. The v1.0 implementation uses manual export/import. Integration approach, data exchanged, and sync triggers to be defined in a future 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MR-RECRUIT-ISS-003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Geographic distribution data for roster gap analysis (MR-RECRUIT-REQ-005). Zip code is available from the native address on mentor contacts. Confirm whether zip code is sufficient for regional gap analysis or whether a separate service area or region field is needed on the Mentor 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Leadership</w:t>
            </w:r>
          </w:p>
        </w:tc>
      </w:tr>
    </w:tbl>
    <w:p>
      <w:pPr>
        <w:pStyle w:val="Heading1"/>
      </w:pPr>
      <w:r>
        <w:rPr>
          <w:rFonts w:ascii="Arial" w:cs="Arial" w:eastAsia="Arial" w:hAnsi="Arial"/>
          <w:b/>
          <w:bCs/>
          <w:sz w:val="32"/>
          <w:szCs w:val="32"/>
        </w:rPr>
        <w:t xml:space="preserve">10. Updates to Prior Documents</w:t>
      </w:r>
    </w:p>
    <w:p>
      <w:pPr>
        <w:spacing w:after="120"/>
      </w:pPr>
      <w:r>
        <w:rPr>
          <w:rFonts w:ascii="Arial" w:cs="Arial" w:eastAsia="Arial" w:hAnsi="Arial"/>
          <w:sz w:val="20"/>
          <w:szCs w:val="20"/>
        </w:rPr>
        <w:t xml:space="preserve">No updates to prior documents were identified during this session. MR-RECRUIT is the first process document in the Mentor Recruitment domain and does not conflict with any Mentoring (MN) domain process documents or Entity PRDs.</w:t>
      </w:r>
    </w:p>
    <w:p>
      <w:pPr>
        <w:pStyle w:val="Heading1"/>
      </w:pPr>
      <w:r>
        <w:rPr>
          <w:rFonts w:ascii="Arial" w:cs="Arial" w:eastAsia="Arial" w:hAnsi="Arial"/>
          <w:b/>
          <w:bCs/>
          <w:sz w:val="32"/>
          <w:szCs w:val="32"/>
        </w:rPr>
        <w:t xml:space="preserve">11. Interview Transcript</w:t>
      </w:r>
    </w:p>
    <w:p>
      <w:pPr>
        <w:spacing w:after="120"/>
      </w:pPr>
      <w:r>
        <w:rPr>
          <w:rFonts w:ascii="Arial" w:cs="Arial" w:eastAsia="Arial" w:hAnsi="Arial"/>
          <w:sz w:val="20"/>
          <w:szCs w:val="20"/>
        </w:rPr>
        <w:t xml:space="preserve">This section captures the condensed record of all questions, answers, and decisions from the process definition session conducted on April 2, 2026. The session was an enrichment and conversion of existing content from the legacy MR Domain PRD (CBM-Domain-PRD-MentorRecruitment.md v1.0) into the 11-section process document standard.</w:t>
      </w:r>
    </w:p>
    <w:p/>
    <w:p>
      <w:pPr>
        <w:pStyle w:val="Heading2"/>
      </w:pPr>
      <w:r>
        <w:rPr>
          <w:rFonts w:ascii="Arial" w:cs="Arial" w:eastAsia="Arial" w:hAnsi="Arial"/>
          <w:b/>
          <w:bCs/>
          <w:sz w:val="28"/>
          <w:szCs w:val="28"/>
        </w:rPr>
        <w:t xml:space="preserve">Pre-Work Issue Resolution</w:t>
      </w:r>
    </w:p>
    <w:p>
      <w:pPr>
        <w:spacing w:after="120"/>
      </w:pPr>
      <w:r>
        <w:rPr>
          <w:rFonts w:ascii="Arial" w:cs="Arial" w:eastAsia="Arial" w:hAnsi="Arial"/>
          <w:sz w:val="20"/>
          <w:szCs w:val="20"/>
        </w:rPr>
        <w:t xml:space="preserve">Five pre-work issues from the session prompt were resolved before starting on the MR-RECRUIT document.</w:t>
      </w:r>
    </w:p>
    <w:p/>
    <w:p>
      <w:pPr>
        <w:pStyle w:val="Heading3"/>
      </w:pPr>
      <w:r>
        <w:rPr>
          <w:rFonts w:ascii="Arial" w:cs="Arial" w:eastAsia="Arial" w:hAnsi="Arial"/>
          <w:b/>
          <w:bCs/>
          <w:sz w:val="24"/>
          <w:szCs w:val="24"/>
        </w:rPr>
        <w:t xml:space="preserve">Entity Inventory Gap — Dues and SME Request</w:t>
      </w:r>
    </w:p>
    <w:p>
      <w:pPr>
        <w:spacing w:after="120"/>
      </w:pPr>
      <w:r>
        <w:rPr>
          <w:rFonts w:ascii="Arial" w:cs="Arial" w:eastAsia="Arial" w:hAnsi="Arial"/>
          <w:b/>
          <w:bCs/>
          <w:sz w:val="20"/>
          <w:szCs w:val="20"/>
        </w:rPr>
        <w:t xml:space="preserve">Q: The legacy MR Domain PRD defines Dues and SME Request entities that are not in the Entity Inventory. Should these be added to the Entity Inventory first (Option A) or defined inline in process documents and updated afterward (Option B)?</w:t>
      </w:r>
    </w:p>
    <w:p>
      <w:pPr>
        <w:spacing w:after="120"/>
      </w:pPr>
      <w:r>
        <w:rPr>
          <w:rFonts w:ascii="Arial" w:cs="Arial" w:eastAsia="Arial" w:hAnsi="Arial"/>
          <w:sz w:val="20"/>
          <w:szCs w:val="20"/>
        </w:rPr>
        <w:t xml:space="preserve">A: Option B — define inline in process documents, update the Entity Inventory afterward. This matches how the MN domain handled the Session entity.</w:t>
      </w:r>
    </w:p>
    <w:p>
      <w:pPr>
        <w:spacing w:after="120"/>
      </w:pPr>
      <w:r>
        <w:rPr>
          <w:rFonts w:ascii="Arial" w:cs="Arial" w:eastAsia="Arial" w:hAnsi="Arial"/>
          <w:b/>
          <w:bCs/>
          <w:sz w:val="20"/>
          <w:szCs w:val="20"/>
        </w:rPr>
        <w:t xml:space="preserve">Decision: Option B adopted. Dues entity fields will be defined inline in MR-MANAGE. SME Request fields will be defined inline in the process where they emerge. Entity Inventory and Entity PRDs for both entities will be produced after MR process documents are complete.</w:t>
      </w:r>
    </w:p>
    <w:p/>
    <w:p>
      <w:pPr>
        <w:pStyle w:val="Heading3"/>
      </w:pPr>
      <w:r>
        <w:rPr>
          <w:rFonts w:ascii="Arial" w:cs="Arial" w:eastAsia="Arial" w:hAnsi="Arial"/>
          <w:b/>
          <w:bCs/>
          <w:sz w:val="24"/>
          <w:szCs w:val="24"/>
        </w:rPr>
        <w:t xml:space="preserve">Identifier Alignment</w:t>
      </w:r>
    </w:p>
    <w:p>
      <w:pPr>
        <w:spacing w:after="120"/>
      </w:pPr>
      <w:r>
        <w:rPr>
          <w:rFonts w:ascii="Arial" w:cs="Arial" w:eastAsia="Arial" w:hAnsi="Arial"/>
          <w:b/>
          <w:bCs/>
          <w:sz w:val="20"/>
          <w:szCs w:val="20"/>
        </w:rPr>
        <w:t xml:space="preserve">Q: Should legacy identifiers (e.g., MR-RECRUIT-REQ-001) be preserved where requirements are unchanged?</w:t>
      </w:r>
    </w:p>
    <w:p>
      <w:pPr>
        <w:spacing w:after="120"/>
      </w:pPr>
      <w:r>
        <w:rPr>
          <w:rFonts w:ascii="Arial" w:cs="Arial" w:eastAsia="Arial" w:hAnsi="Arial"/>
          <w:sz w:val="20"/>
          <w:szCs w:val="20"/>
        </w:rPr>
        <w:t xml:space="preserve">A: Yes. Preserve legacy identifiers where requirements carry forward unchanged. Assign new sequence numbers only for new or significantly modified requirements.</w:t>
      </w:r>
    </w:p>
    <w:p>
      <w:pPr>
        <w:spacing w:after="120"/>
      </w:pPr>
      <w:r>
        <w:rPr>
          <w:rFonts w:ascii="Arial" w:cs="Arial" w:eastAsia="Arial" w:hAnsi="Arial"/>
          <w:b/>
          <w:bCs/>
          <w:sz w:val="20"/>
          <w:szCs w:val="20"/>
        </w:rPr>
        <w:t xml:space="preserve">Decision: Legacy identifiers preserved for continuity. New identifiers assigned for new requirements only.</w:t>
      </w:r>
    </w:p>
    <w:p/>
    <w:p>
      <w:pPr>
        <w:pStyle w:val="Heading3"/>
      </w:pPr>
      <w:r>
        <w:rPr>
          <w:rFonts w:ascii="Arial" w:cs="Arial" w:eastAsia="Arial" w:hAnsi="Arial"/>
          <w:b/>
          <w:bCs/>
          <w:sz w:val="24"/>
          <w:szCs w:val="24"/>
        </w:rPr>
        <w:t xml:space="preserve">Mentor Status Lifecycle — Prospect State</w:t>
      </w:r>
    </w:p>
    <w:p>
      <w:pPr>
        <w:spacing w:after="120"/>
      </w:pPr>
      <w:r>
        <w:rPr>
          <w:rFonts w:ascii="Arial" w:cs="Arial" w:eastAsia="Arial" w:hAnsi="Arial"/>
          <w:b/>
          <w:bCs/>
          <w:sz w:val="20"/>
          <w:szCs w:val="20"/>
        </w:rPr>
        <w:t xml:space="preserve">Q: The Contact Entity PRD (CON-DEC-008) added Prospect to the Mentor Status values (10 total). The legacy MR Domain PRD lists only 9 (no Prospect). How are prospect contacts created and managed in MR-RECRUIT?</w:t>
      </w:r>
    </w:p>
    <w:p>
      <w:pPr>
        <w:spacing w:after="120"/>
      </w:pPr>
      <w:r>
        <w:rPr>
          <w:rFonts w:ascii="Arial" w:cs="Arial" w:eastAsia="Arial" w:hAnsi="Arial"/>
          <w:sz w:val="20"/>
          <w:szCs w:val="20"/>
        </w:rPr>
        <w:t xml:space="preserve">A: Prospect is the initial Mentor Status for contacts generated through outreach activity. MR-RECRUIT creates prospect records with Contact Type = Mentor and Mentor Status = Prospect. When a prospect submits an application, MR-APPLY transitions their status from Prospect to Submitted.</w:t>
      </w:r>
    </w:p>
    <w:p>
      <w:pPr>
        <w:spacing w:after="120"/>
      </w:pPr>
      <w:r>
        <w:rPr>
          <w:rFonts w:ascii="Arial" w:cs="Arial" w:eastAsia="Arial" w:hAnsi="Arial"/>
          <w:b/>
          <w:bCs/>
          <w:sz w:val="20"/>
          <w:szCs w:val="20"/>
        </w:rPr>
        <w:t xml:space="preserve">Decision: Prospect confirmed as initial Mentor Status for outreach-generated contacts. MR-RECRUIT workflow explicitly addresses prospect contact creation.</w:t>
      </w:r>
    </w:p>
    <w:p/>
    <w:p>
      <w:pPr>
        <w:pStyle w:val="Heading3"/>
      </w:pPr>
      <w:r>
        <w:rPr>
          <w:rFonts w:ascii="Arial" w:cs="Arial" w:eastAsia="Arial" w:hAnsi="Arial"/>
          <w:b/>
          <w:bCs/>
          <w:sz w:val="24"/>
          <w:szCs w:val="24"/>
        </w:rPr>
        <w:t xml:space="preserve">Marketing System Integration</w:t>
      </w:r>
    </w:p>
    <w:p>
      <w:pPr>
        <w:spacing w:after="120"/>
      </w:pPr>
      <w:r>
        <w:rPr>
          <w:rFonts w:ascii="Arial" w:cs="Arial" w:eastAsia="Arial" w:hAnsi="Arial"/>
          <w:b/>
          <w:bCs/>
          <w:sz w:val="20"/>
          <w:szCs w:val="20"/>
        </w:rPr>
        <w:t xml:space="preserve">Q: What level of CRM-to-marketing-system integration should MR-RECRUIT define? Options: manual export/import, API sync, or native integration.</w:t>
      </w:r>
    </w:p>
    <w:p>
      <w:pPr>
        <w:spacing w:after="120"/>
      </w:pPr>
      <w:r>
        <w:rPr>
          <w:rFonts w:ascii="Arial" w:cs="Arial" w:eastAsia="Arial" w:hAnsi="Arial"/>
          <w:sz w:val="20"/>
          <w:szCs w:val="20"/>
        </w:rPr>
        <w:t xml:space="preserve">A: The v1.0 process document should identify export/import as a requirement, and identify that a more automated process will be eventually implemented.</w:t>
      </w:r>
    </w:p>
    <w:p>
      <w:pPr>
        <w:spacing w:after="120"/>
      </w:pPr>
      <w:r>
        <w:rPr>
          <w:rFonts w:ascii="Arial" w:cs="Arial" w:eastAsia="Arial" w:hAnsi="Arial"/>
          <w:b/>
          <w:bCs/>
          <w:sz w:val="20"/>
          <w:szCs w:val="20"/>
        </w:rPr>
        <w:t xml:space="preserve">Decision: MR-RECRUIT-REQ-004 specifies manual export/import for v1.0. Automated bidirectional sync captured as open issue MR-RECRUIT-ISS-002 for future enhancement.</w:t>
      </w:r>
    </w:p>
    <w:p/>
    <w:p>
      <w:pPr>
        <w:pStyle w:val="Heading3"/>
      </w:pPr>
      <w:r>
        <w:rPr>
          <w:rFonts w:ascii="Arial" w:cs="Arial" w:eastAsia="Arial" w:hAnsi="Arial"/>
          <w:b/>
          <w:bCs/>
          <w:sz w:val="24"/>
          <w:szCs w:val="24"/>
        </w:rPr>
        <w:t xml:space="preserve">Decline Reason Field</w:t>
      </w:r>
    </w:p>
    <w:p>
      <w:pPr>
        <w:spacing w:after="120"/>
      </w:pPr>
      <w:r>
        <w:rPr>
          <w:rFonts w:ascii="Arial" w:cs="Arial" w:eastAsia="Arial" w:hAnsi="Arial"/>
          <w:b/>
          <w:bCs/>
          <w:sz w:val="20"/>
          <w:szCs w:val="20"/>
        </w:rPr>
        <w:t xml:space="preserve">Q: MR-APPLY-REQ-006 requires recording a decline reason, but this field is not in the Contact Entity PRD. Should a new applicationDeclineReason field be defined?</w:t>
      </w:r>
    </w:p>
    <w:p>
      <w:pPr>
        <w:spacing w:after="120"/>
      </w:pPr>
      <w:r>
        <w:rPr>
          <w:rFonts w:ascii="Arial" w:cs="Arial" w:eastAsia="Arial" w:hAnsi="Arial"/>
          <w:sz w:val="20"/>
          <w:szCs w:val="20"/>
        </w:rPr>
        <w:t xml:space="preserve">A: Yes. Define applicationDeclineReason as an enum field (Insufficient Experience, Incomplete Application, Failed Background Check, Conflict of Interest, Other), conditional on Mentor Status = Declined, admin-only. Flag as a Contact Entity PRD update in MR-APPLY.</w:t>
      </w:r>
    </w:p>
    <w:p>
      <w:pPr>
        <w:spacing w:after="120"/>
      </w:pPr>
      <w:r>
        <w:rPr>
          <w:rFonts w:ascii="Arial" w:cs="Arial" w:eastAsia="Arial" w:hAnsi="Arial"/>
          <w:b/>
          <w:bCs/>
          <w:sz w:val="20"/>
          <w:szCs w:val="20"/>
        </w:rPr>
        <w:t xml:space="preserve">Decision: New applicationDeclineReason field confirmed for MR-APPLY. Will be flagged as a Contact Entity PRD update in the MR-APPLY process document.</w:t>
      </w:r>
    </w:p>
    <w:p/>
    <w:p>
      <w:pPr>
        <w:pStyle w:val="Heading2"/>
      </w:pPr>
      <w:r>
        <w:rPr>
          <w:rFonts w:ascii="Arial" w:cs="Arial" w:eastAsia="Arial" w:hAnsi="Arial"/>
          <w:b/>
          <w:bCs/>
          <w:sz w:val="28"/>
          <w:szCs w:val="28"/>
        </w:rPr>
        <w:t xml:space="preserve">MR-RECRUIT Content Review</w:t>
      </w:r>
    </w:p>
    <w:p/>
    <w:p>
      <w:pPr>
        <w:pStyle w:val="Heading3"/>
      </w:pPr>
      <w:r>
        <w:rPr>
          <w:rFonts w:ascii="Arial" w:cs="Arial" w:eastAsia="Arial" w:hAnsi="Arial"/>
          <w:b/>
          <w:bCs/>
          <w:sz w:val="24"/>
          <w:szCs w:val="24"/>
        </w:rPr>
        <w:t xml:space="preserve">Process Purpose and Triggers</w:t>
      </w:r>
    </w:p>
    <w:p>
      <w:pPr>
        <w:spacing w:after="120"/>
      </w:pPr>
      <w:r>
        <w:rPr>
          <w:rFonts w:ascii="Arial" w:cs="Arial" w:eastAsia="Arial" w:hAnsi="Arial"/>
          <w:b/>
          <w:bCs/>
          <w:sz w:val="20"/>
          <w:szCs w:val="20"/>
        </w:rPr>
        <w:t xml:space="preserve">Q: The legacy document describes MR-RECRUIT as a continuous, ongoing process with no formal completion. Does that still capture the intent?</w:t>
      </w:r>
    </w:p>
    <w:p>
      <w:pPr>
        <w:spacing w:after="120"/>
      </w:pPr>
      <w:r>
        <w:rPr>
          <w:rFonts w:ascii="Arial" w:cs="Arial" w:eastAsia="Arial" w:hAnsi="Arial"/>
          <w:sz w:val="20"/>
          <w:szCs w:val="20"/>
        </w:rPr>
        <w:t xml:space="preserve">A: Yes. Confirmed as a continuous process with no formal end state.</w:t>
      </w:r>
    </w:p>
    <w:p/>
    <w:p>
      <w:pPr>
        <w:pStyle w:val="Heading3"/>
      </w:pPr>
      <w:r>
        <w:rPr>
          <w:rFonts w:ascii="Arial" w:cs="Arial" w:eastAsia="Arial" w:hAnsi="Arial"/>
          <w:b/>
          <w:bCs/>
          <w:sz w:val="24"/>
          <w:szCs w:val="24"/>
        </w:rPr>
        <w:t xml:space="preserve">Prospect Record Handling at Application</w:t>
      </w:r>
    </w:p>
    <w:p>
      <w:pPr>
        <w:spacing w:after="120"/>
      </w:pPr>
      <w:r>
        <w:rPr>
          <w:rFonts w:ascii="Arial" w:cs="Arial" w:eastAsia="Arial" w:hAnsi="Arial"/>
          <w:b/>
          <w:bCs/>
          <w:sz w:val="20"/>
          <w:szCs w:val="20"/>
        </w:rPr>
        <w:t xml:space="preserve">Q: Step 7 introduces a handoff to MR-APPLY. When an application arrives from someone who already has a Prospect record vs. someone brand new, MR-APPLY either updates the existing prospect or creates a new contact. Does this match expectations?</w:t>
      </w:r>
    </w:p>
    <w:p>
      <w:pPr>
        <w:spacing w:after="120"/>
      </w:pPr>
      <w:r>
        <w:rPr>
          <w:rFonts w:ascii="Arial" w:cs="Arial" w:eastAsia="Arial" w:hAnsi="Arial"/>
          <w:sz w:val="20"/>
          <w:szCs w:val="20"/>
        </w:rPr>
        <w:t xml:space="preserve">A: Yes, and a merge contact function is needed when duplicate detection does not work.</w:t>
      </w:r>
    </w:p>
    <w:p>
      <w:pPr>
        <w:spacing w:after="120"/>
      </w:pPr>
      <w:r>
        <w:rPr>
          <w:rFonts w:ascii="Arial" w:cs="Arial" w:eastAsia="Arial" w:hAnsi="Arial"/>
          <w:b/>
          <w:bCs/>
          <w:sz w:val="20"/>
          <w:szCs w:val="20"/>
        </w:rPr>
        <w:t xml:space="preserve">Decision: MR-APPLY must include a system requirement for contact merge capability to handle cases where automated duplicate detection fails. MR-RECRUIT step 8 references this capability. The merge function requirement belongs in MR-APPLY as a system requirement.</w:t>
      </w:r>
    </w:p>
    <w:p/>
    <w:p>
      <w:pPr>
        <w:pStyle w:val="Heading3"/>
      </w:pPr>
      <w:r>
        <w:rPr>
          <w:rFonts w:ascii="Arial" w:cs="Arial" w:eastAsia="Arial" w:hAnsi="Arial"/>
          <w:b/>
          <w:bCs/>
          <w:sz w:val="24"/>
          <w:szCs w:val="24"/>
        </w:rPr>
        <w:t xml:space="preserve">Campaign Engagement Recording</w:t>
      </w:r>
    </w:p>
    <w:p>
      <w:pPr>
        <w:spacing w:after="120"/>
      </w:pPr>
      <w:r>
        <w:rPr>
          <w:rFonts w:ascii="Arial" w:cs="Arial" w:eastAsia="Arial" w:hAnsi="Arial"/>
          <w:b/>
          <w:bCs/>
          <w:sz w:val="20"/>
          <w:szCs w:val="20"/>
        </w:rPr>
        <w:t xml:space="preserve">Q: The legacy document referenced campaign engagement history. With v1.0 being manual export/import, should engagement results be recorded as notes on contact records?</w:t>
      </w:r>
    </w:p>
    <w:p>
      <w:pPr>
        <w:spacing w:after="120"/>
      </w:pPr>
      <w:r>
        <w:rPr>
          <w:rFonts w:ascii="Arial" w:cs="Arial" w:eastAsia="Arial" w:hAnsi="Arial"/>
          <w:sz w:val="20"/>
          <w:szCs w:val="20"/>
        </w:rPr>
        <w:t xml:space="preserve">A: Confirmed. Notes are the appropriate mechanism for v1.0 manual recording of campaign engagement activity.</w:t>
      </w:r>
    </w:p>
    <w:p/>
    <w:p>
      <w:pPr>
        <w:pStyle w:val="Heading3"/>
      </w:pPr>
      <w:r>
        <w:rPr>
          <w:rFonts w:ascii="Arial" w:cs="Arial" w:eastAsia="Arial" w:hAnsi="Arial"/>
          <w:b/>
          <w:bCs/>
          <w:sz w:val="24"/>
          <w:szCs w:val="24"/>
        </w:rPr>
        <w:t xml:space="preserve">Roster Gap Analysis</w:t>
      </w:r>
    </w:p>
    <w:p>
      <w:pPr>
        <w:spacing w:after="120"/>
      </w:pPr>
      <w:r>
        <w:rPr>
          <w:rFonts w:ascii="Arial" w:cs="Arial" w:eastAsia="Arial" w:hAnsi="Arial"/>
          <w:b/>
          <w:bCs/>
          <w:sz w:val="20"/>
          <w:szCs w:val="20"/>
        </w:rPr>
        <w:t xml:space="preserve">Q: The workflow references identifying gaps by geography, but the Contact Entity PRD doesn’t define a geographic region field for mentors. Is native zip code sufficient?</w:t>
      </w:r>
    </w:p>
    <w:p>
      <w:pPr>
        <w:spacing w:after="120"/>
      </w:pPr>
      <w:r>
        <w:rPr>
          <w:rFonts w:ascii="Arial" w:cs="Arial" w:eastAsia="Arial" w:hAnsi="Arial"/>
          <w:sz w:val="20"/>
          <w:szCs w:val="20"/>
        </w:rPr>
        <w:t xml:space="preserve">A: Captured as open issue MR-RECRUIT-ISS-003 for CBM leadership to determine whether zip code is sufficient or a region field is needed.</w:t>
      </w:r>
    </w:p>
    <w:p/>
    <w:p>
      <w:pPr>
        <w:pStyle w:val="Heading3"/>
      </w:pPr>
      <w:r>
        <w:rPr>
          <w:rFonts w:ascii="Arial" w:cs="Arial" w:eastAsia="Arial" w:hAnsi="Arial"/>
          <w:b/>
          <w:bCs/>
          <w:sz w:val="24"/>
          <w:szCs w:val="24"/>
        </w:rPr>
        <w:t xml:space="preserve">Document Review</w:t>
      </w:r>
    </w:p>
    <w:p>
      <w:pPr>
        <w:spacing w:after="120"/>
      </w:pPr>
      <w:r>
        <w:rPr>
          <w:rFonts w:ascii="Arial" w:cs="Arial" w:eastAsia="Arial" w:hAnsi="Arial"/>
          <w:b/>
          <w:bCs/>
          <w:sz w:val="20"/>
          <w:szCs w:val="20"/>
        </w:rPr>
        <w:t xml:space="preserve">Q: Complete MR-RECRUIT draft presented for review with all 11 sections.</w:t>
      </w:r>
    </w:p>
    <w:p>
      <w:pPr>
        <w:spacing w:after="120"/>
      </w:pPr>
      <w:r>
        <w:rPr>
          <w:rFonts w:ascii="Arial" w:cs="Arial" w:eastAsia="Arial" w:hAnsi="Arial"/>
          <w:sz w:val="20"/>
          <w:szCs w:val="20"/>
        </w:rPr>
        <w:t xml:space="preserve">A: Approved for production as Word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2026-04-02T15:58:24.966Z</dcterms:created>
  <dcterms:modified xsi:type="dcterms:W3CDTF">2026-04-02T15:58:24.967Z</dcterms:modified>
</cp:coreProperties>
</file>

<file path=docProps/custom.xml><?xml version="1.0" encoding="utf-8"?>
<Properties xmlns="http://schemas.openxmlformats.org/officeDocument/2006/custom-properties" xmlns:vt="http://schemas.openxmlformats.org/officeDocument/2006/docPropsVTypes"/>
</file>