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B5797"/>
          <w:sz w:val="36"/>
          <w:szCs w:val="36"/>
        </w:rPr>
        <w:t xml:space="preserve">Domain Strategy Recommendation</w:t>
      </w:r>
    </w:p>
    <w:p>
      <w:pPr>
        <w:spacing w:after="60"/>
      </w:pPr>
      <w:r>
        <w:rPr>
          <w:rFonts w:ascii="Arial" w:cs="Arial" w:eastAsia="Arial" w:hAnsi="Arial"/>
          <w:color w:val="666666"/>
          <w:sz w:val="24"/>
          <w:szCs w:val="24"/>
        </w:rPr>
        <w:t xml:space="preserve">Three-Domain Architecture for Web, Email &amp; Marketing</w:t>
      </w:r>
    </w:p>
    <w:p>
      <w:pPr>
        <w:pBdr>
          <w:bottom w:val="single" w:color="2B5797" w:sz="6" w:space="1"/>
        </w:pBdr>
        <w:spacing w:after="300"/>
      </w:pPr>
    </w:p>
    <w:p>
      <w:pPr>
        <w:pStyle w:val="Heading1"/>
      </w:pPr>
      <w:r>
        <w:t xml:space="preserve">Overview</w:t>
      </w:r>
    </w:p>
    <w:p>
      <w:pPr>
        <w:spacing w:after="200"/>
      </w:pPr>
      <w:r>
        <w:t xml:space="preserve">When launching a new company, one of the most important infrastructure decisions is how to structure your domain usage across your website, business email, and marketing email. This document outlines two approaches and recommends a three-domain strategy for maximum protection and operational resilience.</w:t>
      </w:r>
    </w:p>
    <w:p>
      <w:pPr>
        <w:pStyle w:val="Heading1"/>
      </w:pPr>
      <w:r>
        <w:t xml:space="preserve">Single Domain vs. Three-Domain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Single Domain</w:t>
            </w:r>
          </w:p>
        </w:tc>
        <w:tc>
          <w:tcPr>
            <w:tcW w:type="dxa" w:w="35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Three Domains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Setup</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yourbusiness.com handles website, business email, and marketing email</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Separate domains for website, business email, and marketing 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domain registration (~$12/year)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 domain registrations (~$36/year)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DNS Management</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Single set of DNS records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Three sets of DNS records to maintain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Risk Isolation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 — a problem with any function affects all others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 each function is completely independent</w:t>
            </w:r>
          </w:p>
        </w:tc>
      </w:tr>
    </w:tbl>
    <w:p>
      <w:pPr>
        <w:spacing w:before="100"/>
      </w:pPr>
    </w:p>
    <w:p>
      <w:pPr>
        <w:pStyle w:val="Heading1"/>
      </w:pPr>
      <w:r>
        <w:t xml:space="preserve">Why Three Domains?</w:t>
      </w:r>
    </w:p>
    <w:p>
      <w:pPr>
        <w:spacing w:after="160"/>
      </w:pPr>
      <w:r>
        <w:t xml:space="preserve">The core principle is </w:t>
      </w:r>
      <w:r>
        <w:rPr>
          <w:b/>
          <w:bCs/>
          <w:i/>
          <w:iCs/>
        </w:rPr>
        <w:t xml:space="preserve">risk isolation</w:t>
      </w:r>
      <w:r>
        <w:t xml:space="preserve">. Each function of your online presence carries distinct risks, and tying them to a single domain means a problem in one area can cascade into all others.</w:t>
      </w:r>
    </w:p>
    <w:p>
      <w:pPr>
        <w:pStyle w:val="Heading2"/>
      </w:pPr>
      <w:r>
        <w:t xml:space="preserve">Marketing Email Risks</w:t>
      </w:r>
    </w:p>
    <w:p>
      <w:pPr>
        <w:spacing w:after="120"/>
      </w:pPr>
      <w:r>
        <w:t xml:space="preserve">Bulk and marketing emails (newsletters, cold outreach, drip campaigns) carry the highest risk of spam complaints, bounces, and blocklisting. Even with excellent list hygiene, a single bad send can damage domain reputation with major email providers. If your marketing domain is also your business email domain, a blocklisting event could cause invoices, proposals, and customer replies to land in spam folders.</w:t>
      </w:r>
    </w:p>
    <w:p>
      <w:pPr>
        <w:pStyle w:val="Heading2"/>
      </w:pPr>
      <w:r>
        <w:t xml:space="preserve">Website Risks</w:t>
      </w:r>
    </w:p>
    <w:p>
      <w:pPr>
        <w:spacing w:after="120"/>
      </w:pPr>
      <w:r>
        <w:t xml:space="preserve">Websites face security threats including malware injection, phishing page insertion by hackers, and Google Safe Browsing blacklisting. If your website domain is compromised and flagged, that reputation damage extends to any email sent from the same domain. Small business websites running CMS platforms are particularly vulnerable to these attacks.</w:t>
      </w:r>
    </w:p>
    <w:p>
      <w:pPr>
        <w:pStyle w:val="Heading2"/>
      </w:pPr>
      <w:r>
        <w:t xml:space="preserve">Business Email Risks</w:t>
      </w:r>
    </w:p>
    <w:p>
      <w:pPr>
        <w:spacing w:after="200"/>
      </w:pPr>
      <w:r>
        <w:t xml:space="preserve">Day-to-day business email (invoices, customer communication, internal correspondence) is the most critical function to protect. It has the lowest inherent risk but the highest cost of disruption. Isolating it on its own domain ensures it remains unaffected by problems originating from your website or marketing activities.</w:t>
      </w:r>
    </w:p>
    <w:p>
      <w:pPr>
        <w:pStyle w:val="Heading1"/>
      </w:pPr>
      <w:r>
        <w:t xml:space="preserve">Recommended Domain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Domain</w:t>
            </w:r>
          </w:p>
        </w:tc>
        <w:tc>
          <w:tcPr>
            <w:tcW w:type="dxa" w:w="3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yourbusiness.com</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Public-facing website only; no email sent from this domain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yourbusinessmail.com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Invoices, customer replies, internal email</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Marketing Email</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yourbusinessgo.com</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Newsletters, cold outreach, drip campaigns, bulk sends</w:t>
            </w:r>
          </w:p>
        </w:tc>
      </w:tr>
    </w:tbl>
    <w:p>
      <w:pPr>
        <w:pStyle w:val="Heading1"/>
      </w:pPr>
      <w:r>
        <w:t xml:space="preserve">How Email Aliases Keep It Seamless</w:t>
      </w:r>
    </w:p>
    <w:p>
      <w:pPr>
        <w:spacing w:after="160"/>
      </w:pPr>
      <w:r>
        <w:t xml:space="preserve">A common concern with a multi-domain strategy is that customers will see unfamiliar domain names in their inbox. In practice, email aliases and display name configuration make the experience completely transparent. Recipients interact with a familiar brand name and never need to notice or understand the underlying domain structure.</w:t>
      </w:r>
    </w:p>
    <w:p>
      <w:pPr>
        <w:pStyle w:val="Heading2"/>
      </w:pPr>
      <w:r>
        <w:t xml:space="preserve">What Is an Email Alias?</w:t>
      </w:r>
    </w:p>
    <w:p>
      <w:pPr>
        <w:spacing w:after="160"/>
      </w:pPr>
      <w:r>
        <w:t xml:space="preserve">An email alias is simply an alternate address that forwards to or sends from a real mailbox. It allows you to present a consistent identity to the outside world while routing messages through different domains behind the scenes. Combined with display name settings, the domain itself becomes invisible in normal use.</w:t>
      </w:r>
    </w:p>
    <w:p>
      <w:pPr>
        <w:pStyle w:val="Heading2"/>
      </w:pPr>
      <w:r>
        <w:t xml:space="preserve">Example in Practice</w:t>
      </w:r>
    </w:p>
    <w:p>
      <w:pPr>
        <w:spacing w:after="120"/>
      </w:pPr>
      <w:r>
        <w:t xml:space="preserve">Suppose your company is called </w:t>
      </w:r>
      <w:r>
        <w:rPr>
          <w:b/>
          <w:bCs/>
        </w:rPr>
        <w:t xml:space="preserve">Midwest Gutters</w:t>
      </w:r>
      <w:r>
        <w:t xml:space="preserve">. Here is how each domain would be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Sending Address</w:t>
            </w:r>
          </w:p>
        </w:tc>
        <w:tc>
          <w:tcPr>
            <w:tcW w:type="dxa" w:w="40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 Recipient Sees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Business Email</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sarah@midwestguttersmail.com</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"Sarah Johnson — Midwest Gutters" &lt;sarah@midwestguttersmail.com&gt;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Marketing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newsletter@midwestguttersgo.com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"Midwest Gutters" &lt;newsletter@midwestguttersgo.com&gt;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midwestgutters.com (no email)</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 — website only</w:t>
            </w:r>
          </w:p>
        </w:tc>
      </w:tr>
    </w:tbl>
    <w:p>
      <w:pPr>
        <w:spacing w:before="200" w:after="160"/>
      </w:pPr>
      <w:r>
        <w:t xml:space="preserve">In most email clients, the </w:t>
      </w:r>
      <w:r>
        <w:rPr>
          <w:b/>
          <w:bCs/>
        </w:rPr>
        <w:t xml:space="preserve">display name</w:t>
      </w:r>
      <w:r>
        <w:t xml:space="preserve"> (e.g., "Sarah Johnson — Midwest Gutters") is what appears prominently in the inbox. The actual email address is secondary and often hidden entirely unless the recipient deliberately expands the sender details. This means your customers see your brand name front and center regardless of which domain is doing the sending.</w:t>
      </w:r>
    </w:p>
    <w:p>
      <w:pPr>
        <w:pStyle w:val="Heading2"/>
      </w:pPr>
      <w:r>
        <w:t xml:space="preserve">Reply Handling</w:t>
      </w:r>
    </w:p>
    <w:p>
      <w:pPr>
        <w:spacing w:after="160"/>
      </w:pPr>
      <w:r>
        <w:t xml:space="preserve">When a customer replies to a marketing email, you can configure a </w:t>
      </w:r>
      <w:r>
        <w:rPr>
          <w:b/>
          <w:bCs/>
        </w:rPr>
        <w:t xml:space="preserve">Reply-To</w:t>
      </w:r>
      <w:r>
        <w:t xml:space="preserve"> header that directs the response to your business email domain. For example, a newsletter sent from newsletter@midwestguttersgo.com can set its Reply-To as info@midwestguttersmail.com. The customer simply hits reply and their message arrives in your main inbox — they never have to think about which domain is which.</w:t>
      </w:r>
    </w:p>
    <w:p>
      <w:pPr>
        <w:pStyle w:val="Heading2"/>
      </w:pPr>
      <w:r>
        <w:t xml:space="preserve">Why Recipients Won’t Notice</w:t>
      </w:r>
    </w:p>
    <w:p>
      <w:pPr>
        <w:spacing w:after="100"/>
      </w:pPr>
      <w:r>
        <w:t xml:space="preserve">Several factors work in your favor:</w:t>
      </w:r>
    </w:p>
    <w:p>
      <w:pPr>
        <w:pStyle w:val="ListParagraph"/>
        <w:numPr>
          <w:ilvl w:val="0"/>
          <w:numId w:val="2"/>
        </w:numPr>
        <w:spacing w:after="60"/>
      </w:pPr>
      <w:r>
        <w:rPr>
          <w:b/>
          <w:bCs/>
        </w:rPr>
        <w:t xml:space="preserve">Display names dominate the inbox. </w:t>
      </w:r>
      <w:r>
        <w:t xml:space="preserve">Gmail, Outlook, Apple Mail, and mobile email apps all prioritize the sender’s display name over the raw email address.</w:t>
      </w:r>
    </w:p>
    <w:p>
      <w:pPr>
        <w:pStyle w:val="ListParagraph"/>
        <w:numPr>
          <w:ilvl w:val="0"/>
          <w:numId w:val="2"/>
        </w:numPr>
        <w:spacing w:after="60"/>
      </w:pPr>
      <w:r>
        <w:rPr>
          <w:b/>
          <w:bCs/>
        </w:rPr>
        <w:t xml:space="preserve">Customers don’t scrutinize domains. </w:t>
      </w:r>
      <w:r>
        <w:t xml:space="preserve">As long as the name and branding are consistent, the specific domain in the address is not something most people examine.</w:t>
      </w:r>
    </w:p>
    <w:p>
      <w:pPr>
        <w:pStyle w:val="ListParagraph"/>
        <w:numPr>
          <w:ilvl w:val="0"/>
          <w:numId w:val="2"/>
        </w:numPr>
        <w:spacing w:after="60"/>
      </w:pPr>
      <w:r>
        <w:rPr>
          <w:b/>
          <w:bCs/>
        </w:rPr>
        <w:t xml:space="preserve">Reply-To routing is invisible. </w:t>
      </w:r>
      <w:r>
        <w:t xml:space="preserve">Replies flow back to whatever address you specify, creating a seamless experience for the customer.</w:t>
      </w:r>
    </w:p>
    <w:p>
      <w:pPr>
        <w:pStyle w:val="ListParagraph"/>
        <w:numPr>
          <w:ilvl w:val="0"/>
          <w:numId w:val="2"/>
        </w:numPr>
        <w:spacing w:after="200"/>
      </w:pPr>
      <w:r>
        <w:rPr>
          <w:b/>
          <w:bCs/>
        </w:rPr>
        <w:t xml:space="preserve">Email signatures unify the brand. </w:t>
      </w:r>
      <w:r>
        <w:t xml:space="preserve">Your signature block, logo, and contact information in the email body reinforce your brand identity far more than the sending address does.</w:t>
      </w:r>
    </w:p>
    <w:p>
      <w:pPr>
        <w:pStyle w:val="Heading1"/>
      </w:pPr>
      <w:r>
        <w:t xml:space="preserve">Implementation Essentials</w:t>
      </w:r>
    </w:p>
    <w:p>
      <w:pPr>
        <w:spacing w:after="100"/>
      </w:pPr>
      <w:r>
        <w:t xml:space="preserve">Regardless of which approach is chosen, the following are non-negotiable for email deliverability:</w:t>
      </w:r>
    </w:p>
    <w:p>
      <w:pPr>
        <w:pStyle w:val="ListParagraph"/>
        <w:numPr>
          <w:ilvl w:val="0"/>
          <w:numId w:val="2"/>
        </w:numPr>
        <w:spacing w:after="60"/>
      </w:pPr>
      <w:r>
        <w:rPr>
          <w:b/>
          <w:bCs/>
        </w:rPr>
        <w:t xml:space="preserve">SPF, DKIM, and DMARC records</w:t>
      </w:r>
      <w:r>
        <w:t xml:space="preserve"> must be configured on every domain that sends email. These authentication protocols are now required by Gmail and other major providers.</w:t>
      </w:r>
    </w:p>
    <w:p>
      <w:pPr>
        <w:pStyle w:val="ListParagraph"/>
        <w:numPr>
          <w:ilvl w:val="0"/>
          <w:numId w:val="2"/>
        </w:numPr>
        <w:spacing w:after="60"/>
      </w:pPr>
      <w:r>
        <w:rPr>
          <w:b/>
          <w:bCs/>
        </w:rPr>
        <w:t xml:space="preserve">Domain warm-up</w:t>
      </w:r>
      <w:r>
        <w:t xml:space="preserve"> is critical for new marketing domains. Start with small volumes to engaged contacts and gradually increase over several weeks to build sender reputation.</w:t>
      </w:r>
    </w:p>
    <w:p>
      <w:pPr>
        <w:pStyle w:val="ListParagraph"/>
        <w:numPr>
          <w:ilvl w:val="0"/>
          <w:numId w:val="2"/>
        </w:numPr>
        <w:spacing w:after="60"/>
      </w:pPr>
      <w:r>
        <w:rPr>
          <w:b/>
          <w:bCs/>
        </w:rPr>
        <w:t xml:space="preserve">Consistent DNS management</w:t>
      </w:r>
      <w:r>
        <w:t xml:space="preserve"> across all three domains. Document all records and review quarterly.</w:t>
      </w:r>
    </w:p>
    <w:p>
      <w:pPr>
        <w:pStyle w:val="ListParagraph"/>
        <w:numPr>
          <w:ilvl w:val="0"/>
          <w:numId w:val="2"/>
        </w:numPr>
        <w:spacing w:after="200"/>
      </w:pPr>
      <w:r>
        <w:rPr>
          <w:b/>
          <w:bCs/>
        </w:rPr>
        <w:t xml:space="preserve">Domain registration consolidation</w:t>
      </w:r>
      <w:r>
        <w:t xml:space="preserve"> — register all domains with the same registrar and set auto-renewal to prevent accidental expiration.</w:t>
      </w:r>
    </w:p>
    <w:p>
      <w:pPr>
        <w:pStyle w:val="Heading1"/>
      </w:pPr>
      <w:r>
        <w:t xml:space="preserve">Summary</w:t>
      </w:r>
    </w:p>
    <w:p>
      <w:pPr>
        <w:spacing w:after="160"/>
      </w:pPr>
      <w:r>
        <w:t xml:space="preserve">The additional cost of two extra domain registrations is negligible — typically under $25 per year combined. The protection this provides against cross-contamination between your website, business email, and marketing email far outweighs the minimal added complexity. A single spam blocklisting or website compromise that takes down your business email can result in days of lost communication and damaged customer relationships.</w:t>
      </w:r>
    </w:p>
    <w:p>
      <w:pPr>
        <w:spacing w:after="200"/>
      </w:pPr>
      <w:r>
        <w:rPr>
          <w:i/>
          <w:iCs/>
        </w:rPr>
        <w:t xml:space="preserve">Our recommendation is to adopt the three-domain architecture from day one. It is significantly easier to set up domain isolation at launch than to untangle a reputation problem after the fact.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2026-03-07T07:37:33.488Z</dcterms:created>
  <dcterms:modified xsi:type="dcterms:W3CDTF">2026-03-07T07:37:33.489Z</dcterms:modified>
</cp:coreProperties>
</file>

<file path=docProps/custom.xml><?xml version="1.0" encoding="utf-8"?>
<Properties xmlns="http://schemas.openxmlformats.org/officeDocument/2006/custom-properties" xmlns:vt="http://schemas.openxmlformats.org/officeDocument/2006/docPropsVTypes"/>
</file>