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5C99"/>
          <w:sz w:val="52"/>
          <w:szCs w:val="52"/>
        </w:rPr>
        <w:t xml:space="preserve">EspoCRM Architecture</w:t>
      </w:r>
    </w:p>
    <w:p>
      <w:pPr>
        <w:spacing w:after="80"/>
        <w:jc w:val="center"/>
      </w:pPr>
      <w:r>
        <w:rPr>
          <w:rFonts w:ascii="Arial" w:cs="Arial" w:eastAsia="Arial" w:hAnsi="Arial"/>
          <w:i/>
          <w:iCs/>
          <w:color w:val="444444"/>
          <w:sz w:val="28"/>
          <w:szCs w:val="28"/>
        </w:rPr>
        <w:t xml:space="preserve">A Comprehensive Reference Guide</w:t>
      </w:r>
    </w:p>
    <w:p>
      <w:pPr>
        <w:spacing w:after="480"/>
        <w:jc w:val="center"/>
      </w:pPr>
      <w:r>
        <w:rPr>
          <w:rFonts w:ascii="Arial" w:cs="Arial" w:eastAsia="Arial" w:hAnsi="Arial"/>
          <w:color w:val="888888"/>
          <w:sz w:val="24"/>
          <w:szCs w:val="24"/>
        </w:rPr>
        <w:t xml:space="preserve">Cleveland Business Mentors</w:t>
      </w:r>
    </w:p>
    <w:p>
      <w:r>
        <w:t xml:space="preserve"/>
      </w:r>
    </w:p>
    <w:p>
      <w:pPr>
        <w:pStyle w:val="Heading1"/>
      </w:pPr>
      <w:r>
        <w:rPr>
          <w:rFonts w:ascii="Arial" w:cs="Arial" w:eastAsia="Arial" w:hAnsi="Arial"/>
        </w:rPr>
        <w:t xml:space="preserve">1. Overview of the EspoCRM Data Model</w:t>
      </w:r>
    </w:p>
    <w:p>
      <w:pPr>
        <w:spacing w:after="160"/>
      </w:pPr>
      <w:r>
        <w:rPr>
          <w:rFonts w:ascii="Arial" w:cs="Arial" w:eastAsia="Arial" w:hAnsi="Arial"/>
          <w:sz w:val="24"/>
          <w:szCs w:val="24"/>
        </w:rPr>
        <w:t xml:space="preserve">EspoCRM is built on an entity-based architecture. Every object in the system — Contacts, Accounts, Leads, custom objects, and more — is an entity. Understanding how entities, fields, and relationships work together is the foundation for making sound design decisions.</w:t>
      </w:r>
    </w:p>
    <w:p>
      <w:r>
        <w:t xml:space="preserve"/>
      </w:r>
    </w:p>
    <w:p>
      <w:pPr>
        <w:pStyle w:val="Heading2"/>
      </w:pPr>
      <w:r>
        <w:rPr>
          <w:rFonts w:ascii="Arial" w:cs="Arial" w:eastAsia="Arial" w:hAnsi="Arial"/>
        </w:rPr>
        <w:t xml:space="preserve">1.1 The Three Core Concepts</w:t>
      </w:r>
    </w:p>
    <w:p>
      <w:pPr>
        <w:pStyle w:val="ListParagraph"/>
        <w:numPr>
          <w:ilvl w:val="0"/>
          <w:numId w:val="2"/>
        </w:numPr>
      </w:pPr>
      <w:r>
        <w:rPr>
          <w:rFonts w:ascii="Arial" w:cs="Arial" w:eastAsia="Arial" w:hAnsi="Arial"/>
          <w:b w:val="false"/>
          <w:bCs w:val="false"/>
          <w:sz w:val="24"/>
          <w:szCs w:val="24"/>
        </w:rPr>
        <w:t xml:space="preserve">Fields — individual data points on an entity (text, date, enum/dropdown, boolean, currency, etc.)</w:t>
      </w:r>
    </w:p>
    <w:p>
      <w:pPr>
        <w:pStyle w:val="ListParagraph"/>
        <w:numPr>
          <w:ilvl w:val="0"/>
          <w:numId w:val="2"/>
        </w:numPr>
      </w:pPr>
      <w:r>
        <w:rPr>
          <w:rFonts w:ascii="Arial" w:cs="Arial" w:eastAsia="Arial" w:hAnsi="Arial"/>
          <w:b w:val="false"/>
          <w:bCs w:val="false"/>
          <w:sz w:val="24"/>
          <w:szCs w:val="24"/>
        </w:rPr>
        <w:t xml:space="preserve">Relationships — how one entity connects to another</w:t>
      </w:r>
    </w:p>
    <w:p>
      <w:pPr>
        <w:pStyle w:val="ListParagraph"/>
        <w:numPr>
          <w:ilvl w:val="0"/>
          <w:numId w:val="2"/>
        </w:numPr>
      </w:pPr>
      <w:r>
        <w:rPr>
          <w:rFonts w:ascii="Arial" w:cs="Arial" w:eastAsia="Arial" w:hAnsi="Arial"/>
          <w:b w:val="false"/>
          <w:bCs w:val="false"/>
          <w:sz w:val="24"/>
          <w:szCs w:val="24"/>
        </w:rPr>
        <w:t xml:space="preserve">Entity Manager — the admin UI where you define and modify all of the above without writing code</w:t>
      </w:r>
    </w:p>
    <w:p>
      <w:r>
        <w:t xml:space="preserve"/>
      </w:r>
    </w:p>
    <w:p>
      <w:pPr>
        <w:pStyle w:val="Heading2"/>
      </w:pPr>
      <w:r>
        <w:rPr>
          <w:rFonts w:ascii="Arial" w:cs="Arial" w:eastAsia="Arial" w:hAnsi="Arial"/>
        </w:rPr>
        <w:t xml:space="preserve">1.2 Entities and Database Tables</w:t>
      </w:r>
    </w:p>
    <w:p>
      <w:pPr>
        <w:spacing w:after="160"/>
      </w:pPr>
      <w:r>
        <w:rPr>
          <w:rFonts w:ascii="Arial" w:cs="Arial" w:eastAsia="Arial" w:hAnsi="Arial"/>
          <w:sz w:val="24"/>
          <w:szCs w:val="24"/>
        </w:rPr>
        <w:t xml:space="preserve">Each entity maps directly to one database table in EspoCRM's underlying MySQL or MariaDB database. The table is named after the entity in lowercase/snake_case. Examples: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Entity Name</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Database Table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Contact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contact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Lead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 Engagement 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w:t>
            </w:r>
          </w:p>
        </w:tc>
      </w:tr>
    </w:tbl>
    <w:p>
      <w:r>
        <w:t xml:space="preserve"/>
      </w:r>
    </w:p>
    <w:p>
      <w:pPr>
        <w:spacing w:after="160"/>
      </w:pPr>
      <w:r>
        <w:rPr>
          <w:rFonts w:ascii="Arial" w:cs="Arial" w:eastAsia="Arial" w:hAnsi="Arial"/>
          <w:sz w:val="24"/>
          <w:szCs w:val="24"/>
        </w:rPr>
        <w:t xml:space="preserve">EspoCRM automatically adds a set of standard columns to every entity table:</w:t>
      </w:r>
    </w:p>
    <w:p>
      <w:pPr>
        <w:pStyle w:val="ListParagraph"/>
        <w:numPr>
          <w:ilvl w:val="0"/>
          <w:numId w:val="2"/>
        </w:numPr>
      </w:pPr>
      <w:r>
        <w:rPr>
          <w:rFonts w:ascii="Arial" w:cs="Arial" w:eastAsia="Arial" w:hAnsi="Arial"/>
          <w:b w:val="false"/>
          <w:bCs w:val="false"/>
          <w:sz w:val="24"/>
          <w:szCs w:val="24"/>
        </w:rPr>
        <w:t xml:space="preserve">id — unique record identifier (UUID)</w:t>
      </w:r>
    </w:p>
    <w:p>
      <w:pPr>
        <w:pStyle w:val="ListParagraph"/>
        <w:numPr>
          <w:ilvl w:val="0"/>
          <w:numId w:val="2"/>
        </w:numPr>
      </w:pPr>
      <w:r>
        <w:rPr>
          <w:rFonts w:ascii="Arial" w:cs="Arial" w:eastAsia="Arial" w:hAnsi="Arial"/>
          <w:b w:val="false"/>
          <w:bCs w:val="false"/>
          <w:sz w:val="24"/>
          <w:szCs w:val="24"/>
        </w:rPr>
        <w:t xml:space="preserve">created_at — timestamp of record creation</w:t>
      </w:r>
    </w:p>
    <w:p>
      <w:pPr>
        <w:pStyle w:val="ListParagraph"/>
        <w:numPr>
          <w:ilvl w:val="0"/>
          <w:numId w:val="2"/>
        </w:numPr>
      </w:pPr>
      <w:r>
        <w:rPr>
          <w:rFonts w:ascii="Arial" w:cs="Arial" w:eastAsia="Arial" w:hAnsi="Arial"/>
          <w:b w:val="false"/>
          <w:bCs w:val="false"/>
          <w:sz w:val="24"/>
          <w:szCs w:val="24"/>
        </w:rPr>
        <w:t xml:space="preserve">modified_at — timestamp of last modification</w:t>
      </w:r>
    </w:p>
    <w:p>
      <w:pPr>
        <w:pStyle w:val="ListParagraph"/>
        <w:numPr>
          <w:ilvl w:val="0"/>
          <w:numId w:val="2"/>
        </w:numPr>
      </w:pPr>
      <w:r>
        <w:rPr>
          <w:rFonts w:ascii="Arial" w:cs="Arial" w:eastAsia="Arial" w:hAnsi="Arial"/>
          <w:b w:val="false"/>
          <w:bCs w:val="false"/>
          <w:sz w:val="24"/>
          <w:szCs w:val="24"/>
        </w:rPr>
        <w:t xml:space="preserve">deleted — soft-delete flag (records are flagged, not physically removed)</w:t>
      </w:r>
    </w:p>
    <w:p>
      <w:pPr>
        <w:pStyle w:val="ListParagraph"/>
        <w:numPr>
          <w:ilvl w:val="0"/>
          <w:numId w:val="2"/>
        </w:numPr>
      </w:pPr>
      <w:r>
        <w:rPr>
          <w:rFonts w:ascii="Arial" w:cs="Arial" w:eastAsia="Arial" w:hAnsi="Arial"/>
          <w:b w:val="false"/>
          <w:bCs w:val="false"/>
          <w:sz w:val="24"/>
          <w:szCs w:val="24"/>
        </w:rPr>
        <w:t xml:space="preserve">created_by_id — foreign key to the user who created the record</w:t>
      </w:r>
    </w:p>
    <w:p>
      <w:r>
        <w:t xml:space="preserve"/>
      </w:r>
    </w:p>
    <w:p>
      <w:pPr>
        <w:pBdr>
          <w:left w:val="single" w:color="1F5C99" w:sz="12" w:space="6"/>
        </w:pBdr>
        <w:spacing w:before="100" w:after="100"/>
        <w:ind w:left="400"/>
      </w:pPr>
      <w:r>
        <w:rPr>
          <w:rFonts w:ascii="Arial" w:cs="Arial" w:eastAsia="Arial" w:hAnsi="Arial"/>
          <w:i/>
          <w:iCs/>
          <w:color w:val="444444"/>
          <w:sz w:val="22"/>
          <w:szCs w:val="22"/>
        </w:rPr>
        <w:t xml:space="preserve">Soft deletes are important: when a record is 'deleted' in EspoCRM, the row remains in the database with deleted = 1. This affects data hygiene and reporting if you query the database directly.</w:t>
      </w:r>
    </w:p>
    <w:p>
      <w:r>
        <w:t xml:space="preserve"/>
      </w:r>
    </w:p>
    <w:p>
      <w:pPr>
        <w:pStyle w:val="Heading1"/>
      </w:pPr>
      <w:r>
        <w:rPr>
          <w:rFonts w:ascii="Arial" w:cs="Arial" w:eastAsia="Arial" w:hAnsi="Arial"/>
        </w:rPr>
        <w:t xml:space="preserve">2. Fields</w:t>
      </w:r>
    </w:p>
    <w:p>
      <w:pPr>
        <w:pStyle w:val="Heading2"/>
      </w:pPr>
      <w:r>
        <w:rPr>
          <w:rFonts w:ascii="Arial" w:cs="Arial" w:eastAsia="Arial" w:hAnsi="Arial"/>
        </w:rPr>
        <w:t xml:space="preserve">2.1 Standard Field Types</w:t>
      </w:r>
    </w:p>
    <w:p>
      <w:pPr>
        <w:spacing w:after="160"/>
      </w:pPr>
      <w:r>
        <w:rPr>
          <w:rFonts w:ascii="Arial" w:cs="Arial" w:eastAsia="Arial" w:hAnsi="Arial"/>
          <w:sz w:val="24"/>
          <w:szCs w:val="24"/>
        </w:rPr>
        <w:t xml:space="preserve">When you create a field on an entity via Entity Manager, EspoCRM adds a column to that entity's table when the schema is rebuilt. Common field types include:</w:t>
      </w:r>
    </w:p>
    <w:p>
      <w:pPr>
        <w:pStyle w:val="ListParagraph"/>
        <w:numPr>
          <w:ilvl w:val="0"/>
          <w:numId w:val="2"/>
        </w:numPr>
      </w:pPr>
      <w:r>
        <w:rPr>
          <w:rFonts w:ascii="Arial" w:cs="Arial" w:eastAsia="Arial" w:hAnsi="Arial"/>
          <w:b w:val="false"/>
          <w:bCs w:val="false"/>
          <w:sz w:val="24"/>
          <w:szCs w:val="24"/>
        </w:rPr>
        <w:t xml:space="preserve">Text / Varchar — short text strings</w:t>
      </w:r>
    </w:p>
    <w:p>
      <w:pPr>
        <w:pStyle w:val="ListParagraph"/>
        <w:numPr>
          <w:ilvl w:val="0"/>
          <w:numId w:val="2"/>
        </w:numPr>
      </w:pPr>
      <w:r>
        <w:rPr>
          <w:rFonts w:ascii="Arial" w:cs="Arial" w:eastAsia="Arial" w:hAnsi="Arial"/>
          <w:b w:val="false"/>
          <w:bCs w:val="false"/>
          <w:sz w:val="24"/>
          <w:szCs w:val="24"/>
        </w:rPr>
        <w:t xml:space="preserve">Integer / Float / Currency — numeric values</w:t>
      </w:r>
    </w:p>
    <w:p>
      <w:pPr>
        <w:pStyle w:val="ListParagraph"/>
        <w:numPr>
          <w:ilvl w:val="0"/>
          <w:numId w:val="2"/>
        </w:numPr>
      </w:pPr>
      <w:r>
        <w:rPr>
          <w:rFonts w:ascii="Arial" w:cs="Arial" w:eastAsia="Arial" w:hAnsi="Arial"/>
          <w:b w:val="false"/>
          <w:bCs w:val="false"/>
          <w:sz w:val="24"/>
          <w:szCs w:val="24"/>
        </w:rPr>
        <w:t xml:space="preserve">Date / DateTime — date and time values</w:t>
      </w:r>
    </w:p>
    <w:p>
      <w:pPr>
        <w:pStyle w:val="ListParagraph"/>
        <w:numPr>
          <w:ilvl w:val="0"/>
          <w:numId w:val="2"/>
        </w:numPr>
      </w:pPr>
      <w:r>
        <w:rPr>
          <w:rFonts w:ascii="Arial" w:cs="Arial" w:eastAsia="Arial" w:hAnsi="Arial"/>
          <w:b w:val="false"/>
          <w:bCs w:val="false"/>
          <w:sz w:val="24"/>
          <w:szCs w:val="24"/>
        </w:rPr>
        <w:t xml:space="preserve">Boolean — true/false checkbox</w:t>
      </w:r>
    </w:p>
    <w:p>
      <w:pPr>
        <w:pStyle w:val="ListParagraph"/>
        <w:numPr>
          <w:ilvl w:val="0"/>
          <w:numId w:val="2"/>
        </w:numPr>
      </w:pPr>
      <w:r>
        <w:rPr>
          <w:rFonts w:ascii="Arial" w:cs="Arial" w:eastAsia="Arial" w:hAnsi="Arial"/>
          <w:b w:val="false"/>
          <w:bCs w:val="false"/>
          <w:sz w:val="24"/>
          <w:szCs w:val="24"/>
        </w:rPr>
        <w:t xml:space="preserve">Enum — a single-select dropdown from a predefined list</w:t>
      </w:r>
    </w:p>
    <w:p>
      <w:pPr>
        <w:pStyle w:val="ListParagraph"/>
        <w:numPr>
          <w:ilvl w:val="0"/>
          <w:numId w:val="2"/>
        </w:numPr>
      </w:pPr>
      <w:r>
        <w:rPr>
          <w:rFonts w:ascii="Arial" w:cs="Arial" w:eastAsia="Arial" w:hAnsi="Arial"/>
          <w:b w:val="false"/>
          <w:bCs w:val="false"/>
          <w:sz w:val="24"/>
          <w:szCs w:val="24"/>
        </w:rPr>
        <w:t xml:space="preserve">Multi-Enum — a multi-select dropdown from a predefined list</w:t>
      </w:r>
    </w:p>
    <w:p>
      <w:r>
        <w:t xml:space="preserve"/>
      </w:r>
    </w:p>
    <w:p>
      <w:pPr>
        <w:pStyle w:val="Heading2"/>
      </w:pPr>
      <w:r>
        <w:rPr>
          <w:rFonts w:ascii="Arial" w:cs="Arial" w:eastAsia="Arial" w:hAnsi="Arial"/>
        </w:rPr>
        <w:t xml:space="preserve">2.2 Multi-Value Fields and Their Storage</w:t>
      </w:r>
    </w:p>
    <w:p>
      <w:pPr>
        <w:spacing w:after="160"/>
      </w:pPr>
      <w:r>
        <w:rPr>
          <w:rFonts w:ascii="Arial" w:cs="Arial" w:eastAsia="Arial" w:hAnsi="Arial"/>
          <w:sz w:val="24"/>
          <w:szCs w:val="24"/>
        </w:rPr>
        <w:t xml:space="preserve">EspoCRM provides several field types for storing multiple values on a single field: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Field Type</w:t>
            </w:r>
          </w:p>
        </w:tc>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Storage Method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Multi-Enum</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Select multiple options from a predefined list</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JSON array in a single column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Array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Multiple free-form text values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 array in a single column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Checklist</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Checkboxes from a predefined list</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JSON array in a single column</w:t>
            </w:r>
          </w:p>
        </w:tc>
      </w:tr>
    </w:tbl>
    <w:p>
      <w:r>
        <w:t xml:space="preserve"/>
      </w:r>
    </w:p>
    <w:p>
      <w:pPr>
        <w:spacing w:after="160"/>
      </w:pPr>
      <w:r>
        <w:rPr>
          <w:rFonts w:ascii="Arial" w:cs="Arial" w:eastAsia="Arial" w:hAnsi="Arial"/>
          <w:sz w:val="24"/>
          <w:szCs w:val="24"/>
        </w:rPr>
        <w:t xml:space="preserve">The critical limitation of these field types is how they are stored. A Multi-Enum field storing Marketing and Finance is saved as ["Marketing","Finance"] in one database column. This means:</w:t>
      </w:r>
    </w:p>
    <w:p>
      <w:pPr>
        <w:pStyle w:val="ListParagraph"/>
        <w:numPr>
          <w:ilvl w:val="0"/>
          <w:numId w:val="2"/>
        </w:numPr>
      </w:pPr>
      <w:r>
        <w:rPr>
          <w:rFonts w:ascii="Arial" w:cs="Arial" w:eastAsia="Arial" w:hAnsi="Arial"/>
          <w:b w:val="false"/>
          <w:bCs w:val="false"/>
          <w:sz w:val="24"/>
          <w:szCs w:val="24"/>
        </w:rPr>
        <w:t xml:space="preserve">The EspoCRM UI can filter on these fields, but the underlying SQL is not clean</w:t>
      </w:r>
    </w:p>
    <w:p>
      <w:pPr>
        <w:pStyle w:val="ListParagraph"/>
        <w:numPr>
          <w:ilvl w:val="0"/>
          <w:numId w:val="2"/>
        </w:numPr>
      </w:pPr>
      <w:r>
        <w:rPr>
          <w:rFonts w:ascii="Arial" w:cs="Arial" w:eastAsia="Arial" w:hAnsi="Arial"/>
          <w:b w:val="false"/>
          <w:bCs w:val="false"/>
          <w:sz w:val="24"/>
          <w:szCs w:val="24"/>
        </w:rPr>
        <w:t xml:space="preserve">They are not efficiently indexable for high-volume queries</w:t>
      </w:r>
    </w:p>
    <w:p>
      <w:pPr>
        <w:pStyle w:val="ListParagraph"/>
        <w:numPr>
          <w:ilvl w:val="0"/>
          <w:numId w:val="2"/>
        </w:numPr>
      </w:pPr>
      <w:r>
        <w:rPr>
          <w:rFonts w:ascii="Arial" w:cs="Arial" w:eastAsia="Arial" w:hAnsi="Arial"/>
          <w:b w:val="false"/>
          <w:bCs w:val="false"/>
          <w:sz w:val="24"/>
          <w:szCs w:val="24"/>
        </w:rPr>
        <w:t xml:space="preserve">You cannot attach additional metadata to each value</w:t>
      </w:r>
    </w:p>
    <w:p>
      <w:r>
        <w:t xml:space="preserve"/>
      </w:r>
    </w:p>
    <w:p>
      <w:pPr>
        <w:pBdr>
          <w:left w:val="single" w:color="1F5C99" w:sz="12" w:space="6"/>
        </w:pBdr>
        <w:spacing w:before="100" w:after="100"/>
        <w:ind w:left="400"/>
      </w:pPr>
      <w:r>
        <w:rPr>
          <w:rFonts w:ascii="Arial" w:cs="Arial" w:eastAsia="Arial" w:hAnsi="Arial"/>
          <w:i/>
          <w:iCs/>
          <w:color w:val="444444"/>
          <w:sz w:val="22"/>
          <w:szCs w:val="22"/>
        </w:rPr>
        <w:t xml:space="preserve">If a multi-value field needs to be reliably searchable, reportable, or extended with additional data, use a relationship to a separate entity instead of a multi-value field.</w:t>
      </w:r>
    </w:p>
    <w:p>
      <w:r>
        <w:t xml:space="preserve"/>
      </w:r>
    </w:p>
    <w:p>
      <w:pPr>
        <w:pStyle w:val="Heading2"/>
      </w:pPr>
      <w:r>
        <w:rPr>
          <w:rFonts w:ascii="Arial" w:cs="Arial" w:eastAsia="Arial" w:hAnsi="Arial"/>
        </w:rPr>
        <w:t xml:space="preserve">2.3 Foreign Fields</w:t>
      </w:r>
    </w:p>
    <w:p>
      <w:pPr>
        <w:spacing w:after="160"/>
      </w:pPr>
      <w:r>
        <w:rPr>
          <w:rFonts w:ascii="Arial" w:cs="Arial" w:eastAsia="Arial" w:hAnsi="Arial"/>
          <w:sz w:val="24"/>
          <w:szCs w:val="24"/>
        </w:rPr>
        <w:t xml:space="preserve">A Foreign field is a special field type that reaches across a relationship link and pulls a single field value from a related entity. This makes that value available in list views and filters as if it were a native field on the entity.</w:t>
      </w:r>
    </w:p>
    <w:p>
      <w:pPr>
        <w:spacing w:after="160"/>
      </w:pPr>
      <w:r>
        <w:rPr>
          <w:rFonts w:ascii="Arial" w:cs="Arial" w:eastAsia="Arial" w:hAnsi="Arial"/>
          <w:sz w:val="24"/>
          <w:szCs w:val="24"/>
        </w:rPr>
        <w:t xml:space="preserve">To define a Foreign field: Entity Manager → your entity → Fields → Add Field → type Foreign. You then specify the relationship link to follow and the specific field on the related entity to retrieve.</w:t>
      </w:r>
    </w:p>
    <w:p>
      <w:pPr>
        <w:spacing w:after="160"/>
      </w:pPr>
      <w:r>
        <w:rPr>
          <w:rFonts w:ascii="Arial" w:cs="Arial" w:eastAsia="Arial" w:hAnsi="Arial"/>
          <w:sz w:val="24"/>
          <w:szCs w:val="24"/>
        </w:rPr>
        <w:t xml:space="preserve">Key limitation: Foreign fields work cleanly only with Many-to-One relationships, where there is a single related record to pull from. They do not work meaningfully with Many-to-Many relationships because there is no single value to display.</w:t>
      </w:r>
    </w:p>
    <w:p>
      <w:r>
        <w:t xml:space="preserve"/>
      </w:r>
    </w:p>
    <w:p>
      <w:pPr>
        <w:pStyle w:val="Heading1"/>
      </w:pPr>
      <w:r>
        <w:rPr>
          <w:rFonts w:ascii="Arial" w:cs="Arial" w:eastAsia="Arial" w:hAnsi="Arial"/>
        </w:rPr>
        <w:t xml:space="preserve">3. Relationships</w:t>
      </w:r>
    </w:p>
    <w:p>
      <w:pPr>
        <w:pStyle w:val="Heading2"/>
      </w:pPr>
      <w:r>
        <w:rPr>
          <w:rFonts w:ascii="Arial" w:cs="Arial" w:eastAsia="Arial" w:hAnsi="Arial"/>
        </w:rPr>
        <w:t xml:space="preserve">3.1 Relationship Types</w:t>
      </w:r>
    </w:p>
    <w:p>
      <w:pPr>
        <w:spacing w:after="160"/>
      </w:pPr>
      <w:r>
        <w:rPr>
          <w:rFonts w:ascii="Arial" w:cs="Arial" w:eastAsia="Arial" w:hAnsi="Arial"/>
          <w:sz w:val="24"/>
          <w:szCs w:val="24"/>
        </w:rPr>
        <w:t xml:space="preserve">EspoCRM supports four relationship types. Understanding which to use is one of the most important architectural decisions you will make.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Database Implementation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One-to-Many (1:M)</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One parent record links to many child records. Example: one Account has many Contacts.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Foreign key column on the child table (e.g., account_id in the contact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Many-to-One (M:1)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child's perspective of a 1:M relationship. Example: a Contact belongs to one Account.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foreign key column, viewed from the other direction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Many-to-Many (M:M)</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Both sides can have multiple related records. Example: a Mentor linked to many Clients, and a Client linked to many Mentors.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 hidden junction table storing pairs of IDs from each side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One-to-One (1:1)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record on one side links to exactly one record on the other side.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Foreign key column, with a unique constraint</w:t>
            </w:r>
          </w:p>
        </w:tc>
      </w:tr>
    </w:tbl>
    <w:p>
      <w:r>
        <w:t xml:space="preserve"/>
      </w:r>
    </w:p>
    <w:p>
      <w:pPr>
        <w:pStyle w:val="Heading2"/>
      </w:pPr>
      <w:r>
        <w:rPr>
          <w:rFonts w:ascii="Arial" w:cs="Arial" w:eastAsia="Arial" w:hAnsi="Arial"/>
        </w:rPr>
        <w:t xml:space="preserve">3.2 Junction Tables for Many-to-Many Relationships</w:t>
      </w:r>
    </w:p>
    <w:p>
      <w:pPr>
        <w:spacing w:after="160"/>
      </w:pPr>
      <w:r>
        <w:rPr>
          <w:rFonts w:ascii="Arial" w:cs="Arial" w:eastAsia="Arial" w:hAnsi="Arial"/>
          <w:sz w:val="24"/>
          <w:szCs w:val="24"/>
        </w:rPr>
        <w:t xml:space="preserve">When you define a Many-to-Many relationship in EspoCRM, it creates a junction table behind the scenes. For example, relating a Contact entity to an Engagement entity produces a contact_engagement junction table that stores pairs of IDs — one from each side — along with any relationship-level metadata EspoCRM needs.</w:t>
      </w:r>
    </w:p>
    <w:p>
      <w:pPr>
        <w:spacing w:after="160"/>
      </w:pPr>
      <w:r>
        <w:rPr>
          <w:rFonts w:ascii="Arial" w:cs="Arial" w:eastAsia="Arial" w:hAnsi="Arial"/>
          <w:sz w:val="24"/>
          <w:szCs w:val="24"/>
        </w:rPr>
        <w:t xml:space="preserve">If you need to store additional data on the relationship itself (such as a start date, a status, or a session count), the junction table approach is insufficient. In that case, the correct pattern is to model the relationship as a full intermediate entity with its own fields.</w:t>
      </w:r>
    </w:p>
    <w:p>
      <w:r>
        <w:t xml:space="preserve"/>
      </w:r>
    </w:p>
    <w:p>
      <w:pPr>
        <w:pStyle w:val="Heading2"/>
      </w:pPr>
      <w:r>
        <w:rPr>
          <w:rFonts w:ascii="Arial" w:cs="Arial" w:eastAsia="Arial" w:hAnsi="Arial"/>
        </w:rPr>
        <w:t xml:space="preserve">3.3 The Intermediate Entity Pattern</w:t>
      </w:r>
    </w:p>
    <w:p>
      <w:pPr>
        <w:spacing w:after="160"/>
      </w:pPr>
      <w:r>
        <w:rPr>
          <w:rFonts w:ascii="Arial" w:cs="Arial" w:eastAsia="Arial" w:hAnsi="Arial"/>
          <w:sz w:val="24"/>
          <w:szCs w:val="24"/>
        </w:rPr>
        <w:t xml:space="preserve">When a Many-to-Many relationship needs extra data on the link itself, you create a dedicated intermediate entity that sits between the two sides. This is the most flexible and powerful relational design pattern in EspoCRM.</w:t>
      </w:r>
    </w:p>
    <w:p>
      <w:pPr>
        <w:spacing w:after="160"/>
      </w:pPr>
      <w:r>
        <w:rPr>
          <w:rFonts w:ascii="Arial" w:cs="Arial" w:eastAsia="Arial" w:hAnsi="Arial"/>
          <w:sz w:val="24"/>
          <w:szCs w:val="24"/>
        </w:rPr>
        <w:t xml:space="preserve">Example: instead of linking Mentor contacts directly to Client contacts in a raw M:M, you create an Engagement entity with fields like Start Date, Status, and Session Count. The Engagement then has a Many-to-One relationship to a Mentor contact and a Many-to-One relationship to a Client contact.</w:t>
      </w:r>
    </w:p>
    <w:p>
      <w:pPr>
        <w:pStyle w:val="ListParagraph"/>
        <w:numPr>
          <w:ilvl w:val="0"/>
          <w:numId w:val="2"/>
        </w:numPr>
      </w:pPr>
      <w:r>
        <w:rPr>
          <w:rFonts w:ascii="Arial" w:cs="Arial" w:eastAsia="Arial" w:hAnsi="Arial"/>
          <w:b w:val="false"/>
          <w:bCs w:val="false"/>
          <w:sz w:val="24"/>
          <w:szCs w:val="24"/>
        </w:rPr>
        <w:t xml:space="preserve">Clean relational design — each record is a real, addressable object</w:t>
      </w:r>
    </w:p>
    <w:p>
      <w:pPr>
        <w:pStyle w:val="ListParagraph"/>
        <w:numPr>
          <w:ilvl w:val="0"/>
          <w:numId w:val="2"/>
        </w:numPr>
      </w:pPr>
      <w:r>
        <w:rPr>
          <w:rFonts w:ascii="Arial" w:cs="Arial" w:eastAsia="Arial" w:hAnsi="Arial"/>
          <w:b w:val="false"/>
          <w:bCs w:val="false"/>
          <w:sz w:val="24"/>
          <w:szCs w:val="24"/>
        </w:rPr>
        <w:t xml:space="preserve">Full field support — add any fields you need to the relationship itself</w:t>
      </w:r>
    </w:p>
    <w:p>
      <w:pPr>
        <w:pStyle w:val="ListParagraph"/>
        <w:numPr>
          <w:ilvl w:val="0"/>
          <w:numId w:val="2"/>
        </w:numPr>
      </w:pPr>
      <w:r>
        <w:rPr>
          <w:rFonts w:ascii="Arial" w:cs="Arial" w:eastAsia="Arial" w:hAnsi="Arial"/>
          <w:b w:val="false"/>
          <w:bCs w:val="false"/>
          <w:sz w:val="24"/>
          <w:szCs w:val="24"/>
        </w:rPr>
        <w:t xml:space="preserve">Reportable — can be included in EspoCRM reports like any other entity</w:t>
      </w:r>
    </w:p>
    <w:p>
      <w:pPr>
        <w:pStyle w:val="ListParagraph"/>
        <w:numPr>
          <w:ilvl w:val="0"/>
          <w:numId w:val="2"/>
        </w:numPr>
      </w:pPr>
      <w:r>
        <w:rPr>
          <w:rFonts w:ascii="Arial" w:cs="Arial" w:eastAsia="Arial" w:hAnsi="Arial"/>
          <w:b w:val="false"/>
          <w:bCs w:val="false"/>
          <w:sz w:val="24"/>
          <w:szCs w:val="24"/>
        </w:rPr>
        <w:t xml:space="preserve">Searchable — all fields are properly indexed</w:t>
      </w:r>
    </w:p>
    <w:p>
      <w:r>
        <w:t xml:space="preserve"/>
      </w:r>
    </w:p>
    <w:p>
      <w:pPr>
        <w:pStyle w:val="Heading1"/>
      </w:pPr>
      <w:r>
        <w:rPr>
          <w:rFonts w:ascii="Arial" w:cs="Arial" w:eastAsia="Arial" w:hAnsi="Arial"/>
        </w:rPr>
        <w:t xml:space="preserve">4. Native Phone and Email Field Architecture</w:t>
      </w:r>
    </w:p>
    <w:p>
      <w:pPr>
        <w:spacing w:after="160"/>
      </w:pPr>
      <w:r>
        <w:rPr>
          <w:rFonts w:ascii="Arial" w:cs="Arial" w:eastAsia="Arial" w:hAnsi="Arial"/>
          <w:sz w:val="24"/>
          <w:szCs w:val="24"/>
        </w:rPr>
        <w:t xml:space="preserve">Phone numbers and email addresses are a special case in EspoCRM. Unlike other multi-value fields, they are not stored as JSON blobs. Instead, EspoCRM uses a proper relational design for these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phone_number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Stores each unique phone number as its own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entity_phone_number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Junction table linking any entity to its phone numbers, including type (Mobile, Office, Home) and primary flag</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email_address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Stores each unique email address as its own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entity_email_address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Junction table linking any entity to its email addresses</w:t>
            </w:r>
          </w:p>
        </w:tc>
      </w:tr>
    </w:tbl>
    <w:p>
      <w:r>
        <w:t xml:space="preserve"/>
      </w:r>
    </w:p>
    <w:p>
      <w:pPr>
        <w:spacing w:after="160"/>
      </w:pPr>
      <w:r>
        <w:rPr>
          <w:rFonts w:ascii="Arial" w:cs="Arial" w:eastAsia="Arial" w:hAnsi="Arial"/>
          <w:sz w:val="24"/>
          <w:szCs w:val="24"/>
        </w:rPr>
        <w:t xml:space="preserve">This design enables efficient searching across all entity types simultaneously, and allows the same phone number or email address to be associated with multiple entities without duplication.</w:t>
      </w:r>
    </w:p>
    <w:p>
      <w:r>
        <w:t xml:space="preserve"/>
      </w:r>
    </w:p>
    <w:p>
      <w:pPr>
        <w:pBdr>
          <w:left w:val="single" w:color="1F5C99" w:sz="12" w:space="6"/>
        </w:pBdr>
        <w:spacing w:before="100" w:after="100"/>
        <w:ind w:left="400"/>
      </w:pPr>
      <w:r>
        <w:rPr>
          <w:rFonts w:ascii="Arial" w:cs="Arial" w:eastAsia="Arial" w:hAnsi="Arial"/>
          <w:i/>
          <w:iCs/>
          <w:color w:val="444444"/>
          <w:sz w:val="22"/>
          <w:szCs w:val="22"/>
        </w:rPr>
        <w:t xml:space="preserve">Phone and email entities are core system entities — they are not exposed in Entity Manager. Modifying them directly requires file-level changes and carries upgrade risk. Avoid this if at all possible.</w:t>
      </w:r>
    </w:p>
    <w:p>
      <w:r>
        <w:t xml:space="preserve"/>
      </w:r>
    </w:p>
    <w:p>
      <w:pPr>
        <w:pStyle w:val="Heading2"/>
      </w:pPr>
      <w:r>
        <w:rPr>
          <w:rFonts w:ascii="Arial" w:cs="Arial" w:eastAsia="Arial" w:hAnsi="Arial"/>
        </w:rPr>
        <w:t xml:space="preserve">4.1 Designing Custom Multi-Value Fields With a Primary Selection</w:t>
      </w:r>
    </w:p>
    <w:p>
      <w:pPr>
        <w:spacing w:after="160"/>
      </w:pPr>
      <w:r>
        <w:rPr>
          <w:rFonts w:ascii="Arial" w:cs="Arial" w:eastAsia="Arial" w:hAnsi="Arial"/>
          <w:sz w:val="24"/>
          <w:szCs w:val="24"/>
        </w:rPr>
        <w:t xml:space="preserve">If you need a custom field that holds multiple values, each with its own attributes, and you also need to surface one of those values as a primary value in list views, you can mirror EspoCRM's native phone pattern:</w:t>
      </w:r>
    </w:p>
    <w:p>
      <w:pPr>
        <w:pStyle w:val="ListParagraph"/>
        <w:numPr>
          <w:ilvl w:val="0"/>
          <w:numId w:val="2"/>
        </w:numPr>
      </w:pPr>
      <w:r>
        <w:rPr>
          <w:rFonts w:ascii="Arial" w:cs="Arial" w:eastAsia="Arial" w:hAnsi="Arial"/>
          <w:b w:val="false"/>
          <w:bCs w:val="false"/>
          <w:sz w:val="24"/>
          <w:szCs w:val="24"/>
        </w:rPr>
        <w:t xml:space="preserve">Create a custom entity to represent the value type (e.g., CustomPhone, Specialty, Industry)</w:t>
      </w:r>
    </w:p>
    <w:p>
      <w:pPr>
        <w:pStyle w:val="ListParagraph"/>
        <w:numPr>
          <w:ilvl w:val="0"/>
          <w:numId w:val="2"/>
        </w:numPr>
      </w:pPr>
      <w:r>
        <w:rPr>
          <w:rFonts w:ascii="Arial" w:cs="Arial" w:eastAsia="Arial" w:hAnsi="Arial"/>
          <w:b w:val="false"/>
          <w:bCs w:val="false"/>
          <w:sz w:val="24"/>
          <w:szCs w:val="24"/>
        </w:rPr>
        <w:t xml:space="preserve">Define a 1:M relationship from the parent entity (e.g., Contact) to this custom entity — one Contact has many CustomPhone records</w:t>
      </w:r>
    </w:p>
    <w:p>
      <w:pPr>
        <w:pStyle w:val="ListParagraph"/>
        <w:numPr>
          <w:ilvl w:val="0"/>
          <w:numId w:val="2"/>
        </w:numPr>
      </w:pPr>
      <w:r>
        <w:rPr>
          <w:rFonts w:ascii="Arial" w:cs="Arial" w:eastAsia="Arial" w:hAnsi="Arial"/>
          <w:b w:val="false"/>
          <w:bCs w:val="false"/>
          <w:sz w:val="24"/>
          <w:szCs w:val="24"/>
        </w:rPr>
        <w:t xml:space="preserve">Define a separate M:1 relationship from the parent entity back to the custom entity, designated as the Primary link — one Contact points to one primary CustomPhone</w:t>
      </w:r>
    </w:p>
    <w:p>
      <w:pPr>
        <w:pStyle w:val="ListParagraph"/>
        <w:numPr>
          <w:ilvl w:val="0"/>
          <w:numId w:val="2"/>
        </w:numPr>
      </w:pPr>
      <w:r>
        <w:rPr>
          <w:rFonts w:ascii="Arial" w:cs="Arial" w:eastAsia="Arial" w:hAnsi="Arial"/>
          <w:b w:val="false"/>
          <w:bCs w:val="false"/>
          <w:sz w:val="24"/>
          <w:szCs w:val="24"/>
        </w:rPr>
        <w:t xml:space="preserve">Define a Foreign field on the parent entity, pointing through the Primary M:1 link to pull the desired display field</w:t>
      </w:r>
    </w:p>
    <w:p>
      <w:r>
        <w:t xml:space="preserve"/>
      </w:r>
    </w:p>
    <w:p>
      <w:pPr>
        <w:spacing w:after="160"/>
      </w:pPr>
      <w:r>
        <w:rPr>
          <w:rFonts w:ascii="Arial" w:cs="Arial" w:eastAsia="Arial" w:hAnsi="Arial"/>
          <w:sz w:val="24"/>
          <w:szCs w:val="24"/>
        </w:rPr>
        <w:t xml:space="preserve">This pattern gives you full field support on each value record, reliable searchability, and a clean primary-value display in list views. The tradeoff is that the primary designation must be maintained manually or through a workflow — EspoCRM does not automate it the way it does for native phone fields.</w:t>
      </w:r>
    </w:p>
    <w:p>
      <w:r>
        <w:t xml:space="preserve"/>
      </w:r>
    </w:p>
    <w:p>
      <w:pPr>
        <w:pStyle w:val="Heading1"/>
      </w:pPr>
      <w:r>
        <w:rPr>
          <w:rFonts w:ascii="Arial" w:cs="Arial" w:eastAsia="Arial" w:hAnsi="Arial"/>
        </w:rPr>
        <w:t xml:space="preserve">5. Single Entity with a Type Field vs. Separate Entities</w:t>
      </w:r>
    </w:p>
    <w:p>
      <w:pPr>
        <w:pStyle w:val="Heading2"/>
      </w:pPr>
      <w:r>
        <w:rPr>
          <w:rFonts w:ascii="Arial" w:cs="Arial" w:eastAsia="Arial" w:hAnsi="Arial"/>
        </w:rPr>
        <w:t xml:space="preserve">5.1 The Design Choice</w:t>
      </w:r>
    </w:p>
    <w:p>
      <w:pPr>
        <w:spacing w:after="160"/>
      </w:pPr>
      <w:r>
        <w:rPr>
          <w:rFonts w:ascii="Arial" w:cs="Arial" w:eastAsia="Arial" w:hAnsi="Arial"/>
          <w:sz w:val="24"/>
          <w:szCs w:val="24"/>
        </w:rPr>
        <w:t xml:space="preserve">When you have two or more conceptually similar object types, you face a fundamental design choice: model them as one entity with a Type field, or as separate entities. There is no universally correct answer — the right choice depends on several factors.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32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Favors Single Entity + Type Field</w:t>
            </w:r>
          </w:p>
        </w:tc>
        <w:tc>
          <w:tcPr>
            <w:tcW w:type="dxa" w:w="32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Favors Separate Entities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Fields</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Most fields are shared across types</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Each type has many unique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Cross-type searching is needed frequently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Types are rarely searched together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Security</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Access control by type is not required</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Access must be restricted by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Types share similar processes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Types have very different workflows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Maintenance</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Simpler to maintain one entity</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Cleaner separation of concerns</w:t>
            </w:r>
          </w:p>
        </w:tc>
      </w:tr>
    </w:tbl>
    <w:p>
      <w:r>
        <w:t xml:space="preserve"/>
      </w:r>
    </w:p>
    <w:p>
      <w:pPr>
        <w:pStyle w:val="Heading2"/>
      </w:pPr>
      <w:r>
        <w:rPr>
          <w:rFonts w:ascii="Arial" w:cs="Arial" w:eastAsia="Arial" w:hAnsi="Arial"/>
        </w:rPr>
        <w:t xml:space="preserve">5.2 Field Management with Dynamic Logic</w:t>
      </w:r>
    </w:p>
    <w:p>
      <w:pPr>
        <w:spacing w:after="160"/>
      </w:pPr>
      <w:r>
        <w:rPr>
          <w:rFonts w:ascii="Arial" w:cs="Arial" w:eastAsia="Arial" w:hAnsi="Arial"/>
          <w:sz w:val="24"/>
          <w:szCs w:val="24"/>
        </w:rPr>
        <w:t xml:space="preserve">When using a single entity with a Type field, Dynamic Logic is the primary tool for managing which fields are visible based on the current type value. Dynamic Logic can:</w:t>
      </w:r>
    </w:p>
    <w:p>
      <w:pPr>
        <w:pStyle w:val="ListParagraph"/>
        <w:numPr>
          <w:ilvl w:val="0"/>
          <w:numId w:val="2"/>
        </w:numPr>
      </w:pPr>
      <w:r>
        <w:rPr>
          <w:rFonts w:ascii="Arial" w:cs="Arial" w:eastAsia="Arial" w:hAnsi="Arial"/>
          <w:b w:val="false"/>
          <w:bCs w:val="false"/>
          <w:sz w:val="24"/>
          <w:szCs w:val="24"/>
        </w:rPr>
        <w:t xml:space="preserve">Show or hide individual fields based on any field value</w:t>
      </w:r>
    </w:p>
    <w:p>
      <w:pPr>
        <w:pStyle w:val="ListParagraph"/>
        <w:numPr>
          <w:ilvl w:val="0"/>
          <w:numId w:val="2"/>
        </w:numPr>
      </w:pPr>
      <w:r>
        <w:rPr>
          <w:rFonts w:ascii="Arial" w:cs="Arial" w:eastAsia="Arial" w:hAnsi="Arial"/>
          <w:b w:val="false"/>
          <w:bCs w:val="false"/>
          <w:sz w:val="24"/>
          <w:szCs w:val="24"/>
        </w:rPr>
        <w:t xml:space="preserve">Show or hide entire panels based on any field value</w:t>
      </w:r>
    </w:p>
    <w:p>
      <w:pPr>
        <w:pStyle w:val="ListParagraph"/>
        <w:numPr>
          <w:ilvl w:val="0"/>
          <w:numId w:val="2"/>
        </w:numPr>
      </w:pPr>
      <w:r>
        <w:rPr>
          <w:rFonts w:ascii="Arial" w:cs="Arial" w:eastAsia="Arial" w:hAnsi="Arial"/>
          <w:b w:val="false"/>
          <w:bCs w:val="false"/>
          <w:sz w:val="24"/>
          <w:szCs w:val="24"/>
        </w:rPr>
        <w:t xml:space="preserve">Mark fields as required or read-only conditionally</w:t>
      </w:r>
    </w:p>
    <w:p>
      <w:r>
        <w:t xml:space="preserve"/>
      </w:r>
    </w:p>
    <w:p>
      <w:pPr>
        <w:spacing w:after="160"/>
      </w:pPr>
      <w:r>
        <w:rPr>
          <w:rFonts w:ascii="Arial" w:cs="Arial" w:eastAsia="Arial" w:hAnsi="Arial"/>
          <w:sz w:val="24"/>
          <w:szCs w:val="24"/>
        </w:rPr>
        <w:t xml:space="preserve">The critical limitation to understand: Dynamic Logic controls presentation only. All fields for all types exist in the database table regardless of which type a record is. A record of Type A will have all of Type B's fields sitting as null values in the database. As the number of types and their unique fields grows, the table becomes increasingly wide and sparse.</w:t>
      </w:r>
    </w:p>
    <w:p>
      <w:r>
        <w:t xml:space="preserve"/>
      </w:r>
    </w:p>
    <w:p>
      <w:pPr>
        <w:pStyle w:val="Heading2"/>
      </w:pPr>
      <w:r>
        <w:rPr>
          <w:rFonts w:ascii="Arial" w:cs="Arial" w:eastAsia="Arial" w:hAnsi="Arial"/>
        </w:rPr>
        <w:t xml:space="preserve">5.3 Progressive Field Disclosure via Status Fields</w:t>
      </w:r>
    </w:p>
    <w:p>
      <w:pPr>
        <w:spacing w:after="160"/>
      </w:pPr>
      <w:r>
        <w:rPr>
          <w:rFonts w:ascii="Arial" w:cs="Arial" w:eastAsia="Arial" w:hAnsi="Arial"/>
          <w:sz w:val="24"/>
          <w:szCs w:val="24"/>
        </w:rPr>
        <w:t xml:space="preserve">A powerful pattern combines a Status or Stage field with Dynamic Logic to progressively reveal fields as a record advances through a lifecycle. Example: a Member entity with a Member Status field (Provisional, Active, Executive) and fields organized into three panels: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Panel</w:t>
            </w:r>
          </w:p>
        </w:tc>
        <w:tc>
          <w:tcPr>
            <w:tcW w:type="dxa" w:w="3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Visibility Condition</w:t>
            </w:r>
          </w:p>
        </w:tc>
        <w:tc>
          <w:tcPr>
            <w:tcW w:type="dxa" w:w="3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Basic Information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Always visible</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Name, email, phone, application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Active Member Details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 = Active OR Status = Executive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Approval date, assigned mentor, program details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Executive Member Details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Status = Executive only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Leadership role, committee assignments, expanded access</w:t>
            </w:r>
          </w:p>
        </w:tc>
      </w:tr>
    </w:tbl>
    <w:p>
      <w:r>
        <w:t xml:space="preserve"/>
      </w:r>
    </w:p>
    <w:p>
      <w:pPr>
        <w:spacing w:after="160"/>
      </w:pPr>
      <w:r>
        <w:rPr>
          <w:rFonts w:ascii="Arial" w:cs="Arial" w:eastAsia="Arial" w:hAnsi="Arial"/>
          <w:sz w:val="24"/>
          <w:szCs w:val="24"/>
        </w:rPr>
        <w:t xml:space="preserve">This creates a natural layering — as status advances, more fields become visible. Earlier fields remain visible throughout the lifecycle.</w:t>
      </w:r>
    </w:p>
    <w:p>
      <w:r>
        <w:t xml:space="preserve"/>
      </w:r>
    </w:p>
    <w:p>
      <w:pPr>
        <w:pBdr>
          <w:left w:val="single" w:color="1F5C99" w:sz="12" w:space="6"/>
        </w:pBdr>
        <w:spacing w:before="100" w:after="100"/>
        <w:ind w:left="400"/>
      </w:pPr>
      <w:r>
        <w:rPr>
          <w:rFonts w:ascii="Arial" w:cs="Arial" w:eastAsia="Arial" w:hAnsi="Arial"/>
          <w:i/>
          <w:iCs/>
          <w:color w:val="444444"/>
          <w:sz w:val="22"/>
          <w:szCs w:val="22"/>
        </w:rPr>
        <w:t xml:space="preserve">Dynamic Logic controls visibility and required state but does not enforce transition order. To prevent a user from jumping from Provisional directly to Executive, you need Workflows or BPM logic layered on top.</w:t>
      </w:r>
    </w:p>
    <w:p>
      <w:r>
        <w:t xml:space="preserve"/>
      </w:r>
    </w:p>
    <w:p>
      <w:pPr>
        <w:pStyle w:val="Heading1"/>
      </w:pPr>
      <w:r>
        <w:rPr>
          <w:rFonts w:ascii="Arial" w:cs="Arial" w:eastAsia="Arial" w:hAnsi="Arial"/>
        </w:rPr>
        <w:t xml:space="preserve">6. Cross-Entity Searching</w:t>
      </w:r>
    </w:p>
    <w:p>
      <w:pPr>
        <w:spacing w:after="160"/>
      </w:pPr>
      <w:r>
        <w:rPr>
          <w:rFonts w:ascii="Arial" w:cs="Arial" w:eastAsia="Arial" w:hAnsi="Arial"/>
          <w:sz w:val="24"/>
          <w:szCs w:val="24"/>
        </w:rPr>
        <w:t xml:space="preserve">Cross-entity searching is an area where EspoCRM has a meaningful architectural limitation that should inform data model decisions.</w:t>
      </w:r>
    </w:p>
    <w:p>
      <w:r>
        <w:t xml:space="preserve"/>
      </w:r>
    </w:p>
    <w:p>
      <w:pPr>
        <w:pStyle w:val="Heading2"/>
      </w:pPr>
      <w:r>
        <w:rPr>
          <w:rFonts w:ascii="Arial" w:cs="Arial" w:eastAsia="Arial" w:hAnsi="Arial"/>
        </w:rPr>
        <w:t xml:space="preserve">6.1 EspoCRM's Native Search Scope</w:t>
      </w:r>
    </w:p>
    <w:p>
      <w:pPr>
        <w:spacing w:after="160"/>
      </w:pPr>
      <w:r>
        <w:rPr>
          <w:rFonts w:ascii="Arial" w:cs="Arial" w:eastAsia="Arial" w:hAnsi="Arial"/>
          <w:sz w:val="24"/>
          <w:szCs w:val="24"/>
        </w:rPr>
        <w:t xml:space="preserve">EspoCRM's list view search and filter panel operates on a single entity at a time. There is no native UI for writing a query that spans two separate entity tables simultaneously.</w:t>
      </w:r>
    </w:p>
    <w:p>
      <w:r>
        <w:t xml:space="preserve"/>
      </w:r>
    </w:p>
    <w:p>
      <w:pPr>
        <w:pStyle w:val="Heading2"/>
      </w:pPr>
      <w:r>
        <w:rPr>
          <w:rFonts w:ascii="Arial" w:cs="Arial" w:eastAsia="Arial" w:hAnsi="Arial"/>
        </w:rPr>
        <w:t xml:space="preserve">6.2 Global Search</w:t>
      </w:r>
    </w:p>
    <w:p>
      <w:pPr>
        <w:spacing w:after="160"/>
      </w:pPr>
      <w:r>
        <w:rPr>
          <w:rFonts w:ascii="Arial" w:cs="Arial" w:eastAsia="Arial" w:hAnsi="Arial"/>
          <w:sz w:val="24"/>
          <w:szCs w:val="24"/>
        </w:rPr>
        <w:t xml:space="preserve">The Global Search bar at the top of the EspoCRM interface searches across entity types, but with significant constraints:</w:t>
      </w:r>
    </w:p>
    <w:p>
      <w:pPr>
        <w:pStyle w:val="ListParagraph"/>
        <w:numPr>
          <w:ilvl w:val="0"/>
          <w:numId w:val="2"/>
        </w:numPr>
      </w:pPr>
      <w:r>
        <w:rPr>
          <w:rFonts w:ascii="Arial" w:cs="Arial" w:eastAsia="Arial" w:hAnsi="Arial"/>
          <w:b w:val="false"/>
          <w:bCs w:val="false"/>
          <w:sz w:val="24"/>
          <w:szCs w:val="24"/>
        </w:rPr>
        <w:t xml:space="preserve">Searches only a small set of key fields — typically name, email, and phone</w:t>
      </w:r>
    </w:p>
    <w:p>
      <w:pPr>
        <w:pStyle w:val="ListParagraph"/>
        <w:numPr>
          <w:ilvl w:val="0"/>
          <w:numId w:val="2"/>
        </w:numPr>
      </w:pPr>
      <w:r>
        <w:rPr>
          <w:rFonts w:ascii="Arial" w:cs="Arial" w:eastAsia="Arial" w:hAnsi="Arial"/>
          <w:b w:val="false"/>
          <w:bCs w:val="false"/>
          <w:sz w:val="24"/>
          <w:szCs w:val="24"/>
        </w:rPr>
        <w:t xml:space="preserve">Cannot filter by arbitrary custom fields across entities</w:t>
      </w:r>
    </w:p>
    <w:p>
      <w:pPr>
        <w:pStyle w:val="ListParagraph"/>
        <w:numPr>
          <w:ilvl w:val="0"/>
          <w:numId w:val="2"/>
        </w:numPr>
      </w:pPr>
      <w:r>
        <w:rPr>
          <w:rFonts w:ascii="Arial" w:cs="Arial" w:eastAsia="Arial" w:hAnsi="Arial"/>
          <w:b w:val="false"/>
          <w:bCs w:val="false"/>
          <w:sz w:val="24"/>
          <w:szCs w:val="24"/>
        </w:rPr>
        <w:t xml:space="preserve">Results are grouped by entity type rather than unified</w:t>
      </w:r>
    </w:p>
    <w:p>
      <w:pPr>
        <w:pStyle w:val="ListParagraph"/>
        <w:numPr>
          <w:ilvl w:val="0"/>
          <w:numId w:val="2"/>
        </w:numPr>
      </w:pPr>
      <w:r>
        <w:rPr>
          <w:rFonts w:ascii="Arial" w:cs="Arial" w:eastAsia="Arial" w:hAnsi="Arial"/>
          <w:b w:val="false"/>
          <w:bCs w:val="false"/>
          <w:sz w:val="24"/>
          <w:szCs w:val="24"/>
        </w:rPr>
        <w:t xml:space="preserve">Designed for quickly locating a specific record, not analytical querying</w:t>
      </w:r>
    </w:p>
    <w:p>
      <w:r>
        <w:t xml:space="preserve"/>
      </w:r>
    </w:p>
    <w:p>
      <w:pPr>
        <w:pStyle w:val="Heading2"/>
      </w:pPr>
      <w:r>
        <w:rPr>
          <w:rFonts w:ascii="Arial" w:cs="Arial" w:eastAsia="Arial" w:hAnsi="Arial"/>
        </w:rPr>
        <w:t xml:space="preserve">6.3 Reports as a Cross-Entity Query Mechanism</w:t>
      </w:r>
    </w:p>
    <w:p>
      <w:pPr>
        <w:spacing w:after="160"/>
      </w:pPr>
      <w:r>
        <w:rPr>
          <w:rFonts w:ascii="Arial" w:cs="Arial" w:eastAsia="Arial" w:hAnsi="Arial"/>
          <w:sz w:val="24"/>
          <w:szCs w:val="24"/>
        </w:rPr>
        <w:t xml:space="preserve">EspoCRM's Report engine can join across related entities and apply filters from multiple sides of a relationship. This is the closest native approximation to a cross-entity query. However, it produces a report output, not an interactive list view with full record management capabilities.</w:t>
      </w:r>
    </w:p>
    <w:p>
      <w:r>
        <w:t xml:space="preserve"/>
      </w:r>
    </w:p>
    <w:p>
      <w:pPr>
        <w:pStyle w:val="Heading2"/>
      </w:pPr>
      <w:r>
        <w:rPr>
          <w:rFonts w:ascii="Arial" w:cs="Arial" w:eastAsia="Arial" w:hAnsi="Arial"/>
        </w:rPr>
        <w:t xml:space="preserve">6.4 Architectural Implication</w:t>
      </w:r>
    </w:p>
    <w:p>
      <w:pPr>
        <w:spacing w:after="160"/>
      </w:pPr>
      <w:r>
        <w:rPr>
          <w:rFonts w:ascii="Arial" w:cs="Arial" w:eastAsia="Arial" w:hAnsi="Arial"/>
          <w:sz w:val="24"/>
          <w:szCs w:val="24"/>
        </w:rPr>
        <w:t xml:space="preserve">If you find yourself frequently needing to search across two entities simultaneously, this is a design signal worth examining closely. It often indicates that the two entities should actually be modeled as one entity with a Type field, rather than two separate entities. The search friction is the system surfacing a potential data model misalignment.</w:t>
      </w:r>
    </w:p>
    <w:p>
      <w:r>
        <w:t xml:space="preserve"/>
      </w:r>
    </w:p>
    <w:p>
      <w:pPr>
        <w:pStyle w:val="Heading1"/>
      </w:pPr>
      <w:r>
        <w:rPr>
          <w:rFonts w:ascii="Arial" w:cs="Arial" w:eastAsia="Arial" w:hAnsi="Arial"/>
        </w:rPr>
        <w:t xml:space="preserve">7. Security and Access Control</w:t>
      </w:r>
    </w:p>
    <w:p>
      <w:pPr>
        <w:pStyle w:val="Heading2"/>
      </w:pPr>
      <w:r>
        <w:rPr>
          <w:rFonts w:ascii="Arial" w:cs="Arial" w:eastAsia="Arial" w:hAnsi="Arial"/>
        </w:rPr>
        <w:t xml:space="preserve">7.1 Access Control Levels</w:t>
      </w:r>
    </w:p>
    <w:p>
      <w:pPr>
        <w:spacing w:after="160"/>
      </w:pPr>
      <w:r>
        <w:rPr>
          <w:rFonts w:ascii="Arial" w:cs="Arial" w:eastAsia="Arial" w:hAnsi="Arial"/>
          <w:sz w:val="24"/>
          <w:szCs w:val="24"/>
        </w:rPr>
        <w:t xml:space="preserve">EspoCRM's security model operates at three distinct levels: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3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What It Controls</w:t>
            </w:r>
          </w:p>
        </w:tc>
        <w:tc>
          <w:tcPr>
            <w:tcW w:type="dxa" w:w="3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Mechanism</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Entity Level</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Can this user access the entity at all?</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Roles — enable/disable entity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 Level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Which specific records within an entity can they access?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Ownership and Team membership</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Field Level</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Which fields within a record can they see or edit?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Roles — per-field read/write/hidden settings</w:t>
            </w:r>
          </w:p>
        </w:tc>
      </w:tr>
    </w:tbl>
    <w:p>
      <w:r>
        <w:t xml:space="preserve"/>
      </w:r>
    </w:p>
    <w:p>
      <w:pPr>
        <w:pStyle w:val="Heading2"/>
      </w:pPr>
      <w:r>
        <w:rPr>
          <w:rFonts w:ascii="Arial" w:cs="Arial" w:eastAsia="Arial" w:hAnsi="Arial"/>
        </w:rPr>
        <w:t xml:space="preserve">7.2 Field-Level Security via Roles</w:t>
      </w:r>
    </w:p>
    <w:p>
      <w:pPr>
        <w:spacing w:after="160"/>
      </w:pPr>
      <w:r>
        <w:rPr>
          <w:rFonts w:ascii="Arial" w:cs="Arial" w:eastAsia="Arial" w:hAnsi="Arial"/>
          <w:sz w:val="24"/>
          <w:szCs w:val="24"/>
        </w:rPr>
        <w:t xml:space="preserve">In Admin → Roles, you can configure field-level permissions for any entity. For each field you can set:</w:t>
      </w:r>
    </w:p>
    <w:p>
      <w:pPr>
        <w:pStyle w:val="ListParagraph"/>
        <w:numPr>
          <w:ilvl w:val="0"/>
          <w:numId w:val="2"/>
        </w:numPr>
      </w:pPr>
      <w:r>
        <w:rPr>
          <w:rFonts w:ascii="Arial" w:cs="Arial" w:eastAsia="Arial" w:hAnsi="Arial"/>
          <w:b w:val="false"/>
          <w:bCs w:val="false"/>
          <w:sz w:val="24"/>
          <w:szCs w:val="24"/>
        </w:rPr>
        <w:t xml:space="preserve">Editable — user can read and write the field</w:t>
      </w:r>
    </w:p>
    <w:p>
      <w:pPr>
        <w:pStyle w:val="ListParagraph"/>
        <w:numPr>
          <w:ilvl w:val="0"/>
          <w:numId w:val="2"/>
        </w:numPr>
      </w:pPr>
      <w:r>
        <w:rPr>
          <w:rFonts w:ascii="Arial" w:cs="Arial" w:eastAsia="Arial" w:hAnsi="Arial"/>
          <w:b w:val="false"/>
          <w:bCs w:val="false"/>
          <w:sz w:val="24"/>
          <w:szCs w:val="24"/>
        </w:rPr>
        <w:t xml:space="preserve">Read Only — user can see the value but cannot change it</w:t>
      </w:r>
    </w:p>
    <w:p>
      <w:pPr>
        <w:pStyle w:val="ListParagraph"/>
        <w:numPr>
          <w:ilvl w:val="0"/>
          <w:numId w:val="2"/>
        </w:numPr>
      </w:pPr>
      <w:r>
        <w:rPr>
          <w:rFonts w:ascii="Arial" w:cs="Arial" w:eastAsia="Arial" w:hAnsi="Arial"/>
          <w:b w:val="false"/>
          <w:bCs w:val="false"/>
          <w:sz w:val="24"/>
          <w:szCs w:val="24"/>
        </w:rPr>
        <w:t xml:space="preserve">Hidden — user cannot see the field at all</w:t>
      </w:r>
    </w:p>
    <w:p>
      <w:r>
        <w:t xml:space="preserve"/>
      </w:r>
    </w:p>
    <w:p>
      <w:pPr>
        <w:spacing w:after="160"/>
      </w:pPr>
      <w:r>
        <w:rPr>
          <w:rFonts w:ascii="Arial" w:cs="Arial" w:eastAsia="Arial" w:hAnsi="Arial"/>
          <w:sz w:val="24"/>
          <w:szCs w:val="24"/>
        </w:rPr>
        <w:t xml:space="preserve">Field-level security is enforced at the server level, not just in the UI. This means it is also respected by the REST API — a field set to Hidden via Roles cannot be retrieved through the API by that user. This is an important distinction from Dynamic Logic, which is UI-only.</w:t>
      </w:r>
    </w:p>
    <w:p>
      <w:r>
        <w:t xml:space="preserve"/>
      </w:r>
    </w:p>
    <w:p>
      <w:pPr>
        <w:pBdr>
          <w:left w:val="single" w:color="1F5C99" w:sz="12" w:space="6"/>
        </w:pBdr>
        <w:spacing w:before="100" w:after="100"/>
        <w:ind w:left="400"/>
      </w:pPr>
      <w:r>
        <w:rPr>
          <w:rFonts w:ascii="Arial" w:cs="Arial" w:eastAsia="Arial" w:hAnsi="Arial"/>
          <w:i/>
          <w:iCs/>
          <w:color w:val="444444"/>
          <w:sz w:val="22"/>
          <w:szCs w:val="22"/>
        </w:rPr>
        <w:t xml:space="preserve">Field-level permissions in Roles apply uniformly across all records of that entity. You cannot natively set a field to read-only only when Status equals a specific value — that would require custom development.</w:t>
      </w:r>
    </w:p>
    <w:p>
      <w:r>
        <w:t xml:space="preserve"/>
      </w:r>
    </w:p>
    <w:p>
      <w:pPr>
        <w:pStyle w:val="Heading2"/>
      </w:pPr>
      <w:r>
        <w:rPr>
          <w:rFonts w:ascii="Arial" w:cs="Arial" w:eastAsia="Arial" w:hAnsi="Arial"/>
        </w:rPr>
        <w:t xml:space="preserve">7.3 Record-Level Security via Teams</w:t>
      </w:r>
    </w:p>
    <w:p>
      <w:pPr>
        <w:spacing w:after="160"/>
      </w:pPr>
      <w:r>
        <w:rPr>
          <w:rFonts w:ascii="Arial" w:cs="Arial" w:eastAsia="Arial" w:hAnsi="Arial"/>
          <w:sz w:val="24"/>
          <w:szCs w:val="24"/>
        </w:rPr>
        <w:t xml:space="preserve">EspoCRM does not natively support filtering record access based on field values (e.g., 'User 1 can only see Contact records where Type = Customer'). The closest approximation is the Teams mechanism:</w:t>
      </w:r>
    </w:p>
    <w:p>
      <w:pPr>
        <w:pStyle w:val="ListParagraph"/>
        <w:numPr>
          <w:ilvl w:val="0"/>
          <w:numId w:val="2"/>
        </w:numPr>
      </w:pPr>
      <w:r>
        <w:rPr>
          <w:rFonts w:ascii="Arial" w:cs="Arial" w:eastAsia="Arial" w:hAnsi="Arial"/>
          <w:b w:val="false"/>
          <w:bCs w:val="false"/>
          <w:sz w:val="24"/>
          <w:szCs w:val="24"/>
        </w:rPr>
        <w:t xml:space="preserve">Records are assigned to Teams</w:t>
      </w:r>
    </w:p>
    <w:p>
      <w:pPr>
        <w:pStyle w:val="ListParagraph"/>
        <w:numPr>
          <w:ilvl w:val="0"/>
          <w:numId w:val="2"/>
        </w:numPr>
      </w:pPr>
      <w:r>
        <w:rPr>
          <w:rFonts w:ascii="Arial" w:cs="Arial" w:eastAsia="Arial" w:hAnsi="Arial"/>
          <w:b w:val="false"/>
          <w:bCs w:val="false"/>
          <w:sz w:val="24"/>
          <w:szCs w:val="24"/>
        </w:rPr>
        <w:t xml:space="preserve">Users belong to Teams</w:t>
      </w:r>
    </w:p>
    <w:p>
      <w:pPr>
        <w:pStyle w:val="ListParagraph"/>
        <w:numPr>
          <w:ilvl w:val="0"/>
          <w:numId w:val="2"/>
        </w:numPr>
      </w:pPr>
      <w:r>
        <w:rPr>
          <w:rFonts w:ascii="Arial" w:cs="Arial" w:eastAsia="Arial" w:hAnsi="Arial"/>
          <w:b w:val="false"/>
          <w:bCs w:val="false"/>
          <w:sz w:val="24"/>
          <w:szCs w:val="24"/>
        </w:rPr>
        <w:t xml:space="preserve">A user's Role can be configured so they only see records belonging to their Team</w:t>
      </w:r>
    </w:p>
    <w:p>
      <w:pPr>
        <w:pStyle w:val="ListParagraph"/>
        <w:numPr>
          <w:ilvl w:val="0"/>
          <w:numId w:val="2"/>
        </w:numPr>
      </w:pPr>
      <w:r>
        <w:rPr>
          <w:rFonts w:ascii="Arial" w:cs="Arial" w:eastAsia="Arial" w:hAnsi="Arial"/>
          <w:b w:val="false"/>
          <w:bCs w:val="false"/>
          <w:sz w:val="24"/>
          <w:szCs w:val="24"/>
        </w:rPr>
        <w:t xml:space="preserve">Customer contacts assigned to Team A, Funding contacts to Team B — a user in only Team A sees only Team A records</w:t>
      </w:r>
    </w:p>
    <w:p>
      <w:r>
        <w:t xml:space="preserve"/>
      </w:r>
    </w:p>
    <w:p>
      <w:pPr>
        <w:spacing w:after="160"/>
      </w:pPr>
      <w:r>
        <w:rPr>
          <w:rFonts w:ascii="Arial" w:cs="Arial" w:eastAsia="Arial" w:hAnsi="Arial"/>
          <w:sz w:val="24"/>
          <w:szCs w:val="24"/>
        </w:rPr>
        <w:t xml:space="preserve">This approach has meaningful caveats: team assignment must be actively maintained (it is not automatic based on field values), and if a record is assigned to the wrong team the security breaks silently. If security separation between types is a hard requirement, it is a strong argument for modeling those types as separate entities rather than one entity with a Type field.</w:t>
      </w:r>
    </w:p>
    <w:p>
      <w:r>
        <w:t xml:space="preserve"/>
      </w:r>
    </w:p>
    <w:p>
      <w:pPr>
        <w:pStyle w:val="Heading2"/>
      </w:pPr>
      <w:r>
        <w:rPr>
          <w:rFonts w:ascii="Arial" w:cs="Arial" w:eastAsia="Arial" w:hAnsi="Arial"/>
        </w:rPr>
        <w:t xml:space="preserve">7.4 Dynamic Logic vs. Roles — A Critical Distinction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Characteristic</w:t>
            </w:r>
          </w:p>
        </w:tc>
        <w:tc>
          <w:tcPr>
            <w:tcW w:type="dxa" w:w="32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Dynamic Logic</w:t>
            </w:r>
          </w:p>
        </w:tc>
        <w:tc>
          <w:tcPr>
            <w:tcW w:type="dxa" w:w="32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Roles (Field-Level Security)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Where enforced</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UI layer only</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Server layer — applies everywhere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respected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 hidden fields still accessible via API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hidden fields blocked by API too</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Conditionality</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Can be conditioned on any field value</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Applied uniformly across all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Purpose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Presentation control and UX clarity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Security and access enforcement</w:t>
            </w:r>
          </w:p>
        </w:tc>
      </w:tr>
    </w:tbl>
    <w:p>
      <w:r>
        <w:t xml:space="preserve"/>
      </w:r>
    </w:p>
    <w:p>
      <w:pPr>
        <w:pBdr>
          <w:left w:val="single" w:color="1F5C99" w:sz="12" w:space="6"/>
        </w:pBdr>
        <w:spacing w:before="100" w:after="100"/>
        <w:ind w:left="400"/>
      </w:pPr>
      <w:r>
        <w:rPr>
          <w:rFonts w:ascii="Arial" w:cs="Arial" w:eastAsia="Arial" w:hAnsi="Arial"/>
          <w:i/>
          <w:iCs/>
          <w:color w:val="444444"/>
          <w:sz w:val="22"/>
          <w:szCs w:val="22"/>
        </w:rPr>
        <w:t xml:space="preserve">Never rely on Dynamic Logic alone for security. If a field must be protected, use Roles. Dynamic Logic is a UX tool, not a security tool.</w:t>
      </w:r>
    </w:p>
    <w:p>
      <w:r>
        <w:t xml:space="preserve"/>
      </w:r>
    </w:p>
    <w:p>
      <w:pPr>
        <w:pStyle w:val="Heading1"/>
      </w:pPr>
      <w:r>
        <w:rPr>
          <w:rFonts w:ascii="Arial" w:cs="Arial" w:eastAsia="Arial" w:hAnsi="Arial"/>
        </w:rPr>
        <w:t xml:space="preserve">8. Self-Service Profile Updates</w:t>
      </w:r>
    </w:p>
    <w:p>
      <w:pPr>
        <w:pStyle w:val="Heading2"/>
      </w:pPr>
      <w:r>
        <w:rPr>
          <w:rFonts w:ascii="Arial" w:cs="Arial" w:eastAsia="Arial" w:hAnsi="Arial"/>
        </w:rPr>
        <w:t xml:space="preserve">8.1 EspoCRM Portal — and Why It May Not Be the Right Tool</w:t>
      </w:r>
    </w:p>
    <w:p>
      <w:pPr>
        <w:spacing w:after="160"/>
      </w:pPr>
      <w:r>
        <w:rPr>
          <w:rFonts w:ascii="Arial" w:cs="Arial" w:eastAsia="Arial" w:hAnsi="Arial"/>
          <w:sz w:val="24"/>
          <w:szCs w:val="24"/>
        </w:rPr>
        <w:t xml:space="preserve">EspoCRM includes a Portal feature — a separate, limited-access interface where external people (Contacts) can log in and interact with their own records. Portal Roles can permit contacts to edit specific fields on their own record, and the Portal can be configured so users cannot see or touch other contacts' data.</w:t>
      </w:r>
    </w:p>
    <w:p>
      <w:pPr>
        <w:spacing w:after="160"/>
      </w:pPr>
      <w:r>
        <w:rPr>
          <w:rFonts w:ascii="Arial" w:cs="Arial" w:eastAsia="Arial" w:hAnsi="Arial"/>
          <w:sz w:val="24"/>
          <w:szCs w:val="24"/>
        </w:rPr>
        <w:t xml:space="preserve">However, the Portal adds meaningful operational complexity: it is a separate interface to configure, deploy, style, and maintain. For infrequent lightweight self-service needs — such as setting a vacation flag or updating a preference — requiring users to log into a separate portal is a significant usability burden that may not be justified.</w:t>
      </w:r>
    </w:p>
    <w:p>
      <w:r>
        <w:t xml:space="preserve"/>
      </w:r>
    </w:p>
    <w:p>
      <w:pPr>
        <w:pStyle w:val="Heading2"/>
      </w:pPr>
      <w:r>
        <w:rPr>
          <w:rFonts w:ascii="Arial" w:cs="Arial" w:eastAsia="Arial" w:hAnsi="Arial"/>
        </w:rPr>
        <w:t xml:space="preserve">8.2 The WordPress + REST API Pattern</w:t>
      </w:r>
    </w:p>
    <w:p>
      <w:pPr>
        <w:spacing w:after="160"/>
      </w:pPr>
      <w:r>
        <w:rPr>
          <w:rFonts w:ascii="Arial" w:cs="Arial" w:eastAsia="Arial" w:hAnsi="Arial"/>
          <w:sz w:val="24"/>
          <w:szCs w:val="24"/>
        </w:rPr>
        <w:t xml:space="preserve">For CBM's specific stack, a more elegant solution for lightweight self-service profile updates is a form embedded directly in the WordPress website, authenticated via Google OAuth and connected to EspoCRM via its REST API.</w:t>
      </w:r>
    </w:p>
    <w:p>
      <w:r>
        <w:t xml:space="preserve"/>
      </w:r>
    </w:p>
    <w:p>
      <w:pPr>
        <w:spacing w:after="160"/>
      </w:pPr>
      <w:r>
        <w:rPr>
          <w:rFonts w:ascii="Arial" w:cs="Arial" w:eastAsia="Arial" w:hAnsi="Arial"/>
          <w:sz w:val="24"/>
          <w:szCs w:val="24"/>
        </w:rPr>
        <w:t xml:space="preserve">How the pattern works:</w:t>
      </w:r>
    </w:p>
    <w:p>
      <w:pPr>
        <w:pStyle w:val="ListParagraph"/>
        <w:numPr>
          <w:ilvl w:val="0"/>
          <w:numId w:val="2"/>
        </w:numPr>
      </w:pPr>
      <w:r>
        <w:rPr>
          <w:rFonts w:ascii="Arial" w:cs="Arial" w:eastAsia="Arial" w:hAnsi="Arial"/>
          <w:b w:val="false"/>
          <w:bCs w:val="false"/>
          <w:sz w:val="24"/>
          <w:szCs w:val="24"/>
        </w:rPr>
        <w:t xml:space="preserve">User visits a profile update page on the CBM WordPress site</w:t>
      </w:r>
    </w:p>
    <w:p>
      <w:pPr>
        <w:pStyle w:val="ListParagraph"/>
        <w:numPr>
          <w:ilvl w:val="0"/>
          <w:numId w:val="2"/>
        </w:numPr>
      </w:pPr>
      <w:r>
        <w:rPr>
          <w:rFonts w:ascii="Arial" w:cs="Arial" w:eastAsia="Arial" w:hAnsi="Arial"/>
          <w:b w:val="false"/>
          <w:bCs w:val="false"/>
          <w:sz w:val="24"/>
          <w:szCs w:val="24"/>
        </w:rPr>
        <w:t xml:space="preserve">User authenticates via Google OAuth — the same identity layer already used across the stack</w:t>
      </w:r>
    </w:p>
    <w:p>
      <w:pPr>
        <w:pStyle w:val="ListParagraph"/>
        <w:numPr>
          <w:ilvl w:val="0"/>
          <w:numId w:val="2"/>
        </w:numPr>
      </w:pPr>
      <w:r>
        <w:rPr>
          <w:rFonts w:ascii="Arial" w:cs="Arial" w:eastAsia="Arial" w:hAnsi="Arial"/>
          <w:b w:val="false"/>
          <w:bCs w:val="false"/>
          <w:sz w:val="24"/>
          <w:szCs w:val="24"/>
        </w:rPr>
        <w:t xml:space="preserve">Google identity is mapped to the user's specific EspoCRM Contact record</w:t>
      </w:r>
    </w:p>
    <w:p>
      <w:pPr>
        <w:pStyle w:val="ListParagraph"/>
        <w:numPr>
          <w:ilvl w:val="0"/>
          <w:numId w:val="2"/>
        </w:numPr>
      </w:pPr>
      <w:r>
        <w:rPr>
          <w:rFonts w:ascii="Arial" w:cs="Arial" w:eastAsia="Arial" w:hAnsi="Arial"/>
          <w:b w:val="false"/>
          <w:bCs w:val="false"/>
          <w:sz w:val="24"/>
          <w:szCs w:val="24"/>
        </w:rPr>
        <w:t xml:space="preserve">A simple form presents only the specific fields the user is allowed to update (e.g., vacation status, notification preferences)</w:t>
      </w:r>
    </w:p>
    <w:p>
      <w:pPr>
        <w:pStyle w:val="ListParagraph"/>
        <w:numPr>
          <w:ilvl w:val="0"/>
          <w:numId w:val="2"/>
        </w:numPr>
      </w:pPr>
      <w:r>
        <w:rPr>
          <w:rFonts w:ascii="Arial" w:cs="Arial" w:eastAsia="Arial" w:hAnsi="Arial"/>
          <w:b w:val="false"/>
          <w:bCs w:val="false"/>
          <w:sz w:val="24"/>
          <w:szCs w:val="24"/>
        </w:rPr>
        <w:t xml:space="preserve">On submission, WordPress sends a PATCH request to the EspoCRM REST API, updating only the specified fields on that specific Contact record</w:t>
      </w:r>
    </w:p>
    <w:p>
      <w:r>
        <w:t xml:space="preserve"/>
      </w:r>
    </w:p>
    <w:p>
      <w:pPr>
        <w:spacing w:after="160"/>
      </w:pPr>
      <w:r>
        <w:rPr>
          <w:rFonts w:ascii="Arial" w:cs="Arial" w:eastAsia="Arial" w:hAnsi="Arial"/>
          <w:sz w:val="24"/>
          <w:szCs w:val="24"/>
        </w:rPr>
        <w:t xml:space="preserve">Why this fits CBM's architecture:</w:t>
      </w:r>
    </w:p>
    <w:p>
      <w:pPr>
        <w:pStyle w:val="ListParagraph"/>
        <w:numPr>
          <w:ilvl w:val="0"/>
          <w:numId w:val="2"/>
        </w:numPr>
      </w:pPr>
      <w:r>
        <w:rPr>
          <w:rFonts w:ascii="Arial" w:cs="Arial" w:eastAsia="Arial" w:hAnsi="Arial"/>
          <w:b w:val="false"/>
          <w:bCs w:val="false"/>
          <w:sz w:val="24"/>
          <w:szCs w:val="24"/>
        </w:rPr>
        <w:t xml:space="preserve">Google OAuth is already planned as the common identity layer across WordPress, EspoCRM, and Moodle</w:t>
      </w:r>
    </w:p>
    <w:p>
      <w:pPr>
        <w:pStyle w:val="ListParagraph"/>
        <w:numPr>
          <w:ilvl w:val="0"/>
          <w:numId w:val="2"/>
        </w:numPr>
      </w:pPr>
      <w:r>
        <w:rPr>
          <w:rFonts w:ascii="Arial" w:cs="Arial" w:eastAsia="Arial" w:hAnsi="Arial"/>
          <w:b w:val="false"/>
          <w:bCs w:val="false"/>
          <w:sz w:val="24"/>
          <w:szCs w:val="24"/>
        </w:rPr>
        <w:t xml:space="preserve">WordPress with a form plugin (Gravity Forms or WPForms) is already in the planned stack</w:t>
      </w:r>
    </w:p>
    <w:p>
      <w:pPr>
        <w:pStyle w:val="ListParagraph"/>
        <w:numPr>
          <w:ilvl w:val="0"/>
          <w:numId w:val="2"/>
        </w:numPr>
      </w:pPr>
      <w:r>
        <w:rPr>
          <w:rFonts w:ascii="Arial" w:cs="Arial" w:eastAsia="Arial" w:hAnsi="Arial"/>
          <w:b w:val="false"/>
          <w:bCs w:val="false"/>
          <w:sz w:val="24"/>
          <w:szCs w:val="24"/>
        </w:rPr>
        <w:t xml:space="preserve">EspoCRM's REST API supports partial record updates — only the fields you explicitly send are changed</w:t>
      </w:r>
    </w:p>
    <w:p>
      <w:pPr>
        <w:pStyle w:val="ListParagraph"/>
        <w:numPr>
          <w:ilvl w:val="0"/>
          <w:numId w:val="2"/>
        </w:numPr>
      </w:pPr>
      <w:r>
        <w:rPr>
          <w:rFonts w:ascii="Arial" w:cs="Arial" w:eastAsia="Arial" w:hAnsi="Arial"/>
          <w:b w:val="false"/>
          <w:bCs w:val="false"/>
          <w:sz w:val="24"/>
          <w:szCs w:val="24"/>
        </w:rPr>
        <w:t xml:space="preserve">The experience feels like a natural part of the CBM website, not a separate system</w:t>
      </w:r>
    </w:p>
    <w:p>
      <w:pPr>
        <w:pStyle w:val="ListParagraph"/>
        <w:numPr>
          <w:ilvl w:val="0"/>
          <w:numId w:val="2"/>
        </w:numPr>
      </w:pPr>
      <w:r>
        <w:rPr>
          <w:rFonts w:ascii="Arial" w:cs="Arial" w:eastAsia="Arial" w:hAnsi="Arial"/>
          <w:b w:val="false"/>
          <w:bCs w:val="false"/>
          <w:sz w:val="24"/>
          <w:szCs w:val="24"/>
        </w:rPr>
        <w:t xml:space="preserve">No portal infrastructure to configure or maintain</w:t>
      </w:r>
    </w:p>
    <w:p>
      <w:r>
        <w:t xml:space="preserve"/>
      </w:r>
    </w:p>
    <w:p>
      <w:pPr>
        <w:pBdr>
          <w:left w:val="single" w:color="1F5C99" w:sz="12" w:space="6"/>
        </w:pBdr>
        <w:spacing w:before="100" w:after="100"/>
        <w:ind w:left="400"/>
      </w:pPr>
      <w:r>
        <w:rPr>
          <w:rFonts w:ascii="Arial" w:cs="Arial" w:eastAsia="Arial" w:hAnsi="Arial"/>
          <w:i/>
          <w:iCs/>
          <w:color w:val="444444"/>
          <w:sz w:val="22"/>
          <w:szCs w:val="22"/>
        </w:rPr>
        <w:t xml:space="preserve">Security consideration: the WordPress form must verify the Google identity and map it to the correct EspoCRM Contact record server-side before executing the API update. The API call must target that specific record and no other.</w:t>
      </w:r>
    </w:p>
    <w:p>
      <w:r>
        <w:t xml:space="preserve"/>
      </w:r>
    </w:p>
    <w:p>
      <w:pPr>
        <w:pStyle w:val="Heading1"/>
      </w:pPr>
      <w:r>
        <w:rPr>
          <w:rFonts w:ascii="Arial" w:cs="Arial" w:eastAsia="Arial" w:hAnsi="Arial"/>
        </w:rPr>
        <w:t xml:space="preserve">9. EspoCRM Customization Tiers</w:t>
      </w:r>
    </w:p>
    <w:p>
      <w:pPr>
        <w:spacing w:after="160"/>
      </w:pPr>
      <w:r>
        <w:rPr>
          <w:rFonts w:ascii="Arial" w:cs="Arial" w:eastAsia="Arial" w:hAnsi="Arial"/>
          <w:sz w:val="24"/>
          <w:szCs w:val="24"/>
        </w:rPr>
        <w:t xml:space="preserve">EspoCRM's customization surface has two distinct tiers with very different risk profiles. Staying in the safe zone is almost always worth the design tradeoff.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4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What's Included</w:t>
            </w:r>
          </w:p>
        </w:tc>
        <w:tc>
          <w:tcPr>
            <w:tcW w:type="dxa" w:w="30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Risk Level</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Safe Zone</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Entity Manager, custom entities, custom fields, layouts, relationships, Dynamic Logic, Roles, Workflows, BPM, Portal configuration</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Low — supported customization layer, survives upgrades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Risky Zone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Modifying core system entities (phone_number, email_address, etc.) at the file or schema level, editing core metadata JSON files directly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 may be overwritten by upgrades, unsupported, adds maintenance burden</w:t>
            </w:r>
          </w:p>
        </w:tc>
      </w:tr>
    </w:tbl>
    <w:p>
      <w:r>
        <w:t xml:space="preserve"/>
      </w:r>
    </w:p>
    <w:p>
      <w:pPr>
        <w:pStyle w:val="Heading1"/>
      </w:pPr>
      <w:r>
        <w:rPr>
          <w:rFonts w:ascii="Arial" w:cs="Arial" w:eastAsia="Arial" w:hAnsi="Arial"/>
        </w:rPr>
        <w:t xml:space="preserve">10. Layouts and the Separation of Data Model from Presentation</w:t>
      </w:r>
    </w:p>
    <w:p>
      <w:pPr>
        <w:spacing w:after="160"/>
      </w:pPr>
      <w:r>
        <w:rPr>
          <w:rFonts w:ascii="Arial" w:cs="Arial" w:eastAsia="Arial" w:hAnsi="Arial"/>
          <w:sz w:val="24"/>
          <w:szCs w:val="24"/>
        </w:rPr>
        <w:t xml:space="preserve">A defining architectural strength of EspoCRM is that the data model and the user interface are configured independently. Defining an entity and its relationships creates the underlying structure — you then separately configure how it appears on screen.</w:t>
      </w:r>
    </w:p>
    <w:p>
      <w:r>
        <w:t xml:space="preserve"/>
      </w:r>
    </w:p>
    <w:p>
      <w:pPr>
        <w:pStyle w:val="Heading2"/>
      </w:pPr>
      <w:r>
        <w:rPr>
          <w:rFonts w:ascii="Arial" w:cs="Arial" w:eastAsia="Arial" w:hAnsi="Arial"/>
        </w:rPr>
        <w:t xml:space="preserve">10.1 Layout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Layout Type</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List View</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Columns displayed when browsing a list of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Fields shown when opening a single record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Edit View</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Fields shown when creating or modifying a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 / Filter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Fields available in the search sidebar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Related Panels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How linked records from other entities appear at the bottom of a detail view</w:t>
            </w:r>
          </w:p>
        </w:tc>
      </w:tr>
    </w:tbl>
    <w:p>
      <w:r>
        <w:t xml:space="preserve"/>
      </w:r>
    </w:p>
    <w:p>
      <w:pPr>
        <w:pStyle w:val="Heading2"/>
      </w:pPr>
      <w:r>
        <w:rPr>
          <w:rFonts w:ascii="Arial" w:cs="Arial" w:eastAsia="Arial" w:hAnsi="Arial"/>
        </w:rPr>
        <w:t xml:space="preserve">10.2 Configuring Layouts</w:t>
      </w:r>
    </w:p>
    <w:p>
      <w:pPr>
        <w:spacing w:after="160"/>
      </w:pPr>
      <w:r>
        <w:rPr>
          <w:rFonts w:ascii="Arial" w:cs="Arial" w:eastAsia="Arial" w:hAnsi="Arial"/>
          <w:sz w:val="24"/>
          <w:szCs w:val="24"/>
        </w:rPr>
        <w:t xml:space="preserve">In Admin → Entity Manager, select an entity and click Layouts. Each layout type has a drag-and-drop interface where you can add, remove, and reorder fields, and group them into panels. Relationship panels are configured here as well — you control which related entities appear and in what order on a record's detail view.</w:t>
      </w:r>
    </w:p>
    <w:p>
      <w:r>
        <w:t xml:space="preserve"/>
      </w:r>
    </w:p>
    <w:p>
      <w:pPr>
        <w:spacing w:after="160"/>
      </w:pPr>
      <w:r>
        <w:rPr>
          <w:rFonts w:ascii="Arial" w:cs="Arial" w:eastAsia="Arial" w:hAnsi="Arial"/>
          <w:sz w:val="24"/>
          <w:szCs w:val="24"/>
        </w:rPr>
        <w:t xml:space="preserve">The same field can appear differently — or not at all — across different views. You have full independent control over each layout surface. This means you can evolve the data model without breaking the presentation layer, and vice versa.</w:t>
      </w:r>
    </w:p>
    <w:p>
      <w:r>
        <w:t xml:space="preserve"/>
      </w:r>
    </w:p>
    <w:p>
      <w:pPr>
        <w:pStyle w:val="Heading1"/>
      </w:pPr>
      <w:r>
        <w:rPr>
          <w:rFonts w:ascii="Arial" w:cs="Arial" w:eastAsia="Arial" w:hAnsi="Arial"/>
        </w:rPr>
        <w:t xml:space="preserve">11. Key Architectural Principles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Guidance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Entity = Table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Every custom entity maps to one database table. Many-to-Many relationships add a junction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Fields vs. 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fields for simple scalar data. Use relationships (separate entities) for anything multi-valued, searchable, or that needs its own attributes.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Multi-value storage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JSON blob storage (Multi-Enum, Array) is convenient but not cleanly queryable. Prefer relationships for values that must be searched or extended.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 field vs. Separate entities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 field works well when types share most fields and cross-type search is needed. Separate entities are better when types have distinct fields or distinct security requirements.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Dynamic Logic vs. Roles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Dynamic Logic is a UX tool. Roles are a security tool. Never use Dynamic Logic to enforce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Cross-entity search limitation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EspoCRM cannot natively search across separate entities simultaneously. If this is needed, reconsider whether the types should be one entity.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Stay in the safe zone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Customize via Entity Manager and supported mechanisms. Avoid modifying core system entities at the file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Self-service options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 lightweight external self-service, the WordPress + REST API + Google OAuth pattern is preferable to the EspoCRM Portal for simple use cases.</w:t>
            </w:r>
          </w:p>
        </w:tc>
      </w:tr>
    </w:tbl>
    <w:p>
      <w:r>
        <w:t xml:space="preserve"/>
      </w:r>
    </w:p>
    <w:p>
      <w:pPr>
        <w:pBdr>
          <w:top w:val="single" w:color="CCCCCC" w:sz="4" w:space="8"/>
        </w:pBdr>
        <w:spacing w:before="480"/>
        <w:jc w:val="center"/>
      </w:pPr>
      <w:r>
        <w:rPr>
          <w:rFonts w:ascii="Arial" w:cs="Arial" w:eastAsia="Arial" w:hAnsi="Arial"/>
          <w:i/>
          <w:iCs/>
          <w:color w:val="888888"/>
          <w:sz w:val="18"/>
          <w:szCs w:val="18"/>
        </w:rPr>
        <w:t xml:space="preserve">Cleveland Business Mentors  |  EspoCRM Architecture Reference  |  Internal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5C99" w:sz="6" w:space="4"/>
      </w:pBdr>
      <w:spacing w:before="360" w:after="180"/>
      <w:outlineLvl w:val="0"/>
    </w:pPr>
    <w:rPr>
      <w:rFonts w:ascii="Arial" w:cs="Arial" w:eastAsia="Arial" w:hAnsi="Arial"/>
      <w:b/>
      <w:bCs/>
      <w:color w:val="1F5C9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F5C9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2026-03-15T05:03:38.983Z</dcterms:created>
  <dcterms:modified xsi:type="dcterms:W3CDTF">2026-03-15T05:03:38.984Z</dcterms:modified>
</cp:coreProperties>
</file>

<file path=docProps/custom.xml><?xml version="1.0" encoding="utf-8"?>
<Properties xmlns="http://schemas.openxmlformats.org/officeDocument/2006/custom-properties" xmlns:vt="http://schemas.openxmlformats.org/officeDocument/2006/docPropsVTypes"/>
</file>