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Cleveland Business Mentors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Section PRD: Communication, Workshops &amp; Learning Platform</w:t>
      </w:r>
    </w:p>
    <w:p>
      <w:pPr>
        <w:spacing w:after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0.1  |  Sections 6, 7 &amp; 8  |  2025</w:t>
      </w:r>
    </w:p>
    <w:p>
      <w:pPr>
        <w:pBdr>
          <w:bottom w:val="single" w:color="1F4E79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This document covers three interconnected technology domains: Communication (Section 6), Workshop &amp; Event Management (Section 7), and the Online Learning Platform (Section 8). These domains share a common thread — they all support CBM's mission of education, community building, and knowledge delivery.</w:t>
      </w:r>
    </w:p>
    <w:p>
      <w:r>
        <w:t xml:space="preserve"/>
      </w:r>
    </w:p>
    <w:p>
      <w:pPr>
        <w:pStyle w:val="Heading1"/>
      </w:pPr>
      <w:r>
        <w:t xml:space="preserve">2. Communication (Section 6)</w:t>
      </w:r>
    </w:p>
    <w:p>
      <w:pPr>
        <w:pStyle w:val="Heading2"/>
      </w:pPr>
      <w:r>
        <w:t xml:space="preserve">2.1 Communication Stack Overview</w:t>
      </w:r>
    </w:p>
    <w:p>
      <w:pPr>
        <w:spacing w:after="120"/>
      </w:pPr>
      <w:r>
        <w:t xml:space="preserve">CBM operates multiple distinct communication channels, each with a specific purpose and audience: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Mentor-Client Messaging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(email threading)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Mentors &amp; Clients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mentoring engagement communication. Inbound reply capture. Inactivity tracking.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Organizational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Workspace for Nonprofits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Board, Mentors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email at @clevelandbusinessmentors.org domain.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 Community Forum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Flarum Instance 1 (self-hosted)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Mentors, Co-Mentors, SMEs, 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threaded community discussions, knowledge sharing, announcements, peer support.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Community Forum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Flarum Instance 2 (self-hosted)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CBM Clients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 support among entrepreneurs, resource sharing, event discussions, success stories.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Email / Newsletters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 — EspoCRM native or Mautic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Clients, Donors, Prospects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Workshop announcements, impact reports, donor updates. Deferred pending EspoCRM evaluation.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Video Meetings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Jitsi Meet (self-hosted)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Board, Mentors, 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meetings, mentor training, all-hands, committees. No time limits, no per-seat costs.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Client-Facing Video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Mentors &amp; Clients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Mentoring sessions. 1:1 sessions have no time limit. Familiar to senior mentors and clients.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Flarum Community Forums</w:t>
      </w:r>
    </w:p>
    <w:p>
      <w:pPr>
        <w:spacing w:after="120"/>
      </w:pPr>
      <w:r>
        <w:t xml:space="preserve">Two separate Flarum instances are deployed on AWS — completely isolated for maximum confidentiality. Single-instance with permission groups was evaluated and rejected due to confidentiality requirements around mentor discussions.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Instance 1 — Mentor Community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Instance 2 — Client Community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Mentors, Co-Mentors, SMEs, Admin only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CBM clients only — invitation controlled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Access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 Topics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practices, anonymized case discussions, org announcements, mentor recognition, committee discussions, training Q&amp;A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 entrepreneur support, resource sharing, event discussions, success stories, Q&amp;A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Admin-provisioned on mentor activation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Admin-provisioned on client intake approval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on AWS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on AWS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i/>
          <w:iCs/>
          <w:color w:val="595959"/>
        </w:rPr>
        <w:t xml:space="preserve">Note: Discourse was evaluated and explicitly ruled out due to the organization's decision to implement facial recognition and age verification — inconsistent with CBM's privacy values.</w:t>
      </w:r>
    </w:p>
    <w:p>
      <w:r>
        <w:t xml:space="preserve"/>
      </w:r>
    </w:p>
    <w:p>
      <w:pPr>
        <w:pStyle w:val="Heading2"/>
      </w:pPr>
      <w:r>
        <w:t xml:space="preserve">2.3 Bulk Email — Deferred Decision</w:t>
      </w:r>
    </w:p>
    <w:p>
      <w:pPr>
        <w:spacing w:after="120"/>
      </w:pPr>
      <w:r>
        <w:rPr>
          <w:i/>
          <w:iCs/>
          <w:color w:val="666666"/>
        </w:rPr>
        <w:t xml:space="preserve">◎ DEFERRED: Bulk email / newsletter tool selection deferred pending evaluation of EspoCRM native mass email capability. If insufficient, Mautic (FOSS, self-hosted on AWS) is the designated upgrade path. Mautic provides unsubscribe management, open rate tracking, and deliverability controls.</w:t>
      </w:r>
    </w:p>
    <w:p>
      <w:r>
        <w:t xml:space="preserve"/>
      </w:r>
    </w:p>
    <w:p>
      <w:pPr>
        <w:pStyle w:val="Heading2"/>
      </w:pPr>
      <w:r>
        <w:t xml:space="preserve">2.4 Open Questions — Communication</w:t>
      </w:r>
    </w:p>
    <w:p>
      <w:pPr>
        <w:spacing w:after="120"/>
      </w:pPr>
      <w:r>
        <w:rPr>
          <w:i/>
          <w:iCs/>
          <w:color w:val="B8860B"/>
        </w:rPr>
        <w:t xml:space="preserve">○ OPEN: Evaluate EspoCRM mass email capability against CBM bulk outreach needs before selecting Mautic.</w:t>
      </w:r>
    </w:p>
    <w:p>
      <w:pPr>
        <w:spacing w:after="120"/>
      </w:pPr>
      <w:r>
        <w:rPr>
          <w:i/>
          <w:iCs/>
          <w:color w:val="B8860B"/>
        </w:rPr>
        <w:t xml:space="preserve">○ OPEN: Flarum SSO integration — evaluate whether mentors and clients can authenticate via a single identity provider to reduce login friction.</w:t>
      </w:r>
    </w:p>
    <w:p>
      <w:r>
        <w:t xml:space="preserve"/>
      </w:r>
    </w:p>
    <w:p>
      <w:pPr>
        <w:pStyle w:val="Heading1"/>
      </w:pPr>
      <w:r>
        <w:t xml:space="preserve">3. Workshop &amp; Event Management (Section 7)</w:t>
      </w:r>
    </w:p>
    <w:p>
      <w:pPr>
        <w:pStyle w:val="Heading2"/>
      </w:pPr>
      <w:r>
        <w:t xml:space="preserve">3.1 Overview</w:t>
      </w:r>
    </w:p>
    <w:p>
      <w:pPr>
        <w:spacing w:after="120"/>
      </w:pPr>
      <w:r>
        <w:t xml:space="preserve">CBM delivers workshops, clinics, and office hours in both virtual and in-person formats in approximately equal proportion. Workshops are primarily one-time events targeting medium-sized audiences.</w:t>
      </w:r>
    </w:p>
    <w:p>
      <w:r>
        <w:t xml:space="preserve"/>
      </w:r>
    </w:p>
    <w:p>
      <w:pPr>
        <w:pStyle w:val="Heading2"/>
      </w:pPr>
      <w:r>
        <w:t xml:space="preserve">3.2 Workshop Delivery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Workshops / Webinars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BigBlueButton (self-hosted on AWS)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webinar controls — presenter/attendee roles, attendees muted by default, managed Q&amp;A, hand raising, polling, breakout rooms. Recording native. Recordings auto-available in Moodle.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In-Person Workshops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+ manual check-in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handles registration and attendance. Manual attendance entry by admin post-event. Digital automated check-in deferred to Phase 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Group Sessions (3-10)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Meet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webinar controls not required. Included in Google Workspace for Nonprofits.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Registration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workshop registration via CRM-native forms. Attendance tracked against contact records. Post-event follow-up automated via EspoCRM workflow.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Virtual Workshop Workflow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Workshop created as event in EspoCRM — registration form published to website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Registrants submit via CRM-native form — record created in EspoCRM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Confirmation email sent via EspoCRM with BigBlueButton session link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Workshop delivered via BigBlueButton — recorded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Recording processed and published to Moodle learning platform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Post-event follow-up triggered via EspoCRM workflow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Attendance marked in EspoCRM against registrant records</w:t>
      </w:r>
    </w:p>
    <w:p>
      <w:r>
        <w:t xml:space="preserve"/>
      </w:r>
    </w:p>
    <w:p>
      <w:pPr>
        <w:pStyle w:val="Heading2"/>
      </w:pPr>
      <w:r>
        <w:t xml:space="preserve">3.4 In-Person Workshop Workflow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Workshop created as event in EspoCRM — registration form published to website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Registrants submit via CRM-native form — record created in EspoCRM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Confirmation email with location details sent via EspoCRM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exports attendee list from EspoCRM for check-in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manually marks attendance in EspoCRM post-event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Post-event follow-up triggered via EspoCRM workflow</w:t>
      </w:r>
    </w:p>
    <w:p>
      <w:r>
        <w:t xml:space="preserve"/>
      </w:r>
    </w:p>
    <w:p>
      <w:pPr>
        <w:pStyle w:val="Heading2"/>
      </w:pPr>
      <w:r>
        <w:t xml:space="preserve">3.5 Open Questions — Workshops</w:t>
      </w:r>
    </w:p>
    <w:p>
      <w:pPr>
        <w:spacing w:after="120"/>
      </w:pPr>
      <w:r>
        <w:rPr>
          <w:i/>
          <w:iCs/>
          <w:color w:val="B8860B"/>
        </w:rPr>
        <w:t xml:space="preserve">○ OPEN: Phase 2: Evaluate digital check-in mechanism for in-person events (QR code or tablet-based) that updates EspoCRM attendance automatically.</w:t>
      </w:r>
    </w:p>
    <w:p>
      <w:pPr>
        <w:spacing w:after="120"/>
      </w:pPr>
      <w:r>
        <w:rPr>
          <w:i/>
          <w:iCs/>
          <w:color w:val="B8860B"/>
        </w:rPr>
        <w:t xml:space="preserve">○ OPEN: Workshop recording storage — confirm AWS S3 storage strategy for BigBlueButton recordings before Moodle publication.</w:t>
      </w:r>
    </w:p>
    <w:p>
      <w:r>
        <w:t xml:space="preserve"/>
      </w:r>
    </w:p>
    <w:p>
      <w:pPr>
        <w:pStyle w:val="Heading1"/>
      </w:pPr>
      <w:r>
        <w:t xml:space="preserve">4. Online Learning Platform (Section 8)</w:t>
      </w:r>
    </w:p>
    <w:p>
      <w:pPr>
        <w:pStyle w:val="Heading2"/>
      </w:pPr>
      <w:r>
        <w:t xml:space="preserve">4.1 Platform Decision</w:t>
      </w:r>
    </w:p>
    <w:p>
      <w:pPr>
        <w:spacing w:after="120"/>
      </w:pPr>
      <w:r>
        <w:rPr>
          <w:b/>
          <w:bCs/>
          <w:color w:val="375623"/>
        </w:rPr>
        <w:t xml:space="preserve">✓ DECIDED: Moodle (self-hosted on AWS)</w:t>
      </w:r>
    </w:p>
    <w:p>
      <w:r>
        <w:t xml:space="preserve"/>
      </w:r>
    </w:p>
    <w:p>
      <w:pPr>
        <w:spacing w:after="120"/>
      </w:pPr>
      <w:r>
        <w:t xml:space="preserve">Moodle was selected over Chamilo based 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Tech admin has existing Moodle experience — eliminates learning curve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Native BigBlueButton integration built into Moodle 4.0+ core — workshop recordings flow directly into courses without external tooling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Largest FOSS LMS community — extensive plugin ecosystem and support resources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Strong role-based access control — supports dual-audience architecture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Proven nonprofit and educational institution track record</w:t>
      </w:r>
    </w:p>
    <w:p>
      <w:r>
        <w:t xml:space="preserve"/>
      </w:r>
    </w:p>
    <w:p>
      <w:pPr>
        <w:pStyle w:val="Heading2"/>
      </w:pPr>
      <w:r>
        <w:t xml:space="preserve">4.2 Dual-Audience Architecture</w:t>
      </w:r>
    </w:p>
    <w:p>
      <w:pPr>
        <w:spacing w:after="120"/>
      </w:pPr>
      <w:r>
        <w:t xml:space="preserve">Moodle serves two distinct learner audiences with separate content libraries and access controls: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Learning Area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Mentor Training Area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Audience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CBM clients — entrepreneurs and nonprofit founders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 mentors, co-mentors, and SMEs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Enrolled clients only — invitation controlled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volunteers only — provisioned on application approval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and nonprofit education, workshop recordings, learning pathways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curriculum, mentoring methodology, platform training, continuing development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Creation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Skilled publishing team loads volunteer-created PowerPoint and video assets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Skilled publishing team loads volunteer-created PowerPoint and video assets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Tracking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tracked per learner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tracked — completion required for mentor activation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4.3 BigBlueButton Integration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BigBlueButton is a native core feature in Moodle 4.0+ — no separate plugin required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Workshop sessions recorded in BigBlueButton are managed and played back directly within Moodle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Attendance data from BigBlueButton sessions can be linked to Moodle activity completion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Single click to join a virtual class from within Moodle — no external login required for learners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Recording workflow: BigBlueButton records workshop → admin publishes recording to relevant Moodle course → clients/mentors access on demand</w:t>
      </w:r>
    </w:p>
    <w:p>
      <w:r>
        <w:t xml:space="preserve"/>
      </w:r>
    </w:p>
    <w:p>
      <w:pPr>
        <w:pStyle w:val="Heading2"/>
      </w:pPr>
      <w:r>
        <w:t xml:space="preserve">4.4 Content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Creation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 instructors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content in PowerPoint, record video using screen capture or BigBlueButton workshop recording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committee or admin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for accuracy, CBM alignment, and quality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Publishing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Skilled publishing team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 content into Moodle courses and learning pathways, set access controls, configure completion requirements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Enrollment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 clients or mentors in relevant courses via EspoCRM trigger or manual enrollment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Completion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Completes course — triggers notification to admin for mentor activation workflow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4.5 Mentor Onboarding Curriculum</w:t>
      </w:r>
    </w:p>
    <w:p>
      <w:pPr>
        <w:spacing w:after="120"/>
      </w:pPr>
      <w:r>
        <w:t xml:space="preserve">All prospective mentors must complete the onboarding curriculum in Moodle before being activated in EspoCRM. The curriculum includes: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Module 1 — CBM Mission, Vision, and Values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Module 2 — Code of Conduct and Confidentiality Policy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Module 3 — Conflict of Interest Standards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Module 4 — Mentoring Methodology and Best Practices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Module 5 — Platform Training (EspoCRM, scheduling, SME requests, Google Meet)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Module 6 — Ethics Acknowledgment and Sign-Off (required checkbox — timestamped completion record)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Optional: Role-specific modules for Co-Mentors and SMEs</w:t>
      </w:r>
    </w:p>
    <w:p>
      <w:r>
        <w:t xml:space="preserve"/>
      </w:r>
    </w:p>
    <w:p>
      <w:pPr>
        <w:spacing w:after="120"/>
      </w:pPr>
      <w:r>
        <w:t xml:space="preserve">Completion of all required modules, including ethics sign-off, triggers an automated notification to the admin. Admin then activates the mentor profile in EspoCRM, enabling client assignment.</w:t>
      </w:r>
    </w:p>
    <w:p>
      <w:r>
        <w:t xml:space="preserve"/>
      </w:r>
    </w:p>
    <w:p>
      <w:pPr>
        <w:pStyle w:val="Heading2"/>
      </w:pPr>
      <w:r>
        <w:t xml:space="preserve">4.6 Client Learning Pathways</w:t>
      </w:r>
    </w:p>
    <w:p>
      <w:pPr>
        <w:spacing w:after="120"/>
      </w:pPr>
      <w:r>
        <w:t xml:space="preserve">Client content is organized into structured pathways aligned with business development stages: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Idea Stage — exploring a business or nonprofit concept, market validation, entity selection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Launch Stage — formation, legal basics, initial marketing, financial setup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Growth Stage — scaling operations, fundraising readiness, hiring, strategic planning</w:t>
      </w:r>
    </w:p>
    <w:p>
      <w:r>
        <w:t xml:space="preserve"/>
      </w:r>
    </w:p>
    <w:p>
      <w:pPr>
        <w:spacing w:after="120"/>
      </w:pPr>
      <w:r>
        <w:rPr>
          <w:i/>
          <w:iCs/>
          <w:color w:val="595959"/>
        </w:rPr>
        <w:t xml:space="preserve">Note: Pathway content will be developed by volunteer subject matter experts and reviewed by a content committee before publishing.</w:t>
      </w:r>
    </w:p>
    <w:p>
      <w:r>
        <w:t xml:space="preserve"/>
      </w:r>
    </w:p>
    <w:p>
      <w:pPr>
        <w:pStyle w:val="Heading2"/>
      </w:pPr>
      <w:r>
        <w:t xml:space="preserve">4.7 Open Questions — Learning Platform</w:t>
      </w:r>
    </w:p>
    <w:p>
      <w:pPr>
        <w:spacing w:after="120"/>
      </w:pPr>
      <w:r>
        <w:rPr>
          <w:i/>
          <w:iCs/>
          <w:color w:val="B8860B"/>
        </w:rPr>
        <w:t xml:space="preserve">○ OPEN: EspoCRM-Moodle integration — automate enrollment trigger when client or mentor is approved in EspoCRM.</w:t>
      </w:r>
    </w:p>
    <w:p>
      <w:pPr>
        <w:spacing w:after="120"/>
      </w:pPr>
      <w:r>
        <w:rPr>
          <w:i/>
          <w:iCs/>
          <w:color w:val="B8860B"/>
        </w:rPr>
        <w:t xml:space="preserve">○ OPEN: Video hosting strategy for large recordings — evaluate AWS S3 as storage backend for Moodle media files.</w:t>
      </w:r>
    </w:p>
    <w:p>
      <w:pPr>
        <w:spacing w:after="120"/>
      </w:pPr>
      <w:r>
        <w:rPr>
          <w:i/>
          <w:iCs/>
          <w:color w:val="B8860B"/>
        </w:rPr>
        <w:t xml:space="preserve">○ OPEN: Completion certificate design — determine what formal acknowledgment CBM will offer for completed learning pathways.</w:t>
      </w:r>
    </w:p>
    <w:p>
      <w:pPr>
        <w:spacing w:after="120"/>
      </w:pPr>
      <w:r>
        <w:rPr>
          <w:i/>
          <w:iCs/>
          <w:color w:val="B8860B"/>
        </w:rPr>
        <w:t xml:space="preserve">○ OPEN: Content governance — establish content committee structure and review cadence.</w:t>
      </w:r>
    </w:p>
    <w:p>
      <w:r>
        <w:t xml:space="preserve"/>
      </w:r>
    </w:p>
    <w:p>
      <w:pPr>
        <w:pStyle w:val="Heading1"/>
      </w:pPr>
      <w:r>
        <w:t xml:space="preserve">5.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Sections Covered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— Communication, 7 — Workshop &amp; Event Management, 8 — Online Learning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Decisions Made — Implementation Details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 —  Internal Use Only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Cleveland Business Mentors  |  </w:t>
    </w:r>
    <w:r>
      <w:rPr>
        <w:rFonts w:ascii="Arial" w:cs="Arial" w:eastAsia="Arial" w:hAnsi="Arial"/>
        <w:color w:val="595959"/>
        <w:sz w:val="18"/>
        <w:szCs w:val="18"/>
      </w:rPr>
      <w:t xml:space="preserve">Section PRD: Communication, Workshops &amp; Learning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2026-03-05T22:55:34.989Z</dcterms:created>
  <dcterms:modified xsi:type="dcterms:W3CDTF">2026-03-05T22:55:34.990Z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