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4E79"/>
          <w:sz w:val="52"/>
          <w:szCs w:val="52"/>
        </w:rPr>
        <w:t xml:space="preserve">Cleveland Business Mentors</w:t>
      </w:r>
    </w:p>
    <w:p>
      <w:pPr>
        <w:spacing w:after="120"/>
        <w:jc w:val="center"/>
      </w:pPr>
      <w:r>
        <w:rPr>
          <w:rFonts w:ascii="Arial" w:cs="Arial" w:eastAsia="Arial" w:hAnsi="Arial"/>
          <w:color w:val="595959"/>
          <w:sz w:val="28"/>
          <w:szCs w:val="28"/>
        </w:rPr>
        <w:t xml:space="preserve">Master Technology Product Requirements Document</w:t>
      </w:r>
    </w:p>
    <w:p>
      <w:pPr>
        <w:spacing w:after="480"/>
        <w:jc w:val="center"/>
      </w:pPr>
      <w:r>
        <w:rPr>
          <w:rFonts w:ascii="Arial" w:cs="Arial" w:eastAsia="Arial" w:hAnsi="Arial"/>
          <w:color w:val="595959"/>
          <w:sz w:val="22"/>
          <w:szCs w:val="22"/>
        </w:rPr>
        <w:t xml:space="preserve">Version 0.1  |  Draft  |  2025</w:t>
      </w:r>
    </w:p>
    <w:p>
      <w:pPr>
        <w:pBdr>
          <w:bottom w:val="single" w:color="1F4E79" w:sz="6" w:space="1"/>
        </w:pBdr>
      </w:pPr>
      <w:r>
        <w:t xml:space="preserve"/>
      </w:r>
    </w:p>
    <w:p>
      <w:r>
        <w:t xml:space="preserve"/>
      </w:r>
    </w:p>
    <w:p>
      <w:pPr>
        <w:pStyle w:val="Heading1"/>
      </w:pPr>
      <w:r>
        <w:t xml:space="preserve">1. Purpose &amp; Scope</w:t>
      </w:r>
    </w:p>
    <w:p>
      <w:pPr>
        <w:spacing w:after="120"/>
      </w:pPr>
      <w:r>
        <w:t xml:space="preserve">This document defines the overall technology strategy for Cleveland Business Mentors (CBM), a nonprofit organization providing free business mentoring and education to entrepreneurs, small businesses, and nonprofits in Northeast Ohio.</w:t>
      </w:r>
    </w:p>
    <w:p>
      <w:pPr>
        <w:spacing w:after="120"/>
      </w:pPr>
      <w:r>
        <w:t xml:space="preserve">It serves as the authoritative reference for all technology decisions, architecture choices, and implementation priorities. Individual Section PRDs provide deeper detail for complex technology domains.</w:t>
      </w:r>
    </w:p>
    <w:p>
      <w:r>
        <w:t xml:space="preserve"/>
      </w:r>
    </w:p>
    <w:p>
      <w:pPr>
        <w:pStyle w:val="Heading1"/>
      </w:pPr>
      <w:r>
        <w:t xml:space="preserve">2. Organization Overview</w:t>
      </w:r>
    </w:p>
    <w:p>
      <w:pPr>
        <w:pStyle w:val="Heading2"/>
      </w:pPr>
      <w:r>
        <w:t xml:space="preserve">2.1 Mission</w:t>
      </w:r>
    </w:p>
    <w:p>
      <w:pPr>
        <w:spacing w:after="120"/>
      </w:pPr>
      <w:r>
        <w:t xml:space="preserve">Cleveland Business Mentors provides free, confidential, and impartial mentoring and practical business education to entrepreneurs, small businesses, and nonprofits exclusively in Northeast Ohio.</w:t>
      </w:r>
    </w:p>
    <w:p>
      <w:pPr>
        <w:pStyle w:val="Heading2"/>
      </w:pPr>
      <w:r>
        <w:t xml:space="preserve">2.2 Operating Model</w:t>
      </w:r>
    </w:p>
    <w:p>
      <w:pPr>
        <w:pStyle w:val="ListParagraph"/>
        <w:numPr>
          <w:ilvl w:val="0"/>
          <w:numId w:val="2"/>
        </w:numPr>
        <w:spacing w:after="80"/>
      </w:pPr>
      <w:r>
        <w:rPr>
          <w:b w:val="false"/>
          <w:bCs w:val="false"/>
        </w:rPr>
        <w:t xml:space="preserve">Free services for all clients — no fees, commissions, or equity</w:t>
      </w:r>
    </w:p>
    <w:p>
      <w:pPr>
        <w:pStyle w:val="ListParagraph"/>
        <w:numPr>
          <w:ilvl w:val="0"/>
          <w:numId w:val="2"/>
        </w:numPr>
        <w:spacing w:after="80"/>
      </w:pPr>
      <w:r>
        <w:rPr>
          <w:b w:val="false"/>
          <w:bCs w:val="false"/>
        </w:rPr>
        <w:t xml:space="preserve">Volunteer-driven mentoring delivered by experienced business and nonprofit professionals</w:t>
      </w:r>
    </w:p>
    <w:p>
      <w:pPr>
        <w:pStyle w:val="ListParagraph"/>
        <w:numPr>
          <w:ilvl w:val="0"/>
          <w:numId w:val="2"/>
        </w:numPr>
        <w:spacing w:after="80"/>
      </w:pPr>
      <w:r>
        <w:rPr>
          <w:b w:val="false"/>
          <w:bCs w:val="false"/>
        </w:rPr>
        <w:t xml:space="preserve">Workshop and clinic programming for practical, immediately usable skills</w:t>
      </w:r>
    </w:p>
    <w:p>
      <w:pPr>
        <w:pStyle w:val="ListParagraph"/>
        <w:numPr>
          <w:ilvl w:val="0"/>
          <w:numId w:val="2"/>
        </w:numPr>
        <w:spacing w:after="80"/>
      </w:pPr>
      <w:r>
        <w:rPr>
          <w:b w:val="false"/>
          <w:bCs w:val="false"/>
        </w:rPr>
        <w:t xml:space="preserve">Curated referrals to trusted Northeast Ohio ecosystem partners</w:t>
      </w:r>
    </w:p>
    <w:p>
      <w:r>
        <w:t xml:space="preserve"/>
      </w:r>
    </w:p>
    <w:p>
      <w:pPr>
        <w:pStyle w:val="Heading2"/>
      </w:pPr>
      <w:r>
        <w:t xml:space="preserve">2.3 Initial Scale (Year 1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Volunteer Mentors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25–30</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Clients Served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100–200</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Administrative Staff</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(Tech-capable admin)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Geographic Focus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Northeast Ohio</w:t>
            </w:r>
          </w:p>
        </w:tc>
      </w:tr>
    </w:tbl>
    <w:p>
      <w:r>
        <w:t xml:space="preserve"/>
      </w:r>
    </w:p>
    <w:p>
      <w:pPr>
        <w:pStyle w:val="Heading1"/>
      </w:pPr>
      <w:r>
        <w:t xml:space="preserve">3. Guiding Technology Principles</w:t>
      </w:r>
    </w:p>
    <w:p>
      <w:pPr>
        <w:spacing w:after="120"/>
      </w:pPr>
      <w:r>
        <w:t xml:space="preserve">These principles govern every technology decision made by CBM:</w:t>
      </w:r>
    </w:p>
    <w:p>
      <w:r>
        <w:t xml:space="preserve"/>
      </w:r>
    </w:p>
    <w:p>
      <w:pPr>
        <w:pStyle w:val="ListParagraph"/>
        <w:numPr>
          <w:ilvl w:val="0"/>
          <w:numId w:val="3"/>
        </w:numPr>
        <w:spacing w:after="80"/>
      </w:pPr>
      <w:r>
        <w:t xml:space="preserve">FOSS-First — Always evaluate free and open-source options before considering proprietary tools. Only use commercial software when no viable FOSS alternative exists.</w:t>
      </w:r>
    </w:p>
    <w:p>
      <w:pPr>
        <w:pStyle w:val="ListParagraph"/>
        <w:numPr>
          <w:ilvl w:val="0"/>
          <w:numId w:val="3"/>
        </w:numPr>
        <w:spacing w:after="80"/>
      </w:pPr>
      <w:r>
        <w:t xml:space="preserve">Cost Tiering — Start with free/zero-cost tools. Identify clear upgrade triggers as the organization grows.</w:t>
      </w:r>
    </w:p>
    <w:p>
      <w:pPr>
        <w:pStyle w:val="ListParagraph"/>
        <w:numPr>
          <w:ilvl w:val="0"/>
          <w:numId w:val="3"/>
        </w:numPr>
        <w:spacing w:after="80"/>
      </w:pPr>
      <w:r>
        <w:t xml:space="preserve">Data Privacy and Confidentiality — Client information is confidential by mission. Technology choices must reflect careful attention to where data is stored, who can access it, and how it is protected.</w:t>
      </w:r>
    </w:p>
    <w:p>
      <w:pPr>
        <w:pStyle w:val="ListParagraph"/>
        <w:numPr>
          <w:ilvl w:val="0"/>
          <w:numId w:val="3"/>
        </w:numPr>
        <w:spacing w:after="80"/>
      </w:pPr>
      <w:r>
        <w:t xml:space="preserve">Avoid Vendor Lock-In — Prefer tools that allow free data export. Never build critical operations around a platform that holds data hostage.</w:t>
      </w:r>
    </w:p>
    <w:p>
      <w:pPr>
        <w:pStyle w:val="ListParagraph"/>
        <w:numPr>
          <w:ilvl w:val="0"/>
          <w:numId w:val="3"/>
        </w:numPr>
        <w:spacing w:after="80"/>
      </w:pPr>
      <w:r>
        <w:t xml:space="preserve">Simplicity Over Features — At CBM's scale, a simple tool used consistently beats a powerful tool used poorly. When evaluating tools, always ask: 'Can a non-technical senior volunteer use this confidently with minimal training?'</w:t>
      </w:r>
    </w:p>
    <w:p>
      <w:pPr>
        <w:pStyle w:val="ListParagraph"/>
        <w:numPr>
          <w:ilvl w:val="0"/>
          <w:numId w:val="3"/>
        </w:numPr>
        <w:spacing w:after="80"/>
      </w:pPr>
      <w:r>
        <w:t xml:space="preserve">Local Control — Where self-hosting is practical and capacity exists, prefer it over third-party cloud services for sensitive data.</w:t>
      </w:r>
    </w:p>
    <w:p>
      <w:pPr>
        <w:pStyle w:val="ListParagraph"/>
        <w:numPr>
          <w:ilvl w:val="0"/>
          <w:numId w:val="3"/>
        </w:numPr>
        <w:spacing w:after="80"/>
      </w:pPr>
      <w:r>
        <w:t xml:space="preserve">Volunteer-Friendly — Tools that mentors interact with must be intuitive and accessible, with minimal learning curve. Given that many mentors may be older professionals, preference goes to tools with clean interfaces, large readable text, and straightforward workflows. Avoid tools requiring app downloads or complex account setup where possible.</w:t>
      </w:r>
    </w:p>
    <w:p>
      <w:pPr>
        <w:pStyle w:val="ListParagraph"/>
        <w:numPr>
          <w:ilvl w:val="0"/>
          <w:numId w:val="3"/>
        </w:numPr>
        <w:spacing w:after="80"/>
      </w:pPr>
      <w:r>
        <w:t xml:space="preserve">Senior-Accessible UI — This is a cross-cutting concern applied to every tool selection. 'Senior-friendly UI' is always on the evaluation checklist: browser-based preferred over mobile apps, minimal number of platforms mentors must learn.</w:t>
      </w:r>
    </w:p>
    <w:p>
      <w:r>
        <w:t xml:space="preserve"/>
      </w:r>
    </w:p>
    <w:p>
      <w:pPr>
        <w:pStyle w:val="Heading1"/>
      </w:pPr>
      <w:r>
        <w:t xml:space="preserve">4. Technology Domains Overview</w:t>
      </w:r>
    </w:p>
    <w:p>
      <w:pPr>
        <w:spacing w:after="120"/>
      </w:pPr>
      <w:r>
        <w:t xml:space="preserve">The CBM technology stack is organized into the following domains. Each domain has its own Section PRD where applicable.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Core Infrastructure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Domain, email, AWS hosting foundation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&amp; Public Presence</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Static site on AWS S3 + CloudFront with CI/CD pipeline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(CRM)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Heart of operations — client intake, mentor matching, session tracking</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Scheduling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Mentor-client session booking and calendar management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Communication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Internal and external messaging, email integration with CRM</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Workshop &amp; Event Management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Registration, attendance, and follow-up for programs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Self-paced learning pathways and course delivery</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Volunteer Coordination</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Onboarding, training, dues tracking, recognition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Donor &amp; Fundraising Management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Donation tracking, acknowledgments, stewardship</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Document &amp; Resource Sharing</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Mentor training materials, client resource guides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Reporting &amp; Impact Measurement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Outcome tracking for board, donors, and partners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&amp; Data Privacy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Access controls, data handling policies, compliance</w:t>
            </w:r>
          </w:p>
        </w:tc>
      </w:tr>
    </w:tbl>
    <w:p>
      <w:r>
        <w:t xml:space="preserve"/>
      </w:r>
    </w:p>
    <w:p>
      <w:pPr>
        <w:pStyle w:val="Heading1"/>
      </w:pPr>
      <w:r>
        <w:t xml:space="preserve">5. Architecture Overview</w:t>
      </w:r>
    </w:p>
    <w:p>
      <w:pPr>
        <w:pStyle w:val="Heading2"/>
      </w:pPr>
      <w:r>
        <w:t xml:space="preserve">5.1 Hosting Platform</w:t>
      </w:r>
    </w:p>
    <w:p>
      <w:pPr>
        <w:spacing w:after="120"/>
      </w:pPr>
      <w:r>
        <w:t xml:space="preserve">All CBM technology infrastructure is hosted on Amazon Web Services (AWS). AWS provides a reliable, scalable, and cost-effective foundation for a nonprofit at CBM's scale.</w:t>
      </w:r>
    </w:p>
    <w:p>
      <w:pPr>
        <w:pStyle w:val="Heading2"/>
      </w:pPr>
      <w:r>
        <w:t xml:space="preserve">5.2 Website Architecture</w:t>
      </w:r>
    </w:p>
    <w:p>
      <w:pPr>
        <w:spacing w:after="120"/>
      </w:pPr>
      <w:r>
        <w:t xml:space="preserve">The CBM public website is implemented as a static site (HTML/CSS/JavaScript) built with Claude Code assistance, hosted on AWS S3 with CloudFront as the CDN and SSL termination layer.</w:t>
      </w:r>
    </w:p>
    <w:p>
      <w:pPr>
        <w:pStyle w:val="ListParagraph"/>
        <w:numPr>
          <w:ilvl w:val="0"/>
          <w:numId w:val="2"/>
        </w:numPr>
        <w:spacing w:after="80"/>
      </w:pPr>
      <w:r>
        <w:rPr>
          <w:b w:val="false"/>
          <w:bCs w:val="false"/>
        </w:rPr>
        <w:t xml:space="preserve">Source code managed in AWS CodeCommit</w:t>
      </w:r>
    </w:p>
    <w:p>
      <w:pPr>
        <w:pStyle w:val="ListParagraph"/>
        <w:numPr>
          <w:ilvl w:val="0"/>
          <w:numId w:val="2"/>
        </w:numPr>
        <w:spacing w:after="80"/>
      </w:pPr>
      <w:r>
        <w:rPr>
          <w:b w:val="false"/>
          <w:bCs w:val="false"/>
        </w:rPr>
        <w:t xml:space="preserve">CI/CD pipeline via AWS CodePipeline — automated deployment on push to main branch</w:t>
      </w:r>
    </w:p>
    <w:p>
      <w:pPr>
        <w:pStyle w:val="ListParagraph"/>
        <w:numPr>
          <w:ilvl w:val="0"/>
          <w:numId w:val="2"/>
        </w:numPr>
        <w:spacing w:after="80"/>
      </w:pPr>
      <w:r>
        <w:rPr>
          <w:b w:val="false"/>
          <w:bCs w:val="false"/>
        </w:rPr>
        <w:t xml:space="preserve">Route 53 for DNS management and domain registration</w:t>
      </w:r>
    </w:p>
    <w:p>
      <w:pPr>
        <w:pStyle w:val="ListParagraph"/>
        <w:numPr>
          <w:ilvl w:val="0"/>
          <w:numId w:val="2"/>
        </w:numPr>
        <w:spacing w:after="80"/>
      </w:pPr>
      <w:r>
        <w:rPr>
          <w:b w:val="false"/>
          <w:bCs w:val="false"/>
        </w:rPr>
        <w:t xml:space="preserve">All dynamic functionality (forms, intake) handled through CRM integration</w:t>
      </w:r>
    </w:p>
    <w:p>
      <w:r>
        <w:t xml:space="preserve"/>
      </w:r>
    </w:p>
    <w:p>
      <w:pPr>
        <w:pStyle w:val="Heading2"/>
      </w:pPr>
      <w:r>
        <w:t xml:space="preserve">5.3 Email</w:t>
      </w:r>
    </w:p>
    <w:p>
      <w:pPr>
        <w:spacing w:after="120"/>
      </w:pPr>
      <w:r>
        <w:t xml:space="preserve">Google Workspace for Nonprofits (provisional). Professional email at @clevelandbusinessmentors.org domain. Future consideration: migration to Proton or similar privacy-first provider if CRM centralizes client/mentor communication.</w:t>
      </w:r>
    </w:p>
    <w:p>
      <w:pPr>
        <w:pStyle w:val="Heading2"/>
      </w:pPr>
      <w:r>
        <w:t xml:space="preserve">5.4 Document Repository</w:t>
      </w:r>
    </w:p>
    <w:p>
      <w:pPr>
        <w:spacing w:after="120"/>
      </w:pPr>
      <w:r>
        <w:t xml:space="preserve">Technology planning documents (PRDs, Decisions Log) are maintained in a public GitHub repository for transparency and board accessibility. Website source code is maintained separately in AWS CodeCommit.</w:t>
      </w:r>
    </w:p>
    <w:p>
      <w:r>
        <w:t xml:space="preserve"/>
      </w:r>
    </w:p>
    <w:p>
      <w:pPr>
        <w:pStyle w:val="Heading1"/>
      </w:pPr>
      <w:r>
        <w:t xml:space="preserve">6. Section PRD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Document</w:t>
            </w:r>
          </w:p>
        </w:tc>
        <w:tc>
          <w:tcPr>
            <w:tcW w:type="dxa" w:w="58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CBM-PRD-Master.docx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This document — overall strategy and principles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CBM-Decisions-Log.docx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Running log of all key technology decisions and 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CBM-PRD-CRM.docx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Client &amp; Mentor Management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CBM-PRD-Website.docx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Website architecture, CI/CD pipeline, and content strategy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CBM-PRD-LearningPlatform.docx</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Online learning platform requirements and selection</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CBM-PRD-Security.docx</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Security, data privacy, and access control policies</w:t>
            </w:r>
          </w:p>
        </w:tc>
      </w:tr>
    </w:tbl>
    <w:p>
      <w:r>
        <w:t xml:space="preserve"/>
      </w:r>
    </w:p>
    <w:p>
      <w:pPr>
        <w:pStyle w:val="Heading1"/>
      </w:pPr>
      <w:r>
        <w:t xml:space="preserve">7.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Document Owner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Technology Administrator</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Draft — In Development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Last Updated</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Review Cycle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Quarterly or upon major technology decisions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Repository</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GitHub — cbm-technology-plan (Public)</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4"/>
      </w:pBdr>
      <w:tabs>
        <w:tab w:val="right" w:pos="9360"/>
      </w:tabs>
    </w:pPr>
    <w:r>
      <w:rPr>
        <w:rFonts w:ascii="Arial" w:cs="Arial" w:eastAsia="Arial" w:hAnsi="Arial"/>
        <w:color w:val="595959"/>
        <w:sz w:val="16"/>
        <w:szCs w:val="16"/>
      </w:rPr>
      <w:t xml:space="preserve">CONFIDENTIAL  —  Internal Use Only</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4"/>
      </w:pBdr>
    </w:pPr>
    <w:r>
      <w:rPr>
        <w:rFonts w:ascii="Arial" w:cs="Arial" w:eastAsia="Arial" w:hAnsi="Arial"/>
        <w:b/>
        <w:bCs/>
        <w:color w:val="1F4E79"/>
        <w:sz w:val="18"/>
        <w:szCs w:val="18"/>
      </w:rPr>
      <w:t xml:space="preserve">Cleveland Business Mentors  |  </w:t>
    </w:r>
    <w:r>
      <w:rPr>
        <w:rFonts w:ascii="Arial" w:cs="Arial" w:eastAsia="Arial" w:hAnsi="Arial"/>
        <w:color w:val="595959"/>
        <w:sz w:val="18"/>
        <w:szCs w:val="18"/>
      </w:rPr>
      <w:t xml:space="preserve">Master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1F4E79"/>
      <w:sz w:val="28"/>
      <w:szCs w:val="28"/>
    </w:rPr>
  </w:style>
  <w:style w:type="paragraph" w:styleId="Heading3">
    <w:name w:val="Heading 3"/>
    <w:basedOn w:val="Normal"/>
    <w:next w:val="Normal"/>
    <w:qFormat/>
    <w:pPr>
      <w:spacing w:after="80" w:before="240"/>
      <w:outlineLvl w:val="2"/>
    </w:pPr>
    <w:rPr>
      <w:rFonts w:ascii="Arial" w:cs="Arial" w:eastAsia="Arial" w:hAnsi="Arial"/>
      <w:b/>
      <w:b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2026-03-05T16:53:49.448Z</dcterms:created>
  <dcterms:modified xsi:type="dcterms:W3CDTF">2026-03-05T16:53:49.450Z</dcterms:modified>
</cp:coreProperties>
</file>

<file path=docProps/custom.xml><?xml version="1.0" encoding="utf-8"?>
<Properties xmlns="http://schemas.openxmlformats.org/officeDocument/2006/custom-properties" xmlns:vt="http://schemas.openxmlformats.org/officeDocument/2006/docPropsVTypes"/>
</file>