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Dues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 (Custom — Base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04-05-26 22:00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 Domain PRD v1.0, Contact Entity PRD v1.0, Entity Inventory v1.1</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Base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Recruitment (MR)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Dues entity represents one annual dues obligation for a single mentor. One record is created per mentor per billing year. Dues records provide a complete payment history independent of the summary duesStatus and duesPaymentDate fields on the mentor Contact record.</w:t>
      </w:r>
    </w:p>
    <w:p>
      <w:pPr>
        <w:spacing w:after="120"/>
      </w:pPr>
      <w:r>
        <w:rPr>
          <w:rFonts w:ascii="Arial" w:cs="Arial" w:eastAsia="Arial" w:hAnsi="Arial"/>
          <w:b w:val="false"/>
          <w:bCs w:val="false"/>
          <w:i w:val="false"/>
          <w:iCs w:val="false"/>
          <w:sz w:val="22"/>
          <w:szCs w:val="22"/>
        </w:rPr>
        <w:t xml:space="preserve">Dues is a single-domain entity owned exclusively by the Mentor Recruitment (MR) domain. All fields are defined in the MR-MANAGE process document and consolidated in the MR Domain PRD. There is no type discriminator — all Dues records have the same structure.</w:t>
      </w:r>
    </w:p>
    <w:p>
      <w:pPr>
        <w:spacing w:after="120"/>
      </w:pPr>
      <w:r>
        <w:rPr>
          <w:rFonts w:ascii="Arial" w:cs="Arial" w:eastAsia="Arial" w:hAnsi="Arial"/>
          <w:b w:val="false"/>
          <w:bCs w:val="false"/>
          <w:i w:val="false"/>
          <w:iCs w:val="false"/>
          <w:sz w:val="22"/>
          <w:szCs w:val="22"/>
        </w:rPr>
        <w:t xml:space="preserve">The billing cycle is based on the mentor’s activation anniversary. Each mentor’s renewal date is stored on their Contact record (duesRenewalDate). All Active mentors are required to pay dues with no exemptions. The dues amount is uniform across all mentors and does not change year to year.</w:t>
      </w:r>
    </w:p>
    <w:p>
      <w:pPr>
        <w:spacing w:after="120"/>
      </w:pPr>
      <w:r>
        <w:rPr>
          <w:rFonts w:ascii="Arial" w:cs="Arial" w:eastAsia="Arial" w:hAnsi="Arial"/>
          <w:b/>
          <w:bCs/>
          <w:i w:val="false"/>
          <w:iCs w:val="false"/>
          <w:sz w:val="22"/>
          <w:szCs w:val="22"/>
        </w:rPr>
        <w:t xml:space="preserve">Persona access:</w:t>
      </w:r>
      <w:r>
        <w:rPr>
          <w:rFonts w:ascii="Arial" w:cs="Arial" w:eastAsia="Arial" w:hAnsi="Arial"/>
          <w:b w:val="false"/>
          <w:bCs w:val="false"/>
          <w:i w:val="false"/>
          <w:iCs w:val="false"/>
          <w:sz w:val="22"/>
          <w:szCs w:val="22"/>
        </w:rPr>
        <w:t xml:space="preserve"> Dues records are created and managed exclusively by the Mentor Administrator (MST-PER-005). Mentors do not have direct access to Dues records.</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a Base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Auto-generated: {Mentor Name} — {Billing Year}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name:</w:t>
      </w:r>
      <w:r>
        <w:rPr>
          <w:rFonts w:ascii="Arial" w:cs="Arial" w:eastAsia="Arial" w:hAnsi="Arial"/>
          <w:b w:val="false"/>
          <w:bCs w:val="false"/>
          <w:i w:val="false"/>
          <w:iCs w:val="false"/>
          <w:sz w:val="22"/>
          <w:szCs w:val="22"/>
        </w:rPr>
        <w:t xml:space="preserve"> The name field is auto-generated from the linked mentor’s name and the billingYear field. Format: {Mentor Name} — {Billing Year} (e.g., “John Smith — 2026”). This field is read-only and should not be manually edited.</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w:t>
      </w:r>
    </w:p>
    <w:p>
      <w:pPr>
        <w:pStyle w:val="Heading2"/>
        <w:spacing w:after="120" w:before="240"/>
      </w:pPr>
      <w:r>
        <w:rPr>
          <w:rFonts w:ascii="Arial" w:cs="Arial" w:eastAsia="Arial" w:hAnsi="Arial"/>
          <w:b/>
          <w:bCs/>
          <w:i w:val="false"/>
          <w:iCs w:val="false"/>
          <w:color w:val="1F3864"/>
          <w:sz w:val="28"/>
          <w:szCs w:val="28"/>
        </w:rPr>
        <w:t xml:space="preserve">3.1 Billing Fields</w:t>
      </w:r>
    </w:p>
    <w:p>
      <w:pPr>
        <w:spacing w:after="120"/>
      </w:pPr>
      <w:r>
        <w:rPr>
          <w:rFonts w:ascii="Arial" w:cs="Arial" w:eastAsia="Arial" w:hAnsi="Arial"/>
          <w:b w:val="false"/>
          <w:bCs w:val="false"/>
          <w:i w:val="false"/>
          <w:iCs w:val="false"/>
          <w:sz w:val="22"/>
          <w:szCs w:val="22"/>
        </w:rPr>
        <w:t xml:space="preserve">The following fields define the billing obligation for this dues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billingYear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calendar year this dues record applies to (e.g., 2026). One Dues record exists per mentor per billing year. Used in the auto-generated name field.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amount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currency</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MR-MANAGE-DAT-030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dues amount invoiced for this billing year. The amount is uniform across all mentors and does not change year to year.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MR-MANAGE-DAT-031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by which payment is expected. Set based on the mentor’s activation anniversary (duesRenewalDate on the Contact record).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Payment Fields</w:t>
      </w:r>
    </w:p>
    <w:p>
      <w:pPr>
        <w:spacing w:after="120"/>
      </w:pPr>
      <w:r>
        <w:rPr>
          <w:rFonts w:ascii="Arial" w:cs="Arial" w:eastAsia="Arial" w:hAnsi="Arial"/>
          <w:b w:val="false"/>
          <w:bCs w:val="false"/>
          <w:i w:val="false"/>
          <w:iCs w:val="false"/>
          <w:sz w:val="22"/>
          <w:szCs w:val="22"/>
        </w:rPr>
        <w:t xml:space="preserve">The following fields track payment status and details for this dues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paymentStatus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Unpaid, Paid, Waived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Unpaid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MR-MANAGE-DAT-032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payment status for this dues record. Updated by the Mentor Administrator when payment is received or a waiver is granted.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audited.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paymentDate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MR-MANAGE-DAT-033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payment was received. Required when paymentStatus = Paid. Hidden when paymentStatus ≠ Paid.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Dynamic logic: </w:t>
            </w:r>
            <w:r>
              <w:rPr>
                <w:rFonts w:ascii="Arial" w:cs="Arial" w:eastAsia="Arial" w:hAnsi="Arial"/>
                <w:b w:val="false"/>
                <w:bCs w:val="false"/>
                <w:i w:val="false"/>
                <w:iCs w:val="false"/>
                <w:color w:val="888888"/>
                <w:sz w:val="20"/>
                <w:szCs w:val="20"/>
              </w:rPr>
              <w:t xml:space="preserve">visible when paymentStatus = Paid.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paymentMethod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Online Payment, Check</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MR-MANAGE-DAT-034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How the dues were paid. Required when paymentStatus = Paid. Hidden when paymentStatus = Waived.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Dynamic logic: </w:t>
            </w:r>
            <w:r>
              <w:rPr>
                <w:rFonts w:ascii="Arial" w:cs="Arial" w:eastAsia="Arial" w:hAnsi="Arial"/>
                <w:b w:val="false"/>
                <w:bCs w:val="false"/>
                <w:i w:val="false"/>
                <w:iCs w:val="false"/>
                <w:color w:val="888888"/>
                <w:sz w:val="20"/>
                <w:szCs w:val="20"/>
              </w:rPr>
              <w:t xml:space="preserve">hidden when paymentStatus = Waived.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3.3 Notes</w:t>
      </w:r>
    </w:p>
    <w:p>
      <w:pPr>
        <w:spacing w:after="120"/>
      </w:pPr>
      <w:r>
        <w:rPr>
          <w:rFonts w:ascii="Arial" w:cs="Arial" w:eastAsia="Arial" w:hAnsi="Arial"/>
          <w:b w:val="false"/>
          <w:bCs w:val="false"/>
          <w:i w:val="false"/>
          <w:iCs w:val="false"/>
          <w:sz w:val="22"/>
          <w:szCs w:val="22"/>
        </w:rPr>
        <w:t xml:space="preserve">A single text field for administrative notes on this dues record. The Notes Service (NOTES-MANAGE) does not apply to the Dues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MR-MANAGE-DAT-035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Additional notes about this dues record (e.g., waiver rationale, payment arrangement details). Visible to Mentor Administrator only.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The Dues entity has a single relationship to the Contact entity. No other relationships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 → Dues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MR-MANAGE-DAT-028</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relationship direction:</w:t>
      </w:r>
      <w:r>
        <w:rPr>
          <w:rFonts w:ascii="Arial" w:cs="Arial" w:eastAsia="Arial" w:hAnsi="Arial"/>
          <w:b w:val="false"/>
          <w:bCs w:val="false"/>
          <w:i w:val="false"/>
          <w:iCs w:val="false"/>
          <w:sz w:val="22"/>
          <w:szCs w:val="22"/>
        </w:rPr>
        <w:t xml:space="preserve"> From the Dues perspective, this is a manyToOne relationship (many Dues records belong to one Contact). From the Contact perspective (documented in the Contact Entity PRD), it is a oneToMany relationship (one Contact has many Dues records). The Contact Entity PRD already documents this relationship as “Mentor → Dues”.</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The Dues entity has no type discriminator. Dynamic logic rules are driven by the paymentStatus field value.</w:t>
      </w:r>
    </w:p>
    <w:p>
      <w:pPr>
        <w:pStyle w:val="Heading2"/>
        <w:spacing w:after="120" w:before="240"/>
      </w:pPr>
      <w:r>
        <w:rPr>
          <w:rFonts w:ascii="Arial" w:cs="Arial" w:eastAsia="Arial" w:hAnsi="Arial"/>
          <w:b/>
          <w:bCs/>
          <w:i w:val="false"/>
          <w:iCs w:val="false"/>
          <w:color w:val="1F3864"/>
          <w:sz w:val="28"/>
          <w:szCs w:val="28"/>
        </w:rPr>
        <w:t xml:space="preserve">5.1 Payment Status = Paid</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paymentStatus = Paid</w:t>
      </w:r>
    </w:p>
    <w:p>
      <w:pPr>
        <w:spacing w:after="120"/>
      </w:pPr>
      <w:r>
        <w:rPr>
          <w:rFonts w:ascii="Arial" w:cs="Arial" w:eastAsia="Arial" w:hAnsi="Arial"/>
          <w:b/>
          <w:bCs/>
          <w:i w:val="false"/>
          <w:iCs w:val="false"/>
          <w:sz w:val="22"/>
          <w:szCs w:val="22"/>
        </w:rPr>
        <w:t xml:space="preserve">Show:</w:t>
      </w:r>
      <w:r>
        <w:rPr>
          <w:rFonts w:ascii="Arial" w:cs="Arial" w:eastAsia="Arial" w:hAnsi="Arial"/>
          <w:b w:val="false"/>
          <w:bCs w:val="false"/>
          <w:i w:val="false"/>
          <w:iCs w:val="false"/>
          <w:sz w:val="22"/>
          <w:szCs w:val="22"/>
        </w:rPr>
        <w:t xml:space="preserve"> paymentDate, paymentMethod</w:t>
      </w:r>
    </w:p>
    <w:p>
      <w:pPr>
        <w:pStyle w:val="Heading2"/>
        <w:spacing w:after="120" w:before="240"/>
      </w:pPr>
      <w:r>
        <w:rPr>
          <w:rFonts w:ascii="Arial" w:cs="Arial" w:eastAsia="Arial" w:hAnsi="Arial"/>
          <w:b/>
          <w:bCs/>
          <w:i w:val="false"/>
          <w:iCs w:val="false"/>
          <w:color w:val="1F3864"/>
          <w:sz w:val="28"/>
          <w:szCs w:val="28"/>
        </w:rPr>
        <w:t xml:space="preserve">5.2 Payment Status = Waived</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paymentStatus = Waived</w:t>
      </w:r>
    </w:p>
    <w:p>
      <w:pPr>
        <w:spacing w:after="120"/>
      </w:pPr>
      <w:r>
        <w:rPr>
          <w:rFonts w:ascii="Arial" w:cs="Arial" w:eastAsia="Arial" w:hAnsi="Arial"/>
          <w:b/>
          <w:bCs/>
          <w:i w:val="false"/>
          <w:iCs w:val="false"/>
          <w:sz w:val="22"/>
          <w:szCs w:val="22"/>
        </w:rPr>
        <w:t xml:space="preserve">Hide:</w:t>
      </w:r>
      <w:r>
        <w:rPr>
          <w:rFonts w:ascii="Arial" w:cs="Arial" w:eastAsia="Arial" w:hAnsi="Arial"/>
          <w:b w:val="false"/>
          <w:bCs w:val="false"/>
          <w:i w:val="false"/>
          <w:iCs w:val="false"/>
          <w:sz w:val="22"/>
          <w:szCs w:val="22"/>
        </w:rPr>
        <w:t xml:space="preserve"> paymentMethod</w:t>
      </w:r>
    </w:p>
    <w:p>
      <w:pPr>
        <w:spacing w:after="120"/>
      </w:pPr>
      <w:r>
        <w:rPr>
          <w:rFonts w:ascii="Arial" w:cs="Arial" w:eastAsia="Arial" w:hAnsi="Arial"/>
          <w:b/>
          <w:bCs/>
          <w:i w:val="false"/>
          <w:iCs w:val="false"/>
          <w:sz w:val="22"/>
          <w:szCs w:val="22"/>
        </w:rPr>
        <w:t xml:space="preserve">Note:</w:t>
      </w:r>
      <w:r>
        <w:rPr>
          <w:rFonts w:ascii="Arial" w:cs="Arial" w:eastAsia="Arial" w:hAnsi="Arial"/>
          <w:b w:val="false"/>
          <w:bCs w:val="false"/>
          <w:i w:val="false"/>
          <w:iCs w:val="false"/>
          <w:sz w:val="22"/>
          <w:szCs w:val="22"/>
        </w:rPr>
        <w:t xml:space="preserve"> paymentDate is already hidden because the visibility rule is paymentStatus = Paid (show only when Paid). When paymentStatus = Waived, both paymentDate and paymentMethod are hidden.</w:t>
      </w:r>
    </w:p>
    <w:p>
      <w:pPr>
        <w:pStyle w:val="Heading2"/>
        <w:spacing w:after="120" w:before="240"/>
      </w:pPr>
      <w:r>
        <w:rPr>
          <w:rFonts w:ascii="Arial" w:cs="Arial" w:eastAsia="Arial" w:hAnsi="Arial"/>
          <w:b/>
          <w:bCs/>
          <w:i w:val="false"/>
          <w:iCs w:val="false"/>
          <w:color w:val="1F3864"/>
          <w:sz w:val="28"/>
          <w:szCs w:val="28"/>
        </w:rPr>
        <w:t xml:space="preserve">5.3 Payment Status = Unpaid</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paymentStatus = Unpaid (default)</w:t>
      </w:r>
    </w:p>
    <w:p>
      <w:pPr>
        <w:spacing w:after="120"/>
      </w:pPr>
      <w:r>
        <w:rPr>
          <w:rFonts w:ascii="Arial" w:cs="Arial" w:eastAsia="Arial" w:hAnsi="Arial"/>
          <w:b/>
          <w:bCs/>
          <w:i w:val="false"/>
          <w:iCs w:val="false"/>
          <w:sz w:val="22"/>
          <w:szCs w:val="22"/>
        </w:rPr>
        <w:t xml:space="preserve">Note:</w:t>
      </w:r>
      <w:r>
        <w:rPr>
          <w:rFonts w:ascii="Arial" w:cs="Arial" w:eastAsia="Arial" w:hAnsi="Arial"/>
          <w:b w:val="false"/>
          <w:bCs w:val="false"/>
          <w:i w:val="false"/>
          <w:iCs w:val="false"/>
          <w:sz w:val="22"/>
          <w:szCs w:val="22"/>
        </w:rPr>
        <w:t xml:space="preserve"> paymentDate and paymentMethod are hidden because paymentStatus ≠ Paid. paymentMethod is also hidden because paymentStatus ≠ Paid (it shares the same base condition as paymentDate, with an additional hide rule for Waived).</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Dues entity is simple enough for a single-panel detail view. No tabs or collapsible sections are required.</w:t>
      </w:r>
    </w:p>
    <w:p>
      <w:pPr>
        <w:spacing w:after="120"/>
      </w:pPr>
      <w:r>
        <w:rPr>
          <w:rFonts w:ascii="Arial" w:cs="Arial" w:eastAsia="Arial" w:hAnsi="Arial"/>
          <w:b/>
          <w:bCs/>
          <w:i w:val="false"/>
          <w:iCs w:val="false"/>
          <w:color w:val="1F3864"/>
          <w:sz w:val="22"/>
          <w:szCs w:val="22"/>
        </w:rPr>
        <w:t xml:space="preserve">Billing Panel</w:t>
      </w:r>
    </w:p>
    <w:p>
      <w:pPr>
        <w:spacing w:after="120"/>
      </w:pPr>
      <w:r>
        <w:rPr>
          <w:rFonts w:ascii="Arial" w:cs="Arial" w:eastAsia="Arial" w:hAnsi="Arial"/>
          <w:b w:val="false"/>
          <w:bCs w:val="false"/>
          <w:i w:val="false"/>
          <w:iCs w:val="false"/>
          <w:sz w:val="22"/>
          <w:szCs w:val="22"/>
        </w:rPr>
        <w:t xml:space="preserve">billingYear, amount, dueDate, paymentStatus, paymentDate, paymentMethod.</w:t>
      </w:r>
    </w:p>
    <w:p>
      <w:pPr>
        <w:spacing w:after="120"/>
      </w:pPr>
      <w:r>
        <w:rPr>
          <w:rFonts w:ascii="Arial" w:cs="Arial" w:eastAsia="Arial" w:hAnsi="Arial"/>
          <w:b/>
          <w:bCs/>
          <w:i w:val="false"/>
          <w:iCs w:val="false"/>
          <w:color w:val="1F3864"/>
          <w:sz w:val="22"/>
          <w:szCs w:val="22"/>
        </w:rPr>
        <w:t xml:space="preserve">Notes Panel</w:t>
      </w:r>
    </w:p>
    <w:p>
      <w:pPr>
        <w:spacing w:after="120"/>
      </w:pPr>
      <w:r>
        <w:rPr>
          <w:rFonts w:ascii="Arial" w:cs="Arial" w:eastAsia="Arial" w:hAnsi="Arial"/>
          <w:b w:val="false"/>
          <w:bCs w:val="false"/>
          <w:i w:val="false"/>
          <w:iCs w:val="false"/>
          <w:sz w:val="22"/>
          <w:szCs w:val="22"/>
        </w:rPr>
        <w:t xml:space="preserve">notes.</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Auto-generated name:</w:t>
      </w:r>
      <w:r>
        <w:rPr>
          <w:rFonts w:ascii="Arial" w:cs="Arial" w:eastAsia="Arial" w:hAnsi="Arial"/>
          <w:b w:val="false"/>
          <w:bCs w:val="false"/>
          <w:i w:val="false"/>
          <w:iCs w:val="false"/>
          <w:sz w:val="22"/>
          <w:szCs w:val="22"/>
        </w:rPr>
        <w:t xml:space="preserve"> The name field is auto-generated as {Mentor Name} — {Billing Year}. This requires a formula or before-save hook that concatenates the linked mentor Contact’s name with the billingYear field. The name field is read-only.</w:t>
      </w:r>
    </w:p>
    <w:p>
      <w:pPr>
        <w:spacing w:after="120"/>
      </w:pPr>
      <w:r>
        <w:rPr>
          <w:rFonts w:ascii="Arial" w:cs="Arial" w:eastAsia="Arial" w:hAnsi="Arial"/>
          <w:b/>
          <w:bCs/>
          <w:i w:val="false"/>
          <w:iCs w:val="false"/>
          <w:sz w:val="22"/>
          <w:szCs w:val="22"/>
        </w:rPr>
        <w:t xml:space="preserve">2. Billing cycle:</w:t>
      </w:r>
      <w:r>
        <w:rPr>
          <w:rFonts w:ascii="Arial" w:cs="Arial" w:eastAsia="Arial" w:hAnsi="Arial"/>
          <w:b w:val="false"/>
          <w:bCs w:val="false"/>
          <w:i w:val="false"/>
          <w:iCs w:val="false"/>
          <w:sz w:val="22"/>
          <w:szCs w:val="22"/>
        </w:rPr>
        <w:t xml:space="preserve"> Dues billing is based on the mentor’s activation anniversary. Each mentor’s renewal date is stored on the Contact entity as duesRenewalDate (a new field — see DUES-DEC-005). The dueDate on each Dues record is set to the mentor’s duesRenewalDate for that billing year.</w:t>
      </w:r>
    </w:p>
    <w:p>
      <w:pPr>
        <w:spacing w:after="120"/>
      </w:pPr>
      <w:r>
        <w:rPr>
          <w:rFonts w:ascii="Arial" w:cs="Arial" w:eastAsia="Arial" w:hAnsi="Arial"/>
          <w:b/>
          <w:bCs/>
          <w:i w:val="false"/>
          <w:iCs w:val="false"/>
          <w:sz w:val="22"/>
          <w:szCs w:val="22"/>
        </w:rPr>
        <w:t xml:space="preserve">3. Uniform amount:</w:t>
      </w:r>
      <w:r>
        <w:rPr>
          <w:rFonts w:ascii="Arial" w:cs="Arial" w:eastAsia="Arial" w:hAnsi="Arial"/>
          <w:b w:val="false"/>
          <w:bCs w:val="false"/>
          <w:i w:val="false"/>
          <w:iCs w:val="false"/>
          <w:sz w:val="22"/>
          <w:szCs w:val="22"/>
        </w:rPr>
        <w:t xml:space="preserve"> The dues amount is uniform across all mentors and does not change year to year. There is no system-level configuration for the dues amount. The Mentor Administrator enters the same value on each Dues record.</w:t>
      </w:r>
    </w:p>
    <w:p>
      <w:pPr>
        <w:spacing w:after="120"/>
      </w:pPr>
      <w:r>
        <w:rPr>
          <w:rFonts w:ascii="Arial" w:cs="Arial" w:eastAsia="Arial" w:hAnsi="Arial"/>
          <w:b/>
          <w:bCs/>
          <w:i w:val="false"/>
          <w:iCs w:val="false"/>
          <w:sz w:val="22"/>
          <w:szCs w:val="22"/>
        </w:rPr>
        <w:t xml:space="preserve">4. Grace period alert:</w:t>
      </w:r>
      <w:r>
        <w:rPr>
          <w:rFonts w:ascii="Arial" w:cs="Arial" w:eastAsia="Arial" w:hAnsi="Arial"/>
          <w:b w:val="false"/>
          <w:bCs w:val="false"/>
          <w:i w:val="false"/>
          <w:iCs w:val="false"/>
          <w:sz w:val="22"/>
          <w:szCs w:val="22"/>
        </w:rPr>
        <w:t xml:space="preserve"> The system must alert the Mentor Administrator when a Dues record has paymentStatus = Unpaid and dueDate is more than 30 days in the past. This implements MR-MANAGE-REQ-006.</w:t>
      </w:r>
    </w:p>
    <w:p>
      <w:pPr>
        <w:spacing w:after="120"/>
      </w:pPr>
      <w:r>
        <w:rPr>
          <w:rFonts w:ascii="Arial" w:cs="Arial" w:eastAsia="Arial" w:hAnsi="Arial"/>
          <w:b/>
          <w:bCs/>
          <w:i w:val="false"/>
          <w:iCs w:val="false"/>
          <w:sz w:val="22"/>
          <w:szCs w:val="22"/>
        </w:rPr>
        <w:t xml:space="preserve">5. No consequences for non-payment:</w:t>
      </w:r>
      <w:r>
        <w:rPr>
          <w:rFonts w:ascii="Arial" w:cs="Arial" w:eastAsia="Arial" w:hAnsi="Arial"/>
          <w:b w:val="false"/>
          <w:bCs w:val="false"/>
          <w:i w:val="false"/>
          <w:iCs w:val="false"/>
          <w:sz w:val="22"/>
          <w:szCs w:val="22"/>
        </w:rPr>
        <w:t xml:space="preserve"> Non-payment of dues does not affect Mentor Status or assignment eligibility. Dues tracking is purely administrative.</w:t>
      </w:r>
    </w:p>
    <w:p>
      <w:pPr>
        <w:spacing w:after="120"/>
      </w:pPr>
      <w:r>
        <w:rPr>
          <w:rFonts w:ascii="Arial" w:cs="Arial" w:eastAsia="Arial" w:hAnsi="Arial"/>
          <w:b/>
          <w:bCs/>
          <w:i w:val="false"/>
          <w:iCs w:val="false"/>
          <w:sz w:val="22"/>
          <w:szCs w:val="22"/>
        </w:rPr>
        <w:t xml:space="preserve">6. Universal eligibility:</w:t>
      </w:r>
      <w:r>
        <w:rPr>
          <w:rFonts w:ascii="Arial" w:cs="Arial" w:eastAsia="Arial" w:hAnsi="Arial"/>
          <w:b w:val="false"/>
          <w:bCs w:val="false"/>
          <w:i w:val="false"/>
          <w:iCs w:val="false"/>
          <w:sz w:val="22"/>
          <w:szCs w:val="22"/>
        </w:rPr>
        <w:t xml:space="preserve"> All Active mentors are required to pay dues. There are no exemptions (board members, first-year mentors, etc.).</w:t>
      </w:r>
    </w:p>
    <w:p>
      <w:pPr>
        <w:spacing w:after="120"/>
      </w:pPr>
      <w:r>
        <w:rPr>
          <w:rFonts w:ascii="Arial" w:cs="Arial" w:eastAsia="Arial" w:hAnsi="Arial"/>
          <w:b/>
          <w:bCs/>
          <w:i w:val="false"/>
          <w:iCs w:val="false"/>
          <w:sz w:val="22"/>
          <w:szCs w:val="22"/>
        </w:rPr>
        <w:t xml:space="preserve">7. Contact Entity PRD update required:</w:t>
      </w:r>
      <w:r>
        <w:rPr>
          <w:rFonts w:ascii="Arial" w:cs="Arial" w:eastAsia="Arial" w:hAnsi="Arial"/>
          <w:b w:val="false"/>
          <w:bCs w:val="false"/>
          <w:i w:val="false"/>
          <w:iCs w:val="false"/>
          <w:sz w:val="22"/>
          <w:szCs w:val="22"/>
        </w:rPr>
        <w:t xml:space="preserve"> A new field, duesRenewalDate (date, Mentor-specific), must be added to the Contact Entity PRD. This field stores the mentor’s annual dues renewal date, derived from their activation anniversary. It is a Mentor Administrator field used to determine when to create each year’s Dues record.</w:t>
      </w:r>
    </w:p>
    <w:p>
      <w:pPr>
        <w:spacing w:after="120"/>
      </w:pPr>
      <w:r>
        <w:rPr>
          <w:rFonts w:ascii="Arial" w:cs="Arial" w:eastAsia="Arial" w:hAnsi="Arial"/>
          <w:b/>
          <w:bCs/>
          <w:i w:val="false"/>
          <w:iCs w:val="false"/>
          <w:sz w:val="22"/>
          <w:szCs w:val="22"/>
        </w:rPr>
        <w:t xml:space="preserve">8.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 open issues. All five carrying-forward issues from MR-MANAGE (ISS-001, ISS-002, ISS-004, ISS-005, ISS-006) were resolved during the Entity PRD session.</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 is a Custom Base entity. It is a simple child record with no calendar/scheduling behavior, no person or company attributes, and no need for native Event fields.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DUES-DEC-002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name field is auto-generated as {Mentor Name} — {Billing Year}. Read-only. Provides immediate context when viewing list or relationship panels.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Inline text notes field (MR-MANAGE-DAT-035) is the correct approach. The Notes Service (NOTES-MANAGE) does not apply to Dues. A full note stream is unnecessary for a simple billing record.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DUES-DEC-004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paymentMethod value “Waived” removed. paymentMethod values are Online Payment and Check only. When paymentStatus = Waived, paymentMethod is hidden via dynamic logic. Eliminates redundancy between paymentStatus and paymentMethod.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Billing cycle is based on the mentor’s activation anniversary. A new field, duesRenewalDate, is added to the Contact entity to store each mentor’s annual renewal date. Resolves MR-MANAGE-ISS-001.</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DUES-DEC-006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 amount is uniform across all mentors and does not change year to year. No system-level configuration needed. Resolves MR-MANAGE-ISS-002.</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Grace period is 30 days. System alerts the Mentor Administrator when paymentStatus = Unpaid and dueDate is more than 30 days past. Resolves MR-MANAGE-ISS-004.</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DUES-DEC-008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Non-payment of dues has no consequences for Mentor Status or assignment eligibility. Dues tracking is purely administrative. Resolves MR-MANAGE-ISS-005.</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DUES-DEC-009</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All Active mentors are required to pay dues with no exemptions. Resolves MR-MANAGE-ISS-006.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Dues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Dues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2026-04-05T05:44:57.953Z</dcterms:created>
  <dcterms:modified xsi:type="dcterms:W3CDTF">2026-04-05T05:44:57.953Z</dcterms:modified>
</cp:coreProperties>
</file>

<file path=docProps/custom.xml><?xml version="1.0" encoding="utf-8"?>
<Properties xmlns="http://schemas.openxmlformats.org/officeDocument/2006/custom-properties" xmlns:vt="http://schemas.openxmlformats.org/officeDocument/2006/docPropsVTypes"/>
</file>