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i w:val="false"/>
          <w:iCs w:val="false"/>
          <w:color w:val="1F3864"/>
          <w:sz w:val="36"/>
          <w:szCs w:val="36"/>
        </w:rPr>
        <w:t xml:space="preserve">Cleveland Business Mentors</w:t>
      </w:r>
    </w:p>
    <w:p>
      <w:pPr>
        <w:spacing w:after="200"/>
        <w:jc w:val="center"/>
      </w:pPr>
      <w:r>
        <w:rPr>
          <w:rFonts w:ascii="Arial" w:cs="Arial" w:eastAsia="Arial" w:hAnsi="Arial"/>
          <w:b/>
          <w:bCs/>
          <w:i w:val="false"/>
          <w:iCs w:val="false"/>
          <w:color w:val="1F3864"/>
          <w:sz w:val="28"/>
          <w:szCs w:val="28"/>
        </w:rPr>
        <w:t xml:space="preserve">Mentor Matching (MN-MATCH)</w:t>
      </w:r>
    </w:p>
    <w:p>
      <w:pPr>
        <w:spacing w:after="400"/>
        <w:jc w:val="center"/>
      </w:pPr>
      <w:r>
        <w:rPr>
          <w:rFonts w:ascii="Arial" w:cs="Arial" w:eastAsia="Arial" w:hAnsi="Arial"/>
          <w:b w:val="false"/>
          <w:bCs w:val="false"/>
          <w:i w:val="false"/>
          <w:iCs w:val="false"/>
          <w:sz w:val="22"/>
          <w:szCs w:val="22"/>
        </w:rPr>
        <w:t xml:space="preserve">Process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Process Code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MN-MATCH</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2.2</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04-05-26 18:30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Source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Reworked from MN-MATCH v2.1; originally extracted from CBM-Domain-PRD-Mentoring.md v1.0</w:t>
            </w:r>
          </w:p>
        </w:tc>
      </w:tr>
    </w:tbl>
    <w:p>
      <w:r>
        <w:br w:type="page"/>
      </w:r>
    </w:p>
    <w:p>
      <w:pPr>
        <w:pStyle w:val="Heading1"/>
        <w:spacing w:before="360" w:after="120"/>
      </w:pPr>
      <w:r>
        <w:rPr>
          <w:rFonts w:ascii="Arial" w:cs="Arial" w:eastAsia="Arial" w:hAnsi="Arial"/>
          <w:b/>
          <w:bCs/>
          <w:i w:val="false"/>
          <w:iCs w:val="false"/>
          <w:sz w:val="32"/>
          <w:szCs w:val="32"/>
        </w:rPr>
        <w:t xml:space="preserve">1. Process Purpose</w:t>
      </w:r>
    </w:p>
    <w:p>
      <w:pPr>
        <w:spacing w:after="120"/>
      </w:pPr>
      <w:r>
        <w:rPr>
          <w:rFonts w:ascii="Arial" w:cs="Arial" w:eastAsia="Arial" w:hAnsi="Arial"/>
          <w:b w:val="false"/>
          <w:bCs w:val="false"/>
          <w:i w:val="false"/>
          <w:iCs w:val="false"/>
          <w:sz w:val="22"/>
          <w:szCs w:val="22"/>
        </w:rPr>
        <w:t xml:space="preserve">The Mentor Matching process identifies the most appropriate available mentor for a client and obtains the mentor’s acceptance of the assignment. The process is complete when a mentor has accepted and personally introduced themselves to the client.</w:t>
      </w:r>
    </w:p>
    <w:p>
      <w:pPr>
        <w:pStyle w:val="Heading1"/>
        <w:spacing w:before="360" w:after="120"/>
      </w:pPr>
      <w:r>
        <w:rPr>
          <w:rFonts w:ascii="Arial" w:cs="Arial" w:eastAsia="Arial" w:hAnsi="Arial"/>
          <w:b/>
          <w:bCs/>
          <w:i w:val="false"/>
          <w:iCs w:val="false"/>
          <w:sz w:val="32"/>
          <w:szCs w:val="32"/>
        </w:rPr>
        <w:t xml:space="preserve">2. Process Triggers</w:t>
      </w:r>
    </w:p>
    <w:p>
      <w:pPr>
        <w:spacing w:after="40"/>
      </w:pPr>
      <w:r>
        <w:rPr>
          <w:rFonts w:ascii="Arial" w:cs="Arial" w:eastAsia="Arial" w:hAnsi="Arial"/>
          <w:b/>
          <w:bCs/>
          <w:i w:val="false"/>
          <w:iCs w:val="false"/>
          <w:sz w:val="22"/>
          <w:szCs w:val="22"/>
        </w:rPr>
        <w:t xml:space="preserve">Preconditions</w:t>
      </w:r>
    </w:p>
    <w:p>
      <w:pPr>
        <w:spacing w:after="120"/>
      </w:pPr>
      <w:r>
        <w:rPr>
          <w:rFonts w:ascii="Arial" w:cs="Arial" w:eastAsia="Arial" w:hAnsi="Arial"/>
          <w:b w:val="false"/>
          <w:bCs w:val="false"/>
          <w:i w:val="false"/>
          <w:iCs w:val="false"/>
          <w:sz w:val="22"/>
          <w:szCs w:val="22"/>
        </w:rPr>
        <w:t xml:space="preserve">The Client Intake process (MN-INTAKE) must have completed with an approved outcome. The Engagement record must exist with status Submitted. The associated Client Organization and Client Contact records must be populated with the intake data.</w:t>
      </w:r>
    </w:p>
    <w:p>
      <w:pPr>
        <w:spacing w:after="40"/>
      </w:pPr>
      <w:r>
        <w:rPr>
          <w:rFonts w:ascii="Arial" w:cs="Arial" w:eastAsia="Arial" w:hAnsi="Arial"/>
          <w:b/>
          <w:bCs/>
          <w:i w:val="false"/>
          <w:iCs w:val="false"/>
          <w:sz w:val="22"/>
          <w:szCs w:val="22"/>
        </w:rPr>
        <w:t xml:space="preserve">Required Data</w:t>
      </w:r>
    </w:p>
    <w:p>
      <w:pPr>
        <w:spacing w:after="120"/>
      </w:pPr>
      <w:r>
        <w:rPr>
          <w:rFonts w:ascii="Arial" w:cs="Arial" w:eastAsia="Arial" w:hAnsi="Arial"/>
          <w:b w:val="false"/>
          <w:bCs w:val="false"/>
          <w:i w:val="false"/>
          <w:iCs w:val="false"/>
          <w:sz w:val="22"/>
          <w:szCs w:val="22"/>
        </w:rPr>
        <w:t xml:space="preserve">The following records from Client Intake (MN-INTAKE) must exist: a Client Organization record with business details (business name, industry sector, business stage), a Client Contact record with the submitting individual’s information, and an Engagement record at Submitted status with mentoring focus areas and mentoring needs description populated.</w:t>
      </w:r>
    </w:p>
    <w:p>
      <w:pPr>
        <w:spacing w:after="40"/>
      </w:pPr>
      <w:r>
        <w:rPr>
          <w:rFonts w:ascii="Arial" w:cs="Arial" w:eastAsia="Arial" w:hAnsi="Arial"/>
          <w:b/>
          <w:bCs/>
          <w:i w:val="false"/>
          <w:iCs w:val="false"/>
          <w:sz w:val="22"/>
          <w:szCs w:val="22"/>
        </w:rPr>
        <w:t xml:space="preserve">Initiation Mechanism</w:t>
      </w:r>
    </w:p>
    <w:p>
      <w:pPr>
        <w:spacing w:after="120"/>
      </w:pPr>
      <w:r>
        <w:rPr>
          <w:rFonts w:ascii="Arial" w:cs="Arial" w:eastAsia="Arial" w:hAnsi="Arial"/>
          <w:b w:val="false"/>
          <w:bCs w:val="false"/>
          <w:i w:val="false"/>
          <w:iCs w:val="false"/>
          <w:sz w:val="22"/>
          <w:szCs w:val="22"/>
        </w:rPr>
        <w:t xml:space="preserve">Manual. This process has two entry points. The primary entry point is when the Client Assignment Coordinator reviews an approved client submission and begins the matching process. There is no automatic trigger — the coordinator decides when to begin matching for each approved application. The second entry point is when the Mentor Administrator contacts the Client Assignment Coordinator to initiate reassignment of active engagements from a departing mentor (triggered by MR-DEPART). In this case, the Engagement record already exists at an active status and the matching process focuses on finding a replacement mentor rather than an initial assignment.</w:t>
      </w:r>
    </w:p>
    <w:p>
      <w:pPr>
        <w:spacing w:after="40"/>
      </w:pPr>
      <w:r>
        <w:rPr>
          <w:rFonts w:ascii="Arial" w:cs="Arial" w:eastAsia="Arial" w:hAnsi="Arial"/>
          <w:b/>
          <w:bCs/>
          <w:i w:val="false"/>
          <w:iCs w:val="false"/>
          <w:sz w:val="22"/>
          <w:szCs w:val="22"/>
        </w:rPr>
        <w:t xml:space="preserve">Initiating Persona</w:t>
      </w:r>
    </w:p>
    <w:p>
      <w:pPr>
        <w:spacing w:after="120"/>
      </w:pPr>
      <w:r>
        <w:rPr>
          <w:rFonts w:ascii="Arial" w:cs="Arial" w:eastAsia="Arial" w:hAnsi="Arial"/>
          <w:b w:val="false"/>
          <w:bCs w:val="false"/>
          <w:i w:val="false"/>
          <w:iCs w:val="false"/>
          <w:sz w:val="22"/>
          <w:szCs w:val="22"/>
        </w:rPr>
        <w:t xml:space="preserve">Client Assignment Coordinator (MST-PER-004).</w:t>
      </w:r>
    </w:p>
    <w:p>
      <w:pPr>
        <w:pStyle w:val="Heading1"/>
        <w:spacing w:before="360" w:after="120"/>
      </w:pPr>
      <w:r>
        <w:rPr>
          <w:rFonts w:ascii="Arial" w:cs="Arial" w:eastAsia="Arial" w:hAnsi="Arial"/>
          <w:b/>
          <w:bCs/>
          <w:i w:val="false"/>
          <w:iCs w:val="false"/>
          <w:sz w:val="32"/>
          <w:szCs w:val="32"/>
        </w:rPr>
        <w:t xml:space="preserve">3. Personas Involved</w:t>
      </w:r>
    </w:p>
    <w:p>
      <w:pPr>
        <w:spacing w:after="40"/>
      </w:pPr>
      <w:r>
        <w:rPr>
          <w:rFonts w:ascii="Arial" w:cs="Arial" w:eastAsia="Arial" w:hAnsi="Arial"/>
          <w:b/>
          <w:bCs/>
          <w:i w:val="false"/>
          <w:iCs w:val="false"/>
          <w:sz w:val="22"/>
          <w:szCs w:val="22"/>
        </w:rPr>
        <w:t xml:space="preserve">Client Assignment Coordinator (MST-PER-004)</w:t>
      </w:r>
    </w:p>
    <w:p>
      <w:pPr>
        <w:spacing w:after="120"/>
      </w:pPr>
      <w:r>
        <w:rPr>
          <w:rFonts w:ascii="Arial" w:cs="Arial" w:eastAsia="Arial" w:hAnsi="Arial"/>
          <w:b w:val="false"/>
          <w:bCs w:val="false"/>
          <w:i w:val="false"/>
          <w:iCs w:val="false"/>
          <w:sz w:val="22"/>
          <w:szCs w:val="22"/>
        </w:rPr>
        <w:t xml:space="preserve">Searches the mentor roster, evaluates candidates against client needs, nominates the primary mentor, and activates the assignment upon acceptance.</w:t>
      </w:r>
    </w:p>
    <w:p>
      <w:pPr>
        <w:spacing w:after="40"/>
      </w:pPr>
      <w:r>
        <w:rPr>
          <w:rFonts w:ascii="Arial" w:cs="Arial" w:eastAsia="Arial" w:hAnsi="Arial"/>
          <w:b/>
          <w:bCs/>
          <w:i w:val="false"/>
          <w:iCs w:val="false"/>
          <w:sz w:val="22"/>
          <w:szCs w:val="22"/>
        </w:rPr>
        <w:t xml:space="preserve">Mentor Administrator (MST-PER-005)</w:t>
      </w:r>
    </w:p>
    <w:p>
      <w:pPr>
        <w:spacing w:after="120"/>
      </w:pPr>
      <w:r>
        <w:rPr>
          <w:rFonts w:ascii="Arial" w:cs="Arial" w:eastAsia="Arial" w:hAnsi="Arial"/>
          <w:b w:val="false"/>
          <w:bCs w:val="false"/>
          <w:i w:val="false"/>
          <w:iCs w:val="false"/>
          <w:sz w:val="22"/>
          <w:szCs w:val="22"/>
        </w:rPr>
        <w:t xml:space="preserve">Provides mentor availability and capacity information to support the matching process.</w:t>
      </w:r>
    </w:p>
    <w:p>
      <w:pPr>
        <w:spacing w:after="40"/>
      </w:pPr>
      <w:r>
        <w:rPr>
          <w:rFonts w:ascii="Arial" w:cs="Arial" w:eastAsia="Arial" w:hAnsi="Arial"/>
          <w:b/>
          <w:bCs/>
          <w:i w:val="false"/>
          <w:iCs w:val="false"/>
          <w:sz w:val="22"/>
          <w:szCs w:val="22"/>
        </w:rPr>
        <w:t xml:space="preserve">Mentor (MST-PER-011)</w:t>
      </w:r>
    </w:p>
    <w:p>
      <w:pPr>
        <w:spacing w:after="120"/>
      </w:pPr>
      <w:r>
        <w:rPr>
          <w:rFonts w:ascii="Arial" w:cs="Arial" w:eastAsia="Arial" w:hAnsi="Arial"/>
          <w:b w:val="false"/>
          <w:bCs w:val="false"/>
          <w:i w:val="false"/>
          <w:iCs w:val="false"/>
          <w:sz w:val="22"/>
          <w:szCs w:val="22"/>
        </w:rPr>
        <w:t xml:space="preserve">Receives the assignment notification, reviews the client summary, and accepts or declines the assignment. Upon acceptance, personally introduces themselves to the client.</w:t>
      </w:r>
    </w:p>
    <w:p>
      <w:pPr>
        <w:pStyle w:val="Heading1"/>
        <w:spacing w:before="360" w:after="120"/>
      </w:pPr>
      <w:r>
        <w:rPr>
          <w:rFonts w:ascii="Arial" w:cs="Arial" w:eastAsia="Arial" w:hAnsi="Arial"/>
          <w:b/>
          <w:bCs/>
          <w:i w:val="false"/>
          <w:iCs w:val="false"/>
          <w:sz w:val="32"/>
          <w:szCs w:val="32"/>
        </w:rPr>
        <w:t xml:space="preserve">4. Process Workflow</w:t>
      </w:r>
    </w:p>
    <w:p>
      <w:pPr>
        <w:pStyle w:val="ListParagraph"/>
        <w:numPr>
          <w:ilvl w:val="0"/>
          <w:numId w:val="2"/>
        </w:numPr>
        <w:spacing w:after="80"/>
      </w:pPr>
      <w:r>
        <w:rPr>
          <w:rFonts w:ascii="Arial" w:cs="Arial" w:eastAsia="Arial" w:hAnsi="Arial"/>
          <w:b w:val="false"/>
          <w:bCs w:val="false"/>
          <w:i w:val="false"/>
          <w:iCs w:val="false"/>
          <w:sz w:val="22"/>
          <w:szCs w:val="22"/>
        </w:rPr>
        <w:t xml:space="preserve">The Client Assignment Coordinator reviews the approved client’s Client Organization record (business description, industry sector, business stage) and Engagement record (mentoring focus areas and mentoring needs description).</w:t>
      </w:r>
    </w:p>
    <w:p>
      <w:pPr>
        <w:pStyle w:val="ListParagraph"/>
        <w:numPr>
          <w:ilvl w:val="0"/>
          <w:numId w:val="2"/>
        </w:numPr>
        <w:spacing w:after="80"/>
      </w:pPr>
      <w:r>
        <w:rPr>
          <w:rFonts w:ascii="Arial" w:cs="Arial" w:eastAsia="Arial" w:hAnsi="Arial"/>
          <w:b w:val="false"/>
          <w:bCs w:val="false"/>
          <w:i w:val="false"/>
          <w:iCs w:val="false"/>
          <w:sz w:val="22"/>
          <w:szCs w:val="22"/>
        </w:rPr>
        <w:t xml:space="preserve">The Client Assignment Coordinator checks whether the Engagement has a Requested Mentor (MN-INTAKE-DAT-026). If the client selected a preferred mentor during intake, the coordinator reviews the requested mentor’s profile, availability, and fit. If the requested mentor is appropriate and available, the coordinator may proceed directly to nomination (step 4). If the requested mentor is not appropriate or not available, the coordinator proceeds to the general roster search in the next step.</w:t>
      </w:r>
    </w:p>
    <w:p>
      <w:pPr>
        <w:pStyle w:val="ListParagraph"/>
        <w:numPr>
          <w:ilvl w:val="0"/>
          <w:numId w:val="2"/>
        </w:numPr>
        <w:spacing w:after="80"/>
      </w:pPr>
      <w:r>
        <w:rPr>
          <w:rFonts w:ascii="Arial" w:cs="Arial" w:eastAsia="Arial" w:hAnsi="Arial"/>
          <w:b w:val="false"/>
          <w:bCs w:val="false"/>
          <w:i w:val="false"/>
          <w:iCs w:val="false"/>
          <w:sz w:val="22"/>
          <w:szCs w:val="22"/>
        </w:rPr>
        <w:t xml:space="preserve">The Client Assignment Coordinator searches the active mentor roster. The system provides a list filter that shows only mentors who are Active, currently accepting new clients, and have available capacity. The coordinator filters and evaluates candidates against client needs, considering industry expertise, mentoring focus areas, skills and expertise tags, and language where relevant. The coordinator is not prevented from assigning a mentor who does not meet the filter criteria if they have discussed the assignment with the mentor directly.</w:t>
      </w:r>
    </w:p>
    <w:p>
      <w:pPr>
        <w:pStyle w:val="ListParagraph"/>
        <w:numPr>
          <w:ilvl w:val="0"/>
          <w:numId w:val="2"/>
        </w:numPr>
        <w:spacing w:after="80"/>
      </w:pPr>
      <w:r>
        <w:rPr>
          <w:rFonts w:ascii="Arial" w:cs="Arial" w:eastAsia="Arial" w:hAnsi="Arial"/>
          <w:b w:val="false"/>
          <w:bCs w:val="false"/>
          <w:i w:val="false"/>
          <w:iCs w:val="false"/>
          <w:sz w:val="22"/>
          <w:szCs w:val="22"/>
        </w:rPr>
        <w:t xml:space="preserve">The Client Assignment Coordinator nominates a primary mentor for the engagement. The system automatically changes the Engagement status to Pending Acceptance and sends a notification to the nominated mentor with a summary of the client’s intake information and a request to accept or decline the assignment. A configurable acceptance window applies (default: 48 hours).</w:t>
      </w:r>
    </w:p>
    <w:p>
      <w:pPr>
        <w:pStyle w:val="ListParagraph"/>
        <w:numPr>
          <w:ilvl w:val="0"/>
          <w:numId w:val="2"/>
        </w:numPr>
        <w:spacing w:after="80"/>
      </w:pPr>
      <w:r>
        <w:rPr>
          <w:rFonts w:ascii="Arial" w:cs="Arial" w:eastAsia="Arial" w:hAnsi="Arial"/>
          <w:b w:val="false"/>
          <w:bCs w:val="false"/>
          <w:i w:val="false"/>
          <w:iCs w:val="false"/>
          <w:sz w:val="22"/>
          <w:szCs w:val="22"/>
        </w:rPr>
        <w:t xml:space="preserve">If the mentor accepts: the Engagement status changes to Assigned and the Client Assignment Coordinator is notified.</w:t>
      </w:r>
    </w:p>
    <w:p>
      <w:pPr>
        <w:pStyle w:val="ListParagraph"/>
        <w:numPr>
          <w:ilvl w:val="0"/>
          <w:numId w:val="2"/>
        </w:numPr>
        <w:spacing w:after="80"/>
      </w:pPr>
      <w:r>
        <w:rPr>
          <w:rFonts w:ascii="Arial" w:cs="Arial" w:eastAsia="Arial" w:hAnsi="Arial"/>
          <w:b w:val="false"/>
          <w:bCs w:val="false"/>
          <w:i w:val="false"/>
          <w:iCs w:val="false"/>
          <w:sz w:val="22"/>
          <w:szCs w:val="22"/>
        </w:rPr>
        <w:t xml:space="preserve">If the mentor declines: the Engagement status reverts to Submitted and the Client Assignment Coordinator is notified to nominate a different mentor. No explanation is required from the declining mentor.</w:t>
      </w:r>
    </w:p>
    <w:p>
      <w:pPr>
        <w:pStyle w:val="ListParagraph"/>
        <w:numPr>
          <w:ilvl w:val="0"/>
          <w:numId w:val="2"/>
        </w:numPr>
        <w:spacing w:after="80"/>
      </w:pPr>
      <w:r>
        <w:rPr>
          <w:rFonts w:ascii="Arial" w:cs="Arial" w:eastAsia="Arial" w:hAnsi="Arial"/>
          <w:b w:val="false"/>
          <w:bCs w:val="false"/>
          <w:i w:val="false"/>
          <w:iCs w:val="false"/>
          <w:sz w:val="22"/>
          <w:szCs w:val="22"/>
        </w:rPr>
        <w:t xml:space="preserve">If no response is received within the acceptance window: the Client Assignment Coordinator is alerted to follow up or nominate a different mentor.</w:t>
      </w:r>
    </w:p>
    <w:p>
      <w:pPr>
        <w:pStyle w:val="ListParagraph"/>
        <w:numPr>
          <w:ilvl w:val="0"/>
          <w:numId w:val="2"/>
        </w:numPr>
        <w:spacing w:after="80"/>
      </w:pPr>
      <w:r>
        <w:rPr>
          <w:rFonts w:ascii="Arial" w:cs="Arial" w:eastAsia="Arial" w:hAnsi="Arial"/>
          <w:b w:val="false"/>
          <w:bCs w:val="false"/>
          <w:i w:val="false"/>
          <w:iCs w:val="false"/>
          <w:sz w:val="22"/>
          <w:szCs w:val="22"/>
        </w:rPr>
        <w:t xml:space="preserve">The mentor personally introduces themselves to the client via email. The system provides email templates as a starting point. The introduction is sent by the mentor — not auto-generated by the system.</w:t>
      </w:r>
    </w:p>
    <w:p>
      <w:pPr>
        <w:pStyle w:val="ListParagraph"/>
        <w:numPr>
          <w:ilvl w:val="0"/>
          <w:numId w:val="2"/>
        </w:numPr>
        <w:spacing w:after="80"/>
      </w:pPr>
      <w:r>
        <w:rPr>
          <w:rFonts w:ascii="Arial" w:cs="Arial" w:eastAsia="Arial" w:hAnsi="Arial"/>
          <w:b w:val="false"/>
          <w:bCs w:val="false"/>
          <w:i w:val="false"/>
          <w:iCs w:val="false"/>
          <w:sz w:val="22"/>
          <w:szCs w:val="22"/>
        </w:rPr>
        <w:t xml:space="preserve">The delivery of the Phase 2 supplemental intake form is at the mentor’s discretion. The mentor may include the form link in the introduction email or deploy it after the first session.</w:t>
      </w:r>
    </w:p>
    <w:p>
      <w:pPr>
        <w:spacing w:before="200" w:after="60"/>
      </w:pPr>
      <w:r>
        <w:rPr>
          <w:rFonts w:ascii="Arial" w:cs="Arial" w:eastAsia="Arial" w:hAnsi="Arial"/>
          <w:b/>
          <w:bCs/>
          <w:i w:val="false"/>
          <w:iCs w:val="false"/>
          <w:sz w:val="22"/>
          <w:szCs w:val="22"/>
        </w:rPr>
        <w:t xml:space="preserve">Process Workflow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AAAAA" w:sz="1"/>
              <w:left w:val="dashed" w:color="AAAAAA" w:sz="1"/>
              <w:bottom w:val="dashed" w:color="AAAAAA" w:sz="1"/>
              <w:right w:val="dashed" w:color="AAAAAA" w:sz="1"/>
            </w:tcBorders>
            <w:tcMar>
              <w:top w:type="dxa" w:w="200"/>
              <w:left w:type="dxa" w:w="200"/>
              <w:bottom w:type="dxa" w:w="200"/>
              <w:right w:type="dxa" w:w="200"/>
            </w:tcMar>
          </w:tcPr>
          <w:p>
            <w:pPr>
              <w:jc w:val="center"/>
            </w:pPr>
            <w:r>
              <w:rPr>
                <w:rFonts w:ascii="Arial" w:cs="Arial" w:eastAsia="Arial" w:hAnsi="Arial"/>
                <w:b w:val="false"/>
                <w:bCs w:val="false"/>
                <w:i/>
                <w:iCs/>
                <w:color w:val="888888"/>
                <w:sz w:val="20"/>
                <w:szCs w:val="20"/>
              </w:rPr>
              <w:t xml:space="preserve">Workflow diagram to be inserted. Export from draw.io as PNG.</w:t>
            </w:r>
          </w:p>
        </w:tc>
      </w:tr>
    </w:tbl>
    <w:p>
      <w:pPr>
        <w:spacing w:after="200"/>
      </w:pPr>
      <w:r>
        <w:rPr>
          <w:rFonts w:ascii="Arial" w:cs="Arial" w:eastAsia="Arial" w:hAnsi="Arial"/>
          <w:b w:val="false"/>
          <w:bCs w:val="false"/>
          <w:i w:val="false"/>
          <w:iCs w:val="false"/>
          <w:sz w:val="22"/>
          <w:szCs w:val="22"/>
        </w:rPr>
        <w:t xml:space="preserve"/>
      </w:r>
    </w:p>
    <w:p>
      <w:pPr>
        <w:pStyle w:val="Heading1"/>
        <w:spacing w:before="360" w:after="120"/>
      </w:pPr>
      <w:r>
        <w:rPr>
          <w:rFonts w:ascii="Arial" w:cs="Arial" w:eastAsia="Arial" w:hAnsi="Arial"/>
          <w:b/>
          <w:bCs/>
          <w:i w:val="false"/>
          <w:iCs w:val="false"/>
          <w:sz w:val="32"/>
          <w:szCs w:val="32"/>
        </w:rPr>
        <w:t xml:space="preserve">5. Process Completion</w:t>
      </w:r>
    </w:p>
    <w:p>
      <w:pPr>
        <w:spacing w:after="40"/>
      </w:pPr>
      <w:r>
        <w:rPr>
          <w:rFonts w:ascii="Arial" w:cs="Arial" w:eastAsia="Arial" w:hAnsi="Arial"/>
          <w:b/>
          <w:bCs/>
          <w:i w:val="false"/>
          <w:iCs w:val="false"/>
          <w:sz w:val="22"/>
          <w:szCs w:val="22"/>
        </w:rPr>
        <w:t xml:space="preserve">Normal Completion</w:t>
      </w:r>
    </w:p>
    <w:p>
      <w:pPr>
        <w:spacing w:after="120"/>
      </w:pPr>
      <w:r>
        <w:rPr>
          <w:rFonts w:ascii="Arial" w:cs="Arial" w:eastAsia="Arial" w:hAnsi="Arial"/>
          <w:b w:val="false"/>
          <w:bCs w:val="false"/>
          <w:i w:val="false"/>
          <w:iCs w:val="false"/>
          <w:sz w:val="22"/>
          <w:szCs w:val="22"/>
        </w:rPr>
        <w:t xml:space="preserve">A mentor accepts the assignment and personally introduces themselves to the client. The Engagement status is Assigned. The Client Assignment Coordinator is notified of the acceptance.</w:t>
      </w:r>
    </w:p>
    <w:p>
      <w:pPr>
        <w:spacing w:after="40"/>
      </w:pPr>
      <w:r>
        <w:rPr>
          <w:rFonts w:ascii="Arial" w:cs="Arial" w:eastAsia="Arial" w:hAnsi="Arial"/>
          <w:b/>
          <w:bCs/>
          <w:i w:val="false"/>
          <w:iCs w:val="false"/>
          <w:sz w:val="22"/>
          <w:szCs w:val="22"/>
        </w:rPr>
        <w:t xml:space="preserve">Cycle Path: Mentor Declines</w:t>
      </w:r>
    </w:p>
    <w:p>
      <w:pPr>
        <w:spacing w:after="120"/>
      </w:pPr>
      <w:r>
        <w:rPr>
          <w:rFonts w:ascii="Arial" w:cs="Arial" w:eastAsia="Arial" w:hAnsi="Arial"/>
          <w:b w:val="false"/>
          <w:bCs w:val="false"/>
          <w:i w:val="false"/>
          <w:iCs w:val="false"/>
          <w:sz w:val="22"/>
          <w:szCs w:val="22"/>
        </w:rPr>
        <w:t xml:space="preserve">If the nominated mentor declines the assignment, the Engagement status reverts to Submitted and the Client Assignment Coordinator is notified to nominate a different mentor. The process cycles back to candidate selection (workflow step 2). This cycle repeats until a mentor accepts. No explanation is required from the declining mentor.</w:t>
      </w:r>
    </w:p>
    <w:p>
      <w:pPr>
        <w:spacing w:after="40"/>
      </w:pPr>
      <w:r>
        <w:rPr>
          <w:rFonts w:ascii="Arial" w:cs="Arial" w:eastAsia="Arial" w:hAnsi="Arial"/>
          <w:b/>
          <w:bCs/>
          <w:i w:val="false"/>
          <w:iCs w:val="false"/>
          <w:sz w:val="22"/>
          <w:szCs w:val="22"/>
        </w:rPr>
        <w:t xml:space="preserve">Timeout Path: No Response</w:t>
      </w:r>
    </w:p>
    <w:p>
      <w:pPr>
        <w:spacing w:after="120"/>
      </w:pPr>
      <w:r>
        <w:rPr>
          <w:rFonts w:ascii="Arial" w:cs="Arial" w:eastAsia="Arial" w:hAnsi="Arial"/>
          <w:b w:val="false"/>
          <w:bCs w:val="false"/>
          <w:i w:val="false"/>
          <w:iCs w:val="false"/>
          <w:sz w:val="22"/>
          <w:szCs w:val="22"/>
        </w:rPr>
        <w:t xml:space="preserve">If the nominated mentor does not respond within the configurable acceptance window (default: 48 hours), the Client Assignment Coordinator is alerted. The coordinator may follow up with the mentor or nominate a different mentor, returning the process to candidate selection.</w:t>
      </w:r>
    </w:p>
    <w:p>
      <w:pPr>
        <w:spacing w:after="40"/>
      </w:pPr>
      <w:r>
        <w:rPr>
          <w:rFonts w:ascii="Arial" w:cs="Arial" w:eastAsia="Arial" w:hAnsi="Arial"/>
          <w:b/>
          <w:bCs/>
          <w:i w:val="false"/>
          <w:iCs w:val="false"/>
          <w:sz w:val="22"/>
          <w:szCs w:val="22"/>
        </w:rPr>
        <w:t xml:space="preserve">Record Retention</w:t>
      </w:r>
    </w:p>
    <w:p>
      <w:pPr>
        <w:spacing w:after="120"/>
      </w:pPr>
      <w:r>
        <w:rPr>
          <w:rFonts w:ascii="Arial" w:cs="Arial" w:eastAsia="Arial" w:hAnsi="Arial"/>
          <w:b w:val="false"/>
          <w:bCs w:val="false"/>
          <w:i w:val="false"/>
          <w:iCs w:val="false"/>
          <w:sz w:val="22"/>
          <w:szCs w:val="22"/>
        </w:rPr>
        <w:t xml:space="preserve">The system records the candidate mentors considered and the rationale for the final selection (MN-MATCH-REQ-007). All matching history is retained for audit and reporting purposes.</w:t>
      </w:r>
    </w:p>
    <w:p>
      <w:pPr>
        <w:spacing w:after="40"/>
      </w:pPr>
      <w:r>
        <w:rPr>
          <w:rFonts w:ascii="Arial" w:cs="Arial" w:eastAsia="Arial" w:hAnsi="Arial"/>
          <w:b/>
          <w:bCs/>
          <w:i w:val="false"/>
          <w:iCs w:val="false"/>
          <w:sz w:val="22"/>
          <w:szCs w:val="22"/>
        </w:rPr>
        <w:t xml:space="preserve">Post-Completion Handoff</w:t>
      </w:r>
    </w:p>
    <w:p>
      <w:pPr>
        <w:spacing w:after="120"/>
      </w:pPr>
      <w:r>
        <w:rPr>
          <w:rFonts w:ascii="Arial" w:cs="Arial" w:eastAsia="Arial" w:hAnsi="Arial"/>
          <w:b w:val="false"/>
          <w:bCs w:val="false"/>
          <w:i w:val="false"/>
          <w:iCs w:val="false"/>
          <w:sz w:val="22"/>
          <w:szCs w:val="22"/>
        </w:rPr>
        <w:t xml:space="preserve">After the mentor has accepted and introduced themselves, the engagement proceeds to Engagement Management (MN-ENGAGE). The Phase 2 supplemental intake form delivery is at the mentor’s discretion and may occur during or after the introduction.</w:t>
      </w:r>
    </w:p>
    <w:p>
      <w:pPr>
        <w:pStyle w:val="Heading1"/>
        <w:spacing w:before="360" w:after="120"/>
      </w:pPr>
      <w:r>
        <w:rPr>
          <w:rFonts w:ascii="Arial" w:cs="Arial" w:eastAsia="Arial" w:hAnsi="Arial"/>
          <w:b/>
          <w:bCs/>
          <w:i w:val="false"/>
          <w:iCs w:val="false"/>
          <w:sz w:val="32"/>
          <w:szCs w:val="32"/>
        </w:rPr>
        <w:t xml:space="preserve">6. 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Requirement</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MN-MATCH-REQ-001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searching and filtering the mentor roster by industry expertise, mentoring focus areas, skills and expertise tags, availability, capacity, and language.</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MN-MATCH-REQ-002</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list filter on the mentor roster that shows only mentors who are Active, currently accepting new clients, and have available capacity. The filter must not prevent assignment of a mentor who does not meet the filter criteria.</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MN-MATCH-REQ-003</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assignment of a primary mentor to an engagement and automatically transition the Engagement status to Pending Acceptance upon assignment.</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MN-MATCH-REQ-004</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notify the nominated mentor automatically with client intake summary and accept/decline options.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MN-MATCH-REQ-005</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enforce a configurable acceptance window and alert the Client Assignment Coordinator when it expires.</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MN-MATCH-REQ-006</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revert the Engagement to Submitted status automatically if a mentor declines.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MN-MATCH-REQ-007</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record the candidate mentors considered and the rationale for the final selection.</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MN-MATCH-REQ-008</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email templates for mentor introduction communications.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MN-MATCH-REQ-009</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When a Requested Mentor is present on the Engagement, the Client Assignment Coordinator must review the requested mentor’s profile, availability, and fit before searching the general mentor roster. The request is a client preference, not a binding assignment.</w:t>
            </w:r>
          </w:p>
        </w:tc>
      </w:tr>
    </w:tbl>
    <w:p>
      <w:pPr>
        <w:pStyle w:val="Heading1"/>
        <w:spacing w:before="360" w:after="120"/>
      </w:pPr>
      <w:r>
        <w:rPr>
          <w:rFonts w:ascii="Arial" w:cs="Arial" w:eastAsia="Arial" w:hAnsi="Arial"/>
          <w:b/>
          <w:bCs/>
          <w:i w:val="false"/>
          <w:iCs w:val="false"/>
          <w:sz w:val="32"/>
          <w:szCs w:val="32"/>
        </w:rPr>
        <w:t xml:space="preserve">7. Process Data</w:t>
      </w:r>
    </w:p>
    <w:p>
      <w:pPr>
        <w:spacing w:after="120"/>
      </w:pPr>
      <w:r>
        <w:rPr>
          <w:rFonts w:ascii="Arial" w:cs="Arial" w:eastAsia="Arial" w:hAnsi="Arial"/>
          <w:b w:val="false"/>
          <w:bCs w:val="false"/>
          <w:i w:val="false"/>
          <w:iCs w:val="false"/>
          <w:sz w:val="22"/>
          <w:szCs w:val="22"/>
        </w:rPr>
        <w:t xml:space="preserve">The following fields must already exist for the Mentor Matching process to function. Client Organization and Engagement fields are established by the Client Intake process (MN-INTAKE). Mentor Contact fields are established by the Mentor Recruitment domain (MR).</w:t>
      </w:r>
    </w:p>
    <w:p>
      <w:pPr>
        <w:pStyle w:val="Heading2"/>
        <w:spacing w:before="240" w:after="120"/>
      </w:pPr>
      <w:r>
        <w:rPr>
          <w:rFonts w:ascii="Arial" w:cs="Arial" w:eastAsia="Arial" w:hAnsi="Arial"/>
          <w:b/>
          <w:bCs/>
          <w:i w:val="false"/>
          <w:iCs w:val="false"/>
          <w:sz w:val="28"/>
          <w:szCs w:val="28"/>
        </w:rPr>
        <w:t xml:space="preserve">Entity: Client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Business 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legal or operating name of the client business. Reviewed by the coordinator to understand the client’s business context.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Website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MN-MATCH-DAT-002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client business website address. Reviewed by the coordinator for additional business context.</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Address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MN-MATCH-DAT-003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business address. May be relevant for geographic matching considerations.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Organization Type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For-Profit, Non-Profit</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MN-MATCH-DAT-004</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organization operates as a for-profit business or a nonprofit. Context for mentor selection.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Business Stage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Pre-Startup, Startup, Early Stage, Growth Stage, Established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MN-MATCH-DAT-005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stage of business development. Used as a matching criterion — mentors with relevant stage experience are preferred.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Industry Sector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20 top-level NAICS sectors</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MN-MATCH-DAT-006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industry sector of the client business. Key matching criterion — compared against the mentor’s Industry Sectors field.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Industry Subsector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~100 subsectors filtered by Industry Sector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MN-MATCH-DAT-007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industry subsector. Provides more precise matching beyond the top-level sector.</w:t>
            </w:r>
          </w:p>
        </w:tc>
      </w:tr>
    </w:tbl>
    <w:p>
      <w:pPr>
        <w:spacing w:after="120"/>
      </w:pPr>
      <w:r>
        <w:rPr>
          <w:rFonts w:ascii="Arial" w:cs="Arial" w:eastAsia="Arial" w:hAnsi="Arial"/>
          <w:b w:val="false"/>
          <w:bCs w:val="false"/>
          <w:i w:val="false"/>
          <w:iCs w:val="false"/>
          <w:sz w:val="22"/>
          <w:szCs w:val="22"/>
        </w:rPr>
        <w:t xml:space="preserve"/>
      </w:r>
    </w:p>
    <w:p>
      <w:pPr>
        <w:pStyle w:val="Heading2"/>
        <w:spacing w:before="240" w:after="120"/>
      </w:pPr>
      <w:r>
        <w:rPr>
          <w:rFonts w:ascii="Arial" w:cs="Arial" w:eastAsia="Arial" w:hAnsi="Arial"/>
          <w:b/>
          <w:bCs/>
          <w:i w:val="false"/>
          <w:iCs w:val="false"/>
          <w:sz w:val="28"/>
          <w:szCs w:val="28"/>
        </w:rPr>
        <w:t xml:space="preserve">Entity: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Submitted, Declined, Pending Acceptance, Assigned, Active, On-Hold, Dormant, Inactive, Abandoned, Completed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Submitted</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MN-MATCH-DAT-008</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lifecycle stage. This process reads Submitted engagements and transitions them through Pending Acceptance to Assigned (or back to Submitted on decline).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Mentoring Focus Areas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MN-INTAKE-ISS-001</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MN-MATCH-DAT-009</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areas where the client is seeking mentoring assistance. Primary matching criterion — compared against the mentor’s Mentoring Focus Areas field.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Mentoring Needs Description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MN-MATCH-DAT-010</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client’s own description of what they are looking for. Reviewed by the coordinator to understand nuances beyond the structured matching fields.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Primary Engagement Contact</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MN-MATCH-DAT-022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Identifies the single client contact who is the primary point of contact for this specific engagement. Included in the client summary sent to the nominated mentor alongside business details and mentoring needs.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Requested Mentor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MN-MATCH-DAT-024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Links to a Mentor Contact record optionally selected by the client during the intake form submission (MN-INTAKE-DAT-026). When present, the Client Assignment Coordinator reviews this preference before searching the general mentor roster. This is a client preference, not a binding assignment.</w:t>
            </w:r>
          </w:p>
        </w:tc>
      </w:tr>
    </w:tbl>
    <w:p>
      <w:pPr>
        <w:spacing w:after="120"/>
      </w:pPr>
      <w:r>
        <w:rPr>
          <w:rFonts w:ascii="Arial" w:cs="Arial" w:eastAsia="Arial" w:hAnsi="Arial"/>
          <w:b w:val="false"/>
          <w:bCs w:val="false"/>
          <w:i w:val="false"/>
          <w:iCs w:val="false"/>
          <w:sz w:val="22"/>
          <w:szCs w:val="22"/>
        </w:rPr>
        <w:t xml:space="preserve"/>
      </w:r>
    </w:p>
    <w:p>
      <w:pPr>
        <w:pStyle w:val="Heading2"/>
        <w:spacing w:before="240" w:after="120"/>
      </w:pPr>
      <w:r>
        <w:rPr>
          <w:rFonts w:ascii="Arial" w:cs="Arial" w:eastAsia="Arial" w:hAnsi="Arial"/>
          <w:b/>
          <w:bCs/>
          <w:i w:val="false"/>
          <w:iCs w:val="false"/>
          <w:sz w:val="28"/>
          <w:szCs w:val="28"/>
        </w:rPr>
        <w:t xml:space="preserve">Entity: Mentor Contact</w:t>
      </w:r>
    </w:p>
    <w:p>
      <w:pPr>
        <w:spacing w:after="120"/>
      </w:pPr>
      <w:r>
        <w:rPr>
          <w:rFonts w:ascii="Arial" w:cs="Arial" w:eastAsia="Arial" w:hAnsi="Arial"/>
          <w:b w:val="false"/>
          <w:bCs w:val="false"/>
          <w:i w:val="false"/>
          <w:iCs w:val="false"/>
          <w:sz w:val="22"/>
          <w:szCs w:val="22"/>
        </w:rPr>
        <w:t xml:space="preserve">The following fields are defined by the Mentor Recruitment domain (MR) and referenced here for matching purposes.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Industry Sectors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Same values as Client Organization Industry Sector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industry sectors in which the mentor has professional experience. Compared against the client’s Industry Sector for matching.</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Mentoring Focus Areas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Same values as Engagement Mentoring Focus Areas</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areas where the mentor can provide guidance. Compared against the client’s Mentoring Focus Areas for matching.</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Skills and Expertise Tags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MR-ISS-001</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Finer-grained expertise tags for advanced matching beyond industry sector and focus areas.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Fluent Languages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MN-MATCH-DAT-014</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Languages the mentor is fluent in. Used to match clients who prefer to work in a language other than English.</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Mentor 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Submitted, In Review, Provisional, Active, Paused, Inactive, Resigned, Departed, Declined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lifecycle stage of the mentor. Only Active mentors are eligible for new client assignments.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Accepting New Clients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mentor is currently available for new assignments. Must be Yes for a nomination to proceed.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Maximum Client Capacity</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maximum number of simultaneous active client engagements this mentor will accept.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Available Capacity</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MN-MATCH-DAT-018</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number of additional client engagements this mentor can currently accept. System-calculated. Must be greater than zero for a nomination to proceed.</w:t>
            </w:r>
          </w:p>
        </w:tc>
      </w:tr>
    </w:tbl>
    <w:p>
      <w:pPr>
        <w:pStyle w:val="Heading1"/>
        <w:spacing w:before="360" w:after="120"/>
      </w:pPr>
      <w:r>
        <w:rPr>
          <w:rFonts w:ascii="Arial" w:cs="Arial" w:eastAsia="Arial" w:hAnsi="Arial"/>
          <w:b/>
          <w:bCs/>
          <w:i w:val="false"/>
          <w:iCs w:val="false"/>
          <w:sz w:val="32"/>
          <w:szCs w:val="32"/>
        </w:rPr>
        <w:t xml:space="preserve">8. Data Collected</w:t>
      </w:r>
    </w:p>
    <w:p>
      <w:pPr>
        <w:spacing w:after="120"/>
      </w:pPr>
      <w:r>
        <w:rPr>
          <w:rFonts w:ascii="Arial" w:cs="Arial" w:eastAsia="Arial" w:hAnsi="Arial"/>
          <w:b w:val="false"/>
          <w:bCs w:val="false"/>
          <w:i w:val="false"/>
          <w:iCs w:val="false"/>
          <w:sz w:val="22"/>
          <w:szCs w:val="22"/>
        </w:rPr>
        <w:t xml:space="preserve">The following Engagement fields are populated during the matching and assignment process.</w:t>
      </w:r>
    </w:p>
    <w:p>
      <w:pPr>
        <w:pStyle w:val="Heading2"/>
        <w:spacing w:before="240" w:after="120"/>
      </w:pPr>
      <w:r>
        <w:rPr>
          <w:rFonts w:ascii="Arial" w:cs="Arial" w:eastAsia="Arial" w:hAnsi="Arial"/>
          <w:b/>
          <w:bCs/>
          <w:i w:val="false"/>
          <w:iCs w:val="false"/>
          <w:sz w:val="28"/>
          <w:szCs w:val="28"/>
        </w:rPr>
        <w:t xml:space="preserve">Entity: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 Mentor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MN-MATCH-DAT-019</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volunteer mentor assigned to this engagement. Set by the Client Assignment Coordinator during the matching process. Required when status is Assigned or later.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Submitted, Declined, Pending Acceptance, Assigned, Active, On-Hold, Dormant, Inactive, Abandoned, Completed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MN-MATCH-DAT-020</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Updated by this process: transitions from Submitted to Pending Acceptance when a mentor is nominated, to Assigned when the mentor accepts, or back to Submitted if the mentor declines.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Engagement Contacts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 (many)</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MN-MATCH-DAT-021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individuals from the client organization actively participating in this engagement. Determines who receives meeting requests and session summary emails. Defaults to Primary Contact if empty.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Primary Engagement Contact</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MN-MATCH-DAT-023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Identifies the single client contact who is the primary point of contact for this specific engagement. May be updated by the Client Assignment Coordinator during the matching and introduction phase. All system-generated client-facing communications are addressed to this contact; other Engagement Contacts (if any) are CC’d.</w:t>
            </w:r>
          </w:p>
        </w:tc>
      </w:tr>
    </w:tbl>
    <w:p>
      <w:pPr>
        <w:pStyle w:val="Heading1"/>
        <w:spacing w:before="360" w:after="120"/>
      </w:pPr>
      <w:r>
        <w:rPr>
          <w:rFonts w:ascii="Arial" w:cs="Arial" w:eastAsia="Arial" w:hAnsi="Arial"/>
          <w:b/>
          <w:bCs/>
          <w:i w:val="false"/>
          <w:iCs w:val="false"/>
          <w:sz w:val="32"/>
          <w:szCs w:val="32"/>
        </w:rPr>
        <w:t xml:space="preserve">9. Open Issues</w:t>
      </w:r>
    </w:p>
    <w:p>
      <w:pPr>
        <w:spacing w:after="120"/>
      </w:pPr>
      <w:r>
        <w:rPr>
          <w:rFonts w:ascii="Arial" w:cs="Arial" w:eastAsia="Arial" w:hAnsi="Arial"/>
          <w:b w:val="false"/>
          <w:bCs w:val="false"/>
          <w:i w:val="false"/>
          <w:iCs w:val="false"/>
          <w:sz w:val="22"/>
          <w:szCs w:val="22"/>
        </w:rPr>
        <w:t xml:space="preserve">No open issues specific to Mentor Matching (MN-MATCH) were identified. Two fields in this document reference unresolved issues owned by other processes:</w:t>
      </w:r>
    </w:p>
    <w:p>
      <w:pPr>
        <w:pStyle w:val="ListParagraph"/>
        <w:numPr>
          <w:ilvl w:val="0"/>
          <w:numId w:val="3"/>
        </w:numPr>
        <w:spacing w:after="60"/>
      </w:pPr>
      <w:r>
        <w:rPr>
          <w:rFonts w:ascii="Arial" w:cs="Arial" w:eastAsia="Arial" w:hAnsi="Arial"/>
          <w:b w:val="false"/>
          <w:bCs w:val="false"/>
          <w:i w:val="false"/>
          <w:iCs w:val="false"/>
          <w:sz w:val="22"/>
          <w:szCs w:val="22"/>
        </w:rPr>
        <w:t xml:space="preserve">Mentoring Focus Areas (MN-MATCH-DAT-009, MN-MATCH-DAT-012): Values are TBD, pending resolution of MN-INTAKE-ISS-001.</w:t>
      </w:r>
    </w:p>
    <w:p>
      <w:pPr>
        <w:pStyle w:val="ListParagraph"/>
        <w:numPr>
          <w:ilvl w:val="0"/>
          <w:numId w:val="3"/>
        </w:numPr>
        <w:spacing w:after="60"/>
      </w:pPr>
      <w:r>
        <w:rPr>
          <w:rFonts w:ascii="Arial" w:cs="Arial" w:eastAsia="Arial" w:hAnsi="Arial"/>
          <w:b w:val="false"/>
          <w:bCs w:val="false"/>
          <w:i w:val="false"/>
          <w:iCs w:val="false"/>
          <w:sz w:val="22"/>
          <w:szCs w:val="22"/>
        </w:rPr>
        <w:t xml:space="preserve">Skills and Expertise Tags (MN-MATCH-DAT-013): Values are TBD, pending resolution of MR-ISS-001 in the Mentor Recruitment domain.</w:t>
      </w:r>
    </w:p>
    <w:p>
      <w:pPr>
        <w:pStyle w:val="Heading1"/>
        <w:spacing w:before="360" w:after="120"/>
      </w:pPr>
      <w:r>
        <w:rPr>
          <w:rFonts w:ascii="Arial" w:cs="Arial" w:eastAsia="Arial" w:hAnsi="Arial"/>
          <w:b/>
          <w:bCs/>
          <w:i w:val="false"/>
          <w:iCs w:val="false"/>
          <w:sz w:val="32"/>
          <w:szCs w:val="32"/>
        </w:rPr>
        <w:t xml:space="preserve">10. Updates to Prior Documents</w:t>
      </w:r>
    </w:p>
    <w:p>
      <w:pPr>
        <w:spacing w:after="120"/>
      </w:pPr>
      <w:r>
        <w:rPr>
          <w:rFonts w:ascii="Arial" w:cs="Arial" w:eastAsia="Arial" w:hAnsi="Arial"/>
          <w:b w:val="false"/>
          <w:bCs w:val="false"/>
          <w:i w:val="false"/>
          <w:iCs w:val="false"/>
          <w:sz w:val="22"/>
          <w:szCs w:val="22"/>
        </w:rPr>
        <w:t xml:space="preserve">No updates to prior documents were identified during this restructuring.</w:t>
      </w:r>
    </w:p>
    <w:p>
      <w:pPr>
        <w:pStyle w:val="Heading1"/>
        <w:spacing w:before="360" w:after="120"/>
      </w:pPr>
      <w:r>
        <w:rPr>
          <w:rFonts w:ascii="Arial" w:cs="Arial" w:eastAsia="Arial" w:hAnsi="Arial"/>
          <w:b/>
          <w:bCs/>
          <w:i w:val="false"/>
          <w:iCs w:val="false"/>
          <w:sz w:val="32"/>
          <w:szCs w:val="32"/>
        </w:rPr>
        <w:t xml:space="preserve">11. Interview Transcript</w:t>
      </w:r>
    </w:p>
    <w:p>
      <w:pPr>
        <w:spacing w:after="120"/>
      </w:pPr>
      <w:r>
        <w:rPr>
          <w:rFonts w:ascii="Arial" w:cs="Arial" w:eastAsia="Arial" w:hAnsi="Arial"/>
          <w:b w:val="false"/>
          <w:bCs w:val="false"/>
          <w:i w:val="false"/>
          <w:iCs w:val="false"/>
          <w:sz w:val="22"/>
          <w:szCs w:val="22"/>
        </w:rPr>
        <w:t xml:space="preserve">This document was not produced through a live interview. The content was originally extracted from CBM-Domain-PRD-Mentoring.md v1.0 and restructured into the process document format. During the v2.0 restructuring, several workflow and requirements changes were made based on discussion with the administrator.</w:t>
      </w:r>
    </w:p>
    <w:p>
      <w:pPr>
        <w:spacing w:after="40"/>
      </w:pPr>
      <w:r>
        <w:rPr>
          <w:rFonts w:ascii="Arial" w:cs="Arial" w:eastAsia="Arial" w:hAnsi="Arial"/>
          <w:b/>
          <w:bCs/>
          <w:i w:val="false"/>
          <w:iCs w:val="false"/>
          <w:sz w:val="22"/>
          <w:szCs w:val="22"/>
        </w:rPr>
        <w:t xml:space="preserve">Document Origin</w:t>
      </w:r>
    </w:p>
    <w:p>
      <w:pPr>
        <w:spacing w:after="40"/>
      </w:pPr>
      <w:r>
        <w:rPr>
          <w:rFonts w:ascii="Arial" w:cs="Arial" w:eastAsia="Arial" w:hAnsi="Arial"/>
          <w:b w:val="false"/>
          <w:bCs w:val="false"/>
          <w:i/>
          <w:iCs/>
          <w:sz w:val="22"/>
          <w:szCs w:val="22"/>
        </w:rPr>
        <w:t xml:space="preserve">Q: What is the source material for this process document?</w:t>
      </w:r>
    </w:p>
    <w:p>
      <w:pPr>
        <w:spacing w:after="80"/>
      </w:pPr>
      <w:r>
        <w:rPr>
          <w:rFonts w:ascii="Arial" w:cs="Arial" w:eastAsia="Arial" w:hAnsi="Arial"/>
          <w:b w:val="false"/>
          <w:bCs w:val="false"/>
          <w:i w:val="false"/>
          <w:iCs w:val="false"/>
          <w:sz w:val="22"/>
          <w:szCs w:val="22"/>
        </w:rPr>
        <w:t xml:space="preserve">A: The Mentor Matching process was extracted from Section 4 (Mentoring Domain) of CBM-Domain-PRD-Mentoring.md v1.0, which documented the full Mentoring lifecycle based on interviews with the CBM administrator.</w:t>
      </w:r>
    </w:p>
    <w:p>
      <w:pPr>
        <w:spacing w:after="40"/>
      </w:pPr>
      <w:r>
        <w:rPr>
          <w:rFonts w:ascii="Arial" w:cs="Arial" w:eastAsia="Arial" w:hAnsi="Arial"/>
          <w:b/>
          <w:bCs/>
          <w:i w:val="false"/>
          <w:iCs w:val="false"/>
          <w:sz w:val="22"/>
          <w:szCs w:val="22"/>
        </w:rPr>
        <w:t xml:space="preserve">Mentor Eligibility Verification</w:t>
      </w:r>
    </w:p>
    <w:p>
      <w:pPr>
        <w:spacing w:after="40"/>
      </w:pPr>
      <w:r>
        <w:rPr>
          <w:rFonts w:ascii="Arial" w:cs="Arial" w:eastAsia="Arial" w:hAnsi="Arial"/>
          <w:b w:val="false"/>
          <w:bCs w:val="false"/>
          <w:i/>
          <w:iCs/>
          <w:sz w:val="22"/>
          <w:szCs w:val="22"/>
        </w:rPr>
        <w:t xml:space="preserve">Q: The original workflow step 4 stated “The system verifies the nominated mentor is Active, currently accepting new clients, and has available capacity.” This implies an automated validation at nomination time. How should the system handle eligibility checking?</w:t>
      </w:r>
    </w:p>
    <w:p>
      <w:pPr>
        <w:spacing w:after="40"/>
      </w:pPr>
      <w:r>
        <w:rPr>
          <w:rFonts w:ascii="Arial" w:cs="Arial" w:eastAsia="Arial" w:hAnsi="Arial"/>
          <w:b w:val="false"/>
          <w:bCs w:val="false"/>
          <w:i w:val="false"/>
          <w:iCs w:val="false"/>
          <w:sz w:val="22"/>
          <w:szCs w:val="22"/>
        </w:rPr>
        <w:t xml:space="preserve">A: The concern is that a validation-at-nomination approach creates a poor user experience — the coordinator picks a mentor, gets rejected, picks another, gets rejected, with no way to know in advance who is eligible. A list filter is a better design because it shows the coordinator only eligible mentors upfront. However, the filter should not be a hard restriction — the coordinator should be able to assign a mentor who doesn’t meet the filter criteria if they have discussed the assignment with the mentor directly.</w:t>
      </w:r>
    </w:p>
    <w:p>
      <w:pPr>
        <w:spacing w:after="80"/>
      </w:pPr>
      <w:r>
        <w:rPr>
          <w:rFonts w:ascii="Arial" w:cs="Arial" w:eastAsia="Arial" w:hAnsi="Arial"/>
          <w:b/>
          <w:bCs/>
          <w:i w:val="false"/>
          <w:iCs w:val="false"/>
          <w:sz w:val="22"/>
          <w:szCs w:val="22"/>
        </w:rPr>
        <w:t xml:space="preserve">Decision: Replaced the system verification step with a list filter in the search step. The filter shows only Active mentors who are accepting new clients and have available capacity, but does not prevent the coordinator from overriding it. REQ-002 updated from “prevent nomination” to “provide a list filter.” Workflow reduced from 11 steps to 8.</w:t>
      </w:r>
    </w:p>
    <w:p>
      <w:pPr>
        <w:spacing w:after="40"/>
      </w:pPr>
      <w:r>
        <w:rPr>
          <w:rFonts w:ascii="Arial" w:cs="Arial" w:eastAsia="Arial" w:hAnsi="Arial"/>
          <w:b/>
          <w:bCs/>
          <w:i w:val="false"/>
          <w:iCs w:val="false"/>
          <w:sz w:val="22"/>
          <w:szCs w:val="22"/>
        </w:rPr>
        <w:t xml:space="preserve">Engagement Status Transition on Assignment</w:t>
      </w:r>
    </w:p>
    <w:p>
      <w:pPr>
        <w:spacing w:after="40"/>
      </w:pPr>
      <w:r>
        <w:rPr>
          <w:rFonts w:ascii="Arial" w:cs="Arial" w:eastAsia="Arial" w:hAnsi="Arial"/>
          <w:b w:val="false"/>
          <w:bCs w:val="false"/>
          <w:i/>
          <w:iCs/>
          <w:sz w:val="22"/>
          <w:szCs w:val="22"/>
        </w:rPr>
        <w:t xml:space="preserve">Q: The original workflow had separate steps for selecting a mentor (step 3), system verification (step 4), status change to Pending Acceptance (step 5), and sending the notification (step 6). With the verification step removed, how should the status change and notification work?</w:t>
      </w:r>
    </w:p>
    <w:p>
      <w:pPr>
        <w:spacing w:after="40"/>
      </w:pPr>
      <w:r>
        <w:rPr>
          <w:rFonts w:ascii="Arial" w:cs="Arial" w:eastAsia="Arial" w:hAnsi="Arial"/>
          <w:b w:val="false"/>
          <w:bCs w:val="false"/>
          <w:i w:val="false"/>
          <w:iCs w:val="false"/>
          <w:sz w:val="22"/>
          <w:szCs w:val="22"/>
        </w:rPr>
        <w:t xml:space="preserve">A: The status change to Pending Acceptance and the notification should happen automatically when the coordinator assigns a mentor. The coordinator’s intent is “I want to offer this engagement to this mentor” — the status change and notification are consequences of that action, not separate manual steps.</w:t>
      </w:r>
    </w:p>
    <w:p>
      <w:pPr>
        <w:spacing w:after="80"/>
      </w:pPr>
      <w:r>
        <w:rPr>
          <w:rFonts w:ascii="Arial" w:cs="Arial" w:eastAsia="Arial" w:hAnsi="Arial"/>
          <w:b/>
          <w:bCs/>
          <w:i w:val="false"/>
          <w:iCs w:val="false"/>
          <w:sz w:val="22"/>
          <w:szCs w:val="22"/>
        </w:rPr>
        <w:t xml:space="preserve">Decision: Merged mentor selection, status transition, and notification into a single workflow step (step 3). The system automatically transitions to Pending Acceptance and sends the notification upon assignment. REQ-003 updated to include the automatic status transition.</w:t>
      </w:r>
    </w:p>
    <w:p>
      <w:pPr>
        <w:spacing w:after="40"/>
      </w:pPr>
      <w:r>
        <w:rPr>
          <w:rFonts w:ascii="Arial" w:cs="Arial" w:eastAsia="Arial" w:hAnsi="Arial"/>
          <w:b/>
          <w:bCs/>
          <w:i w:val="false"/>
          <w:iCs w:val="false"/>
          <w:sz w:val="22"/>
          <w:szCs w:val="22"/>
        </w:rPr>
        <w:t xml:space="preserve">V2.0 Restructuring</w:t>
      </w:r>
    </w:p>
    <w:p>
      <w:pPr>
        <w:spacing w:after="120"/>
      </w:pPr>
      <w:r>
        <w:rPr>
          <w:rFonts w:ascii="Arial" w:cs="Arial" w:eastAsia="Arial" w:hAnsi="Arial"/>
          <w:b w:val="false"/>
          <w:bCs w:val="false"/>
          <w:i w:val="false"/>
          <w:iCs w:val="false"/>
          <w:sz w:val="22"/>
          <w:szCs w:val="22"/>
        </w:rPr>
        <w:t xml:space="preserve">This version restructures the document from the original six-section format to the v2.4 eleven-section format. New sections (Process Triggers, Process Completion, Open Issues, Updates to Prior Documents, Interview Transcript) were added. Field type names were updated to use the authoritative type list (e.g., Text → varchar, Dropdown → enum, Multi-select → multiEnum, Integer → int, Yes/No → bool, Relationship preserved as relationship). The TBD reference for Mentoring Focus Areas was updated from MN-ISS-001 to MN-INTAKE-ISS-001 to use the proper namespaced identifier. The workflow was revised from 11 steps to 8, replacing the system verification step with a list filter and merging the nomination, status transition, and notification into a single step. REQ-002 and REQ-003 were updated accordingly.</w:t>
      </w:r>
    </w:p>
    <w:p>
      <w:pPr>
        <w:spacing w:after="40"/>
      </w:pPr>
      <w:r>
        <w:rPr>
          <w:rFonts w:ascii="Arial" w:cs="Arial" w:eastAsia="Arial" w:hAnsi="Arial"/>
          <w:b/>
          <w:bCs/>
          <w:i w:val="false"/>
          <w:iCs w:val="false"/>
          <w:sz w:val="22"/>
          <w:szCs w:val="22"/>
        </w:rPr>
        <w:t xml:space="preserve">V2.2 Requested Mentor Preference</w:t>
      </w:r>
    </w:p>
    <w:p>
      <w:pPr>
        <w:spacing w:after="40"/>
      </w:pPr>
      <w:r>
        <w:rPr>
          <w:rFonts w:ascii="Arial" w:cs="Arial" w:eastAsia="Arial" w:hAnsi="Arial"/>
          <w:b w:val="false"/>
          <w:bCs w:val="false"/>
          <w:i/>
          <w:iCs/>
          <w:sz w:val="22"/>
          <w:szCs w:val="22"/>
        </w:rPr>
        <w:t xml:space="preserve">Q: MN-INTAKE v2.2 added a Requested Mentor field (MN-INTAKE-DAT-026) allowing clients to optionally select a preferred mentor during intake. How should this affect the Mentor Matching process?</w:t>
      </w:r>
    </w:p>
    <w:p>
      <w:pPr>
        <w:spacing w:after="40"/>
      </w:pPr>
      <w:r>
        <w:rPr>
          <w:rFonts w:ascii="Arial" w:cs="Arial" w:eastAsia="Arial" w:hAnsi="Arial"/>
          <w:b w:val="false"/>
          <w:bCs w:val="false"/>
          <w:i w:val="false"/>
          <w:iCs w:val="false"/>
          <w:sz w:val="22"/>
          <w:szCs w:val="22"/>
        </w:rPr>
        <w:t xml:space="preserve">A: When a Requested Mentor is present on the Engagement, the Client Assignment Coordinator should review that mentor’s profile, availability, and fit before searching the general roster. If the requested mentor is appropriate and available, the coordinator may proceed directly to nomination. The request is a preference, not a guarantee.</w:t>
      </w:r>
    </w:p>
    <w:p>
      <w:pPr>
        <w:spacing w:after="40"/>
      </w:pPr>
      <w:r>
        <w:rPr>
          <w:rFonts w:ascii="Arial" w:cs="Arial" w:eastAsia="Arial" w:hAnsi="Arial"/>
          <w:b/>
          <w:bCs/>
          <w:i w:val="false"/>
          <w:iCs w:val="false"/>
          <w:sz w:val="22"/>
          <w:szCs w:val="22"/>
        </w:rPr>
        <w:t xml:space="preserve">Decision: Added workflow step 2 (Requested Mentor check before roster search). Added MN-MATCH-REQ-009 (review Requested Mentor preference). Added Requested Mentor (MN-MATCH-DAT-024) to Process Data Engagement table. Workflow expanded from 8 steps to 9.</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space="1"/>
      </w:pBdr>
      <w:spacing w:after="0"/>
    </w:pPr>
    <w:r>
      <w:rPr>
        <w:rFonts w:ascii="Arial" w:cs="Arial" w:eastAsia="Arial" w:hAnsi="Arial"/>
        <w:b w:val="false"/>
        <w:bCs w:val="false"/>
        <w:i w:val="false"/>
        <w:iCs w:val="false"/>
        <w:color w:val="999999"/>
        <w:sz w:val="16"/>
        <w:szCs w:val="16"/>
      </w:rPr>
      <w:t xml:space="preserve">Process Document — Mentoring Domain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1"/>
      </w:pBdr>
      <w:spacing w:after="0"/>
    </w:pPr>
    <w:r>
      <w:rPr>
        <w:rFonts w:ascii="Arial" w:cs="Arial" w:eastAsia="Arial" w:hAnsi="Arial"/>
        <w:b w:val="false"/>
        <w:bCs w:val="false"/>
        <w:i w:val="false"/>
        <w:iCs w:val="false"/>
        <w:color w:val="666666"/>
        <w:sz w:val="18"/>
        <w:szCs w:val="18"/>
      </w:rPr>
      <w:t xml:space="preserve">Cleveland Business Mentors</w:t>
    </w:r>
    <w:r>
      <w:ptab w:alignment="right" w:relativeTo="margin" w:leader="none"/>
    </w:r>
    <w:r>
      <w:rPr>
        <w:rFonts w:ascii="Arial" w:cs="Arial" w:eastAsia="Arial" w:hAnsi="Arial"/>
        <w:b w:val="false"/>
        <w:bCs w:val="false"/>
        <w:i w:val="false"/>
        <w:iCs w:val="false"/>
        <w:color w:val="666666"/>
        <w:sz w:val="18"/>
        <w:szCs w:val="18"/>
      </w:rPr>
      <w:t xml:space="preserve">Mentor Matching (MN-MATCH)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1F3864"/>
      <w:sz w:val="28"/>
      <w:szCs w:val="28"/>
    </w:rPr>
  </w:style>
  <w:style w:type="paragraph" w:styleId="Heading3">
    <w:name w:val="Heading 3"/>
    <w:basedOn w:val="Normal"/>
    <w:next w:val="Normal"/>
    <w:qFormat/>
    <w:pPr>
      <w:spacing w:before="200" w:after="1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2026-03-31T20:46:36.508Z</dcterms:created>
  <dcterms:modified xsi:type="dcterms:W3CDTF">2026-03-31T20:46:36.509Z</dcterms:modified>
</cp:coreProperties>
</file>

<file path=docProps/custom.xml><?xml version="1.0" encoding="utf-8"?>
<Properties xmlns="http://schemas.openxmlformats.org/officeDocument/2006/custom-properties" xmlns:vt="http://schemas.openxmlformats.org/officeDocument/2006/docPropsVTypes"/>
</file>