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1F3864"/>
          <w:sz w:val="36"/>
          <w:szCs w:val="36"/>
        </w:rPr>
        <w:t xml:space="preserve">Cleveland Business Mentors</w:t>
      </w:r>
    </w:p>
    <w:p>
      <w:pPr>
        <w:spacing w:after="200"/>
        <w:jc w:val="center"/>
      </w:pPr>
      <w:r>
        <w:rPr>
          <w:rFonts w:ascii="Arial" w:cs="Arial" w:eastAsia="Arial" w:hAnsi="Arial"/>
          <w:b/>
          <w:bCs/>
          <w:i w:val="false"/>
          <w:iCs w:val="false"/>
          <w:color w:val="1F3864"/>
          <w:sz w:val="28"/>
          <w:szCs w:val="28"/>
        </w:rPr>
        <w:t xml:space="preserve">Campaign Execution and Tracking (CR-MARKETING-CAMPAIGNS)</w:t>
      </w:r>
    </w:p>
    <w:p>
      <w:pPr>
        <w:spacing w:after="400"/>
        <w:jc w:val="center"/>
      </w:pPr>
      <w:r>
        <w:rPr>
          <w:rFonts w:ascii="Arial" w:cs="Arial" w:eastAsia="Arial" w:hAnsi="Arial"/>
          <w:b w:val="false"/>
          <w:bCs w:val="false"/>
          <w:i w:val="false"/>
          <w:iCs w:val="false"/>
          <w:sz w:val="22"/>
          <w:szCs w:val="22"/>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Sub-Domain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 Outreach and Marketing (CR-MARKETING)</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Parent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Process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CR-MARKETING-CAMPAIGNS</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04-10-26 06:00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Depends 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CBM-SubDomain-Overview-Marketing.docx v1.2, CR-MARKETING-CONTACTS.docx v1.0, Contact-Entity-PRD.docx v1.3, Account-Entity-PRD.docx v1.3</w:t>
            </w:r>
          </w:p>
        </w:tc>
      </w:tr>
    </w:tbl>
    <w:p>
      <w:r>
        <w:br w:type="page"/>
      </w:r>
    </w:p>
    <w:p>
      <w:pPr>
        <w:pStyle w:val="Heading1"/>
        <w:spacing w:after="120" w:before="360"/>
      </w:pPr>
      <w:r>
        <w:rPr>
          <w:rFonts w:ascii="Arial" w:cs="Arial" w:eastAsia="Arial" w:hAnsi="Arial"/>
          <w:b/>
          <w:bCs/>
          <w:i w:val="false"/>
          <w:iCs w:val="false"/>
          <w:sz w:val="32"/>
          <w:szCs w:val="32"/>
        </w:rPr>
        <w:t xml:space="preserve">1. Process Purpose</w:t>
      </w:r>
    </w:p>
    <w:p>
      <w:pPr>
        <w:spacing w:after="120"/>
      </w:pPr>
      <w:r>
        <w:rPr>
          <w:rFonts w:ascii="Arial" w:cs="Arial" w:eastAsia="Arial" w:hAnsi="Arial"/>
          <w:b w:val="false"/>
          <w:bCs w:val="false"/>
          <w:i w:val="false"/>
          <w:iCs w:val="false"/>
          <w:sz w:val="22"/>
          <w:szCs w:val="22"/>
        </w:rPr>
        <w:t xml:space="preserve">CR-MARKETING-CAMPAIGNS covers the planning, execution coordination, and performance measurement of outbound marketing campaigns for Cleveland Business Mentors’ client recruitment effort. The Client Recruiter creates Campaign records in the CRM as lightweight placeholders specifying audience, channel, and planned timing, then authors content in the external marketing platform and triggers the actual send. Campaign engagement history (sends, opens, clicks, bounces, unsubscribes) flows back from the marketing platform and is recorded against per-recipient Campaign Engagement records as well as aggregate roll-up fields on the Campaign and Contact entities.</w:t>
      </w:r>
    </w:p>
    <w:p>
      <w:pPr>
        <w:spacing w:after="120"/>
      </w:pPr>
      <w:r>
        <w:rPr>
          <w:rFonts w:ascii="Arial" w:cs="Arial" w:eastAsia="Arial" w:hAnsi="Arial"/>
          <w:b w:val="false"/>
          <w:bCs w:val="false"/>
          <w:i w:val="false"/>
          <w:iCs w:val="false"/>
          <w:sz w:val="22"/>
          <w:szCs w:val="22"/>
        </w:rPr>
        <w:t xml:space="preserve">The process also covers optional Campaign Group coordination for multi-touch efforts, application source attribution from campaign-driven traffic, compliance coordination for opt-out enforcement at send time, and channel effectiveness reporting that compares marketing campaigns against the other three CR sub-domain channels (partner referrals, events, and reactivation outreach).</w:t>
      </w:r>
    </w:p>
    <w:p>
      <w:pPr>
        <w:spacing w:after="120"/>
      </w:pPr>
      <w:r>
        <w:rPr>
          <w:rFonts w:ascii="Arial" w:cs="Arial" w:eastAsia="Arial" w:hAnsi="Arial"/>
          <w:b w:val="false"/>
          <w:bCs w:val="false"/>
          <w:i w:val="false"/>
          <w:iCs w:val="false"/>
          <w:sz w:val="22"/>
          <w:szCs w:val="22"/>
        </w:rPr>
        <w:t xml:space="preserve">A Campaign record is complete when the send has occurred, engagement metrics have stabilized, and the Client Recruiter closes it out. The process operates at a weekly cadence, with the Client Recruiter creating and managing roughly one campaign per week. Campaign records are permanent — they are never deleted, regardless of outcome.</w:t>
      </w:r>
    </w:p>
    <w:p>
      <w:pPr>
        <w:pStyle w:val="Heading1"/>
        <w:spacing w:after="120" w:before="360"/>
      </w:pPr>
      <w:r>
        <w:rPr>
          <w:rFonts w:ascii="Arial" w:cs="Arial" w:eastAsia="Arial" w:hAnsi="Arial"/>
          <w:b/>
          <w:bCs/>
          <w:i w:val="false"/>
          <w:iCs w:val="false"/>
          <w:sz w:val="32"/>
          <w:szCs w:val="32"/>
        </w:rPr>
        <w:t xml:space="preserve">2. Process Triggers</w:t>
      </w:r>
    </w:p>
    <w:p>
      <w:pPr>
        <w:spacing w:after="6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Two preconditions must be met before the Client Recruiter can create a Campaign. First, at least one Segment record must exist in the CRM (either Dynamic or Static, as established by CR-MARKETING-CONTACTS Section 4.7). The Client Recruiter needs a target audience to link to the Campaign. Second, the Client Recruiter must have access to the external marketing platform for content authoring and send execution. No prior process completion is required beyond the existence of at least one Segment.</w:t>
      </w:r>
    </w:p>
    <w:p>
      <w:pPr>
        <w:spacing w:after="60"/>
      </w:pPr>
      <w:r>
        <w:rPr>
          <w:rFonts w:ascii="Arial" w:cs="Arial" w:eastAsia="Arial" w:hAnsi="Arial"/>
          <w:b/>
          <w:bCs/>
          <w:i w:val="false"/>
          <w:iCs w:val="false"/>
          <w:sz w:val="22"/>
          <w:szCs w:val="22"/>
        </w:rPr>
        <w:t xml:space="preserve">Initiation Mechanism</w:t>
      </w:r>
    </w:p>
    <w:p>
      <w:pPr>
        <w:spacing w:after="120"/>
      </w:pPr>
      <w:r>
        <w:rPr>
          <w:rFonts w:ascii="Arial" w:cs="Arial" w:eastAsia="Arial" w:hAnsi="Arial"/>
          <w:b w:val="false"/>
          <w:bCs w:val="false"/>
          <w:i w:val="false"/>
          <w:iCs w:val="false"/>
          <w:sz w:val="22"/>
          <w:szCs w:val="22"/>
        </w:rPr>
        <w:t xml:space="preserve">Campaign creation is a manual action. The Client Recruiter decides to create a new Campaign record in the CRM, fills in the required placeholder fields, and proceeds to content authoring in the marketing platform. There is no automatic or time-based trigger that creates Campaign records.</w:t>
      </w:r>
    </w:p>
    <w:p>
      <w:pPr>
        <w:spacing w:after="6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The Client Recruiter (MST-PER-007) is the sole persona who creates and manages Campaign records.</w:t>
      </w:r>
    </w:p>
    <w:p>
      <w:pPr>
        <w:pStyle w:val="Heading1"/>
        <w:spacing w:after="120" w:before="360"/>
      </w:pPr>
      <w:r>
        <w:rPr>
          <w:rFonts w:ascii="Arial" w:cs="Arial" w:eastAsia="Arial" w:hAnsi="Arial"/>
          <w:b/>
          <w:bCs/>
          <w:i w:val="false"/>
          <w:iCs w:val="false"/>
          <w:sz w:val="32"/>
          <w:szCs w:val="32"/>
        </w:rPr>
        <w:t xml:space="preserve">3. Personas Involved</w:t>
      </w:r>
    </w:p>
    <w:p>
      <w:pPr>
        <w:spacing w:after="60"/>
      </w:pPr>
      <w:r>
        <w:rPr>
          <w:rFonts w:ascii="Arial" w:cs="Arial" w:eastAsia="Arial" w:hAnsi="Arial"/>
          <w:b/>
          <w:bCs/>
          <w:i w:val="false"/>
          <w:iCs w:val="false"/>
          <w:sz w:val="22"/>
          <w:szCs w:val="22"/>
        </w:rPr>
        <w:t xml:space="preserve">Client Recruiter (MST-PER-007)</w:t>
      </w:r>
    </w:p>
    <w:p>
      <w:pPr>
        <w:spacing w:after="120"/>
      </w:pPr>
      <w:r>
        <w:rPr>
          <w:rFonts w:ascii="Arial" w:cs="Arial" w:eastAsia="Arial" w:hAnsi="Arial"/>
          <w:b w:val="false"/>
          <w:bCs w:val="false"/>
          <w:i w:val="false"/>
          <w:iCs w:val="false"/>
          <w:sz w:val="22"/>
          <w:szCs w:val="22"/>
        </w:rPr>
        <w:t xml:space="preserve">Sole operator. The Client Recruiter creates Campaign records and Campaign Group records, manages the Campaign status lifecycle, coordinates content authoring and send execution in the marketing platform, monitors engagement data flowing back, reviews campaign performance reports, and runs channel effectiveness analysis. All Campaign, Campaign Group, and Campaign Engagement records are created and managed by this persona.</w:t>
      </w:r>
    </w:p>
    <w:p>
      <w:pPr>
        <w:spacing w:after="60"/>
      </w:pPr>
      <w:r>
        <w:rPr>
          <w:rFonts w:ascii="Arial" w:cs="Arial" w:eastAsia="Arial" w:hAnsi="Arial"/>
          <w:b/>
          <w:bCs/>
          <w:i w:val="false"/>
          <w:iCs w:val="false"/>
          <w:sz w:val="22"/>
          <w:szCs w:val="22"/>
        </w:rPr>
        <w:t xml:space="preserve">Partner Coordinator (MST-PER-008)</w:t>
      </w:r>
    </w:p>
    <w:p>
      <w:pPr>
        <w:spacing w:after="120"/>
      </w:pPr>
      <w:r>
        <w:rPr>
          <w:rFonts w:ascii="Arial" w:cs="Arial" w:eastAsia="Arial" w:hAnsi="Arial"/>
          <w:b w:val="false"/>
          <w:bCs w:val="false"/>
          <w:i w:val="false"/>
          <w:iCs w:val="false"/>
          <w:sz w:val="22"/>
          <w:szCs w:val="22"/>
        </w:rPr>
        <w:t xml:space="preserve">Supporting persona for joint marketing initiatives. The Partner Coordinator coordinates with the Client Recruiter on campaigns that leverage partner organizations’ networks, mailing lists, and outreach channels. The coordination is out-of-band — the Partner Coordinator provides input on partner-aligned audiences and timing but does not directly create or edit Campaign records in the system.</w:t>
      </w:r>
    </w:p>
    <w:p>
      <w:pPr>
        <w:pStyle w:val="Heading1"/>
        <w:spacing w:after="120" w:before="360"/>
      </w:pPr>
      <w:r>
        <w:rPr>
          <w:rFonts w:ascii="Arial" w:cs="Arial" w:eastAsia="Arial" w:hAnsi="Arial"/>
          <w:b/>
          <w:bCs/>
          <w:i w:val="false"/>
          <w:iCs w:val="false"/>
          <w:sz w:val="32"/>
          <w:szCs w:val="32"/>
        </w:rPr>
        <w:t xml:space="preserve">4. Process Workflow</w:t>
      </w:r>
    </w:p>
    <w:p>
      <w:pPr>
        <w:spacing w:after="120"/>
      </w:pPr>
      <w:r>
        <w:rPr>
          <w:rFonts w:ascii="Arial" w:cs="Arial" w:eastAsia="Arial" w:hAnsi="Arial"/>
          <w:b w:val="false"/>
          <w:bCs w:val="false"/>
          <w:i w:val="false"/>
          <w:iCs w:val="false"/>
          <w:sz w:val="22"/>
          <w:szCs w:val="22"/>
        </w:rPr>
        <w:t xml:space="preserve">The campaign workflow follows a linear sequence from creation through completion, with an optional Campaign Group coordination step at the beginning. The workflow is designed for dual-mode operation: fully manual when marketing platform integration is limited, fully automatic when the platform is deeply connected, or any combination.</w:t>
      </w:r>
    </w:p>
    <w:p>
      <w:pPr>
        <w:pStyle w:val="Heading2"/>
        <w:spacing w:after="120" w:before="240"/>
      </w:pPr>
      <w:r>
        <w:rPr>
          <w:rFonts w:ascii="Arial" w:cs="Arial" w:eastAsia="Arial" w:hAnsi="Arial"/>
          <w:b/>
          <w:bCs/>
          <w:i w:val="false"/>
          <w:iCs w:val="false"/>
          <w:sz w:val="28"/>
          <w:szCs w:val="28"/>
        </w:rPr>
        <w:t xml:space="preserve">4.1 Campaign Group Creation (Optional)</w:t>
      </w:r>
    </w:p>
    <w:p>
      <w:pPr>
        <w:spacing w:after="120"/>
      </w:pPr>
      <w:r>
        <w:rPr>
          <w:rFonts w:ascii="Arial" w:cs="Arial" w:eastAsia="Arial" w:hAnsi="Arial"/>
          <w:b w:val="false"/>
          <w:bCs w:val="false"/>
          <w:i w:val="false"/>
          <w:iCs w:val="false"/>
          <w:sz w:val="22"/>
          <w:szCs w:val="22"/>
        </w:rPr>
        <w:t xml:space="preserve">When the Client Recruiter plans a coordinated multi-touch effort (e.g., a “Spring 2026 Awareness Push” spanning three emails and an SMS reminder), the Client Recruiter creates a Campaign Group record first. The Campaign Group holds a name, description, start date, and end date. It serves as a lightweight organizational container — it has no independent status and no metrics of its own beyond what rolls up from its child Campaigns.</w:t>
      </w:r>
    </w:p>
    <w:p>
      <w:pPr>
        <w:spacing w:after="120"/>
      </w:pPr>
      <w:r>
        <w:rPr>
          <w:rFonts w:ascii="Arial" w:cs="Arial" w:eastAsia="Arial" w:hAnsi="Arial"/>
          <w:b w:val="false"/>
          <w:bCs w:val="false"/>
          <w:i w:val="false"/>
          <w:iCs w:val="false"/>
          <w:sz w:val="22"/>
          <w:szCs w:val="22"/>
        </w:rPr>
        <w:t xml:space="preserve">Campaign Group creation is optional. Standalone campaigns that are not part of a coordinated effort have no Campaign Group link. Campaigns can also be linked to a Campaign Group retroactively after creation.</w:t>
      </w:r>
    </w:p>
    <w:p>
      <w:pPr>
        <w:pStyle w:val="Heading2"/>
        <w:spacing w:after="120" w:before="240"/>
      </w:pPr>
      <w:r>
        <w:rPr>
          <w:rFonts w:ascii="Arial" w:cs="Arial" w:eastAsia="Arial" w:hAnsi="Arial"/>
          <w:b/>
          <w:bCs/>
          <w:i w:val="false"/>
          <w:iCs w:val="false"/>
          <w:sz w:val="28"/>
          <w:szCs w:val="28"/>
        </w:rPr>
        <w:t xml:space="preserve">4.2 Campaign Placeholder Creation</w:t>
      </w:r>
    </w:p>
    <w:p>
      <w:pPr>
        <w:spacing w:after="120"/>
      </w:pPr>
      <w:r>
        <w:rPr>
          <w:rFonts w:ascii="Arial" w:cs="Arial" w:eastAsia="Arial" w:hAnsi="Arial"/>
          <w:b w:val="false"/>
          <w:bCs w:val="false"/>
          <w:i w:val="false"/>
          <w:iCs w:val="false"/>
          <w:sz w:val="22"/>
          <w:szCs w:val="22"/>
        </w:rPr>
        <w:t xml:space="preserve">The Client Recruiter creates a Campaign record in the CRM with the following fields: Campaign Name (a human-readable label such as “March Newsletter” or “Spring Open House Reminder”), Channel (Email or SMS), Target Segment (a link to an existing Segment record from CR-MARKETING-CONTACTS), and Planned Send Date. Optionally, the Client Recruiter links the Campaign to a Campaign Group. The system initializes the Campaign status to Draft.</w:t>
      </w:r>
    </w:p>
    <w:p>
      <w:pPr>
        <w:spacing w:after="120"/>
      </w:pPr>
      <w:r>
        <w:rPr>
          <w:rFonts w:ascii="Arial" w:cs="Arial" w:eastAsia="Arial" w:hAnsi="Arial"/>
          <w:b w:val="false"/>
          <w:bCs w:val="false"/>
          <w:i w:val="false"/>
          <w:iCs w:val="false"/>
          <w:sz w:val="22"/>
          <w:szCs w:val="22"/>
        </w:rPr>
        <w:t xml:space="preserve">If the Client Recruiter needs a new segment for this campaign, the segment is created first using the CR-MARKETING-CONTACTS segmentation tools (Section 4.7 of that process), then linked to the Campaign. The campaign process consumes existing Segments but does not own segment creation.</w:t>
      </w:r>
    </w:p>
    <w:p>
      <w:pPr>
        <w:pStyle w:val="Heading2"/>
        <w:spacing w:after="120" w:before="240"/>
      </w:pPr>
      <w:r>
        <w:rPr>
          <w:rFonts w:ascii="Arial" w:cs="Arial" w:eastAsia="Arial" w:hAnsi="Arial"/>
          <w:b/>
          <w:bCs/>
          <w:i w:val="false"/>
          <w:iCs w:val="false"/>
          <w:sz w:val="28"/>
          <w:szCs w:val="28"/>
        </w:rPr>
        <w:t xml:space="preserve">4.3 Compliance Coordination</w:t>
      </w:r>
    </w:p>
    <w:p>
      <w:pPr>
        <w:spacing w:after="120"/>
      </w:pPr>
      <w:r>
        <w:rPr>
          <w:rFonts w:ascii="Arial" w:cs="Arial" w:eastAsia="Arial" w:hAnsi="Arial"/>
          <w:b w:val="false"/>
          <w:bCs w:val="false"/>
          <w:i w:val="false"/>
          <w:iCs w:val="false"/>
          <w:sz w:val="22"/>
          <w:szCs w:val="22"/>
        </w:rPr>
        <w:t xml:space="preserve">Before authoring content in the marketing platform, the Client Recruiter runs the CR-MARKETING-CONTACTS sync preparation workflow (the four-step pre-flight defined in Section 4.8 of that process) and triggers an on-demand sync to push the latest contact data and opt-out flags to the marketing platform. This ensures that any contacts who opted out since the last scheduled sync are suppressed before the campaign sends.</w:t>
      </w:r>
    </w:p>
    <w:p>
      <w:pPr>
        <w:spacing w:after="120"/>
      </w:pPr>
      <w:r>
        <w:rPr>
          <w:rFonts w:ascii="Arial" w:cs="Arial" w:eastAsia="Arial" w:hAnsi="Arial"/>
          <w:b w:val="false"/>
          <w:bCs w:val="false"/>
          <w:i w:val="false"/>
          <w:iCs w:val="false"/>
          <w:sz w:val="22"/>
          <w:szCs w:val="22"/>
        </w:rPr>
        <w:t xml:space="preserve">Compliance with opt-out regulations (CAN-SPAM for email, TCPA for SMS) is the Client Recruiter’s responsibility as a discipline step in their campaign launch routine. The system does not enforce an automatic sync gate on Campaign status transitions.</w:t>
      </w:r>
    </w:p>
    <w:p>
      <w:pPr>
        <w:pStyle w:val="Heading2"/>
        <w:spacing w:after="120" w:before="240"/>
      </w:pPr>
      <w:r>
        <w:rPr>
          <w:rFonts w:ascii="Arial" w:cs="Arial" w:eastAsia="Arial" w:hAnsi="Arial"/>
          <w:b/>
          <w:bCs/>
          <w:i w:val="false"/>
          <w:iCs w:val="false"/>
          <w:sz w:val="28"/>
          <w:szCs w:val="28"/>
        </w:rPr>
        <w:t xml:space="preserve">4.4 Content Authoring and Scheduling</w:t>
      </w:r>
    </w:p>
    <w:p>
      <w:pPr>
        <w:spacing w:after="120"/>
      </w:pPr>
      <w:r>
        <w:rPr>
          <w:rFonts w:ascii="Arial" w:cs="Arial" w:eastAsia="Arial" w:hAnsi="Arial"/>
          <w:b w:val="false"/>
          <w:bCs w:val="false"/>
          <w:i w:val="false"/>
          <w:iCs w:val="false"/>
          <w:sz w:val="22"/>
          <w:szCs w:val="22"/>
        </w:rPr>
        <w:t xml:space="preserve">The Client Recruiter switches to the external marketing platform to author campaign content (subject line, body copy, design, templates, sender configuration). Campaign links include tracking parameters so that prospects who click through and submit the CRM-hosted web inquiry form can be attributed to the campaign at Contact creation time (Point 1 of the layered authority policy).</w:t>
      </w:r>
    </w:p>
    <w:p>
      <w:pPr>
        <w:spacing w:after="120"/>
      </w:pPr>
      <w:r>
        <w:rPr>
          <w:rFonts w:ascii="Arial" w:cs="Arial" w:eastAsia="Arial" w:hAnsi="Arial"/>
          <w:b w:val="false"/>
          <w:bCs w:val="false"/>
          <w:i w:val="false"/>
          <w:iCs w:val="false"/>
          <w:sz w:val="22"/>
          <w:szCs w:val="22"/>
        </w:rPr>
        <w:t xml:space="preserve">Once content is finalized and the campaign is queued for send in the marketing platform, the Client Recruiter returns to the CRM and manually transitions the Campaign status from Draft to Scheduled. This transition is a human judgment call — “I have set this up in the platform and it is ready to go.”</w:t>
      </w:r>
    </w:p>
    <w:p>
      <w:pPr>
        <w:pStyle w:val="Heading2"/>
        <w:spacing w:after="120" w:before="240"/>
      </w:pPr>
      <w:r>
        <w:rPr>
          <w:rFonts w:ascii="Arial" w:cs="Arial" w:eastAsia="Arial" w:hAnsi="Arial"/>
          <w:b/>
          <w:bCs/>
          <w:i w:val="false"/>
          <w:iCs w:val="false"/>
          <w:sz w:val="28"/>
          <w:szCs w:val="28"/>
        </w:rPr>
        <w:t xml:space="preserve">4.5 Campaign Send</w:t>
      </w:r>
    </w:p>
    <w:p>
      <w:pPr>
        <w:spacing w:after="120"/>
      </w:pPr>
      <w:r>
        <w:rPr>
          <w:rFonts w:ascii="Arial" w:cs="Arial" w:eastAsia="Arial" w:hAnsi="Arial"/>
          <w:b w:val="false"/>
          <w:bCs w:val="false"/>
          <w:i w:val="false"/>
          <w:iCs w:val="false"/>
          <w:sz w:val="22"/>
          <w:szCs w:val="22"/>
        </w:rPr>
        <w:t xml:space="preserve">When the marketing platform executes the send, the Campaign status transitions from Scheduled to Sent. In manual mode, the Client Recruiter makes this transition when they confirm the send has occurred. In automatic mode, the marketing platform pushes a send confirmation that triggers the transition. The Actual Send Date field is populated at this transition — either from the marketing platform’s send confirmation timestamp or entered by the Client Recruiter.</w:t>
      </w:r>
    </w:p>
    <w:p>
      <w:pPr>
        <w:spacing w:after="120"/>
      </w:pPr>
      <w:r>
        <w:rPr>
          <w:rFonts w:ascii="Arial" w:cs="Arial" w:eastAsia="Arial" w:hAnsi="Arial"/>
          <w:b w:val="false"/>
          <w:bCs w:val="false"/>
          <w:i w:val="false"/>
          <w:iCs w:val="false"/>
          <w:sz w:val="22"/>
          <w:szCs w:val="22"/>
        </w:rPr>
        <w:t xml:space="preserve">The external Campaign ID field links the CRM Campaign record to its marketing platform counterpart. This field may be populated manually by the Client Recruiter (copying an ID from the platform) or automatically via integration. It serves as the key for matching engagement data flowing back from the marketing platform.</w:t>
      </w:r>
    </w:p>
    <w:p>
      <w:pPr>
        <w:pStyle w:val="Heading2"/>
        <w:spacing w:after="120" w:before="240"/>
      </w:pPr>
      <w:r>
        <w:rPr>
          <w:rFonts w:ascii="Arial" w:cs="Arial" w:eastAsia="Arial" w:hAnsi="Arial"/>
          <w:b/>
          <w:bCs/>
          <w:i w:val="false"/>
          <w:iCs w:val="false"/>
          <w:sz w:val="28"/>
          <w:szCs w:val="28"/>
        </w:rPr>
        <w:t xml:space="preserve">4.6 Engagement Event Ingestion</w:t>
      </w:r>
    </w:p>
    <w:p>
      <w:pPr>
        <w:spacing w:after="120"/>
      </w:pPr>
      <w:r>
        <w:rPr>
          <w:rFonts w:ascii="Arial" w:cs="Arial" w:eastAsia="Arial" w:hAnsi="Arial"/>
          <w:b w:val="false"/>
          <w:bCs w:val="false"/>
          <w:i w:val="false"/>
          <w:iCs w:val="false"/>
          <w:sz w:val="22"/>
          <w:szCs w:val="22"/>
        </w:rPr>
        <w:t xml:space="preserve">After a campaign sends, per-recipient engagement events (sends, opens, clicks, bounces, unsubscribes) flow back from the marketing platform. Each event creates or updates a Campaign Engagement record — one record per Contact per Campaign. Matching to existing Contact records is by email address.</w:t>
      </w:r>
    </w:p>
    <w:p>
      <w:pPr>
        <w:spacing w:after="120"/>
      </w:pPr>
      <w:r>
        <w:rPr>
          <w:rFonts w:ascii="Arial" w:cs="Arial" w:eastAsia="Arial" w:hAnsi="Arial"/>
          <w:b w:val="false"/>
          <w:bCs w:val="false"/>
          <w:i w:val="false"/>
          <w:iCs w:val="false"/>
          <w:sz w:val="22"/>
          <w:szCs w:val="22"/>
        </w:rPr>
        <w:t xml:space="preserve">If an engagement event references an email address that does not match any existing Contact in the CRM, the system logs the unmatched event with the email address and Campaign reference for Client Recruiter review. The system does not create a new Contact from unmatched engagement events — this would violate the strict one-way CRM-to-platform sync principle established in the Sub-Domain Overview.</w:t>
      </w:r>
    </w:p>
    <w:p>
      <w:pPr>
        <w:spacing w:after="120"/>
      </w:pPr>
      <w:r>
        <w:rPr>
          <w:rFonts w:ascii="Arial" w:cs="Arial" w:eastAsia="Arial" w:hAnsi="Arial"/>
          <w:b w:val="false"/>
          <w:bCs w:val="false"/>
          <w:i w:val="false"/>
          <w:iCs w:val="false"/>
          <w:sz w:val="22"/>
          <w:szCs w:val="22"/>
        </w:rPr>
        <w:t xml:space="preserve">Only the first occurrence of each event type is recorded per recipient per Campaign. If a recipient opens the same email three times, the opened timestamp captures the first open.</w:t>
      </w:r>
    </w:p>
    <w:p>
      <w:pPr>
        <w:spacing w:after="120"/>
      </w:pPr>
      <w:r>
        <w:rPr>
          <w:rFonts w:ascii="Arial" w:cs="Arial" w:eastAsia="Arial" w:hAnsi="Arial"/>
          <w:b w:val="false"/>
          <w:bCs w:val="false"/>
          <w:i w:val="false"/>
          <w:iCs w:val="false"/>
          <w:sz w:val="22"/>
          <w:szCs w:val="22"/>
        </w:rPr>
        <w:t xml:space="preserve">In manual mode, the Client Recruiter enters per-recipient engagement data directly into Campaign Engagement records. In automatic mode, the marketing platform pushes events that create and update records automatically.</w:t>
      </w:r>
    </w:p>
    <w:p>
      <w:pPr>
        <w:pStyle w:val="Heading2"/>
        <w:spacing w:after="120" w:before="240"/>
      </w:pPr>
      <w:r>
        <w:rPr>
          <w:rFonts w:ascii="Arial" w:cs="Arial" w:eastAsia="Arial" w:hAnsi="Arial"/>
          <w:b/>
          <w:bCs/>
          <w:i w:val="false"/>
          <w:iCs w:val="false"/>
          <w:sz w:val="28"/>
          <w:szCs w:val="28"/>
        </w:rPr>
        <w:t xml:space="preserve">4.7 Aggregate Metric Updates</w:t>
      </w:r>
    </w:p>
    <w:p>
      <w:pPr>
        <w:spacing w:after="120"/>
      </w:pPr>
      <w:r>
        <w:rPr>
          <w:rFonts w:ascii="Arial" w:cs="Arial" w:eastAsia="Arial" w:hAnsi="Arial"/>
          <w:b w:val="false"/>
          <w:bCs w:val="false"/>
          <w:i w:val="false"/>
          <w:iCs w:val="false"/>
          <w:sz w:val="22"/>
          <w:szCs w:val="22"/>
        </w:rPr>
        <w:t xml:space="preserve">As Campaign Engagement records are created and updated, two sets of aggregate metrics are recalculated. First, Campaign-level metrics are workflow-updated on the Campaign record: total recipients, total sent, total opened, total clicked, total bounced, and total unsubscribed. Second, Contact-level roll-up fields are workflow-updated across all Campaign Engagement records for each affected Contact: last marketing engagement date, total campaigns sent, total opens, and total clicks. These four Contact fields are defined in the Contact Entity PRD (Section 3.5) and are always system-calculated, even when the underlying Campaign Engagement records are populated manually.</w:t>
      </w:r>
    </w:p>
    <w:p>
      <w:pPr>
        <w:spacing w:after="120"/>
      </w:pPr>
      <w:r>
        <w:rPr>
          <w:rFonts w:ascii="Arial" w:cs="Arial" w:eastAsia="Arial" w:hAnsi="Arial"/>
          <w:b w:val="false"/>
          <w:bCs w:val="false"/>
          <w:i w:val="false"/>
          <w:iCs w:val="false"/>
          <w:sz w:val="22"/>
          <w:szCs w:val="22"/>
        </w:rPr>
        <w:t xml:space="preserve">In manual mode when Campaign Engagement records are not individually populated, the Client Recruiter may enter Campaign-level aggregate metrics directly on the Campaign record from the marketing platform’s reporting dashboard.</w:t>
      </w:r>
    </w:p>
    <w:p>
      <w:pPr>
        <w:pStyle w:val="Heading2"/>
        <w:spacing w:after="120" w:before="240"/>
      </w:pPr>
      <w:r>
        <w:rPr>
          <w:rFonts w:ascii="Arial" w:cs="Arial" w:eastAsia="Arial" w:hAnsi="Arial"/>
          <w:b/>
          <w:bCs/>
          <w:i w:val="false"/>
          <w:iCs w:val="false"/>
          <w:sz w:val="28"/>
          <w:szCs w:val="28"/>
        </w:rPr>
        <w:t xml:space="preserve">4.8 Campaign Completion</w:t>
      </w:r>
    </w:p>
    <w:p>
      <w:pPr>
        <w:spacing w:after="120"/>
      </w:pPr>
      <w:r>
        <w:rPr>
          <w:rFonts w:ascii="Arial" w:cs="Arial" w:eastAsia="Arial" w:hAnsi="Arial"/>
          <w:b w:val="false"/>
          <w:bCs w:val="false"/>
          <w:i w:val="false"/>
          <w:iCs w:val="false"/>
          <w:sz w:val="22"/>
          <w:szCs w:val="22"/>
        </w:rPr>
        <w:t xml:space="preserve">When the Client Recruiter determines that engagement metrics have stabilized and no further meaningful engagement activity is expected, the Client Recruiter transitions the Campaign status from Sent to Complete. This is a manual judgment call in both manual and automatic modes — there is no clean signal from the marketing platform that definitively indicates engagement has ceased.</w:t>
      </w:r>
    </w:p>
    <w:p>
      <w:pPr>
        <w:spacing w:after="120"/>
      </w:pPr>
      <w:r>
        <w:rPr>
          <w:rFonts w:ascii="Arial" w:cs="Arial" w:eastAsia="Arial" w:hAnsi="Arial"/>
          <w:b w:val="false"/>
          <w:bCs w:val="false"/>
          <w:i w:val="false"/>
          <w:iCs w:val="false"/>
          <w:sz w:val="22"/>
          <w:szCs w:val="22"/>
        </w:rPr>
        <w:t xml:space="preserve">Complete is a terminal state. There are no downstream handoffs and no follow-up actions triggered by campaign completion.</w:t>
      </w:r>
    </w:p>
    <w:p>
      <w:pPr>
        <w:pStyle w:val="Heading2"/>
        <w:spacing w:after="120" w:before="240"/>
      </w:pPr>
      <w:r>
        <w:rPr>
          <w:rFonts w:ascii="Arial" w:cs="Arial" w:eastAsia="Arial" w:hAnsi="Arial"/>
          <w:b/>
          <w:bCs/>
          <w:i w:val="false"/>
          <w:iCs w:val="false"/>
          <w:sz w:val="28"/>
          <w:szCs w:val="28"/>
        </w:rPr>
        <w:t xml:space="preserve">4.9 Campaign Cancellation</w:t>
      </w:r>
    </w:p>
    <w:p>
      <w:pPr>
        <w:spacing w:after="120"/>
      </w:pPr>
      <w:r>
        <w:rPr>
          <w:rFonts w:ascii="Arial" w:cs="Arial" w:eastAsia="Arial" w:hAnsi="Arial"/>
          <w:b w:val="false"/>
          <w:bCs w:val="false"/>
          <w:i w:val="false"/>
          <w:iCs w:val="false"/>
          <w:sz w:val="22"/>
          <w:szCs w:val="22"/>
        </w:rPr>
        <w:t xml:space="preserve">A Campaign may be cancelled from Draft or Scheduled status only — once a Campaign has been Sent, it cannot be cancelled because the send has already occurred. Cancellation is always a manual action by the Client Recruiter. Cancelled campaigns remain in the system permanently as historical records but carry no engagement data.</w:t>
      </w:r>
    </w:p>
    <w:p>
      <w:pPr>
        <w:spacing w:after="120"/>
      </w:pPr>
      <w:r>
        <w:rPr>
          <w:rFonts w:ascii="Arial" w:cs="Arial" w:eastAsia="Arial" w:hAnsi="Arial"/>
          <w:b w:val="false"/>
          <w:bCs w:val="false"/>
          <w:i w:val="false"/>
          <w:iCs w:val="false"/>
          <w:sz w:val="22"/>
          <w:szCs w:val="22"/>
        </w:rPr>
        <w:t xml:space="preserve">If the Client Recruiter wants to send the same content to a different segment, a new Campaign record is created. One send equals one Campaign record, always.</w:t>
      </w:r>
    </w:p>
    <w:p>
      <w:pPr>
        <w:pStyle w:val="Heading2"/>
        <w:spacing w:after="120" w:before="240"/>
      </w:pPr>
      <w:r>
        <w:rPr>
          <w:rFonts w:ascii="Arial" w:cs="Arial" w:eastAsia="Arial" w:hAnsi="Arial"/>
          <w:b/>
          <w:bCs/>
          <w:i w:val="false"/>
          <w:iCs w:val="false"/>
          <w:sz w:val="28"/>
          <w:szCs w:val="28"/>
        </w:rPr>
        <w:t xml:space="preserve">4.10 Source Attribution from Campaigns</w:t>
      </w:r>
    </w:p>
    <w:p>
      <w:pPr>
        <w:spacing w:after="120"/>
      </w:pPr>
      <w:r>
        <w:rPr>
          <w:rFonts w:ascii="Arial" w:cs="Arial" w:eastAsia="Arial" w:hAnsi="Arial"/>
          <w:b w:val="false"/>
          <w:bCs w:val="false"/>
          <w:i w:val="false"/>
          <w:iCs w:val="false"/>
          <w:sz w:val="22"/>
          <w:szCs w:val="22"/>
        </w:rPr>
        <w:t xml:space="preserve">When a prospect clicks a link in a campaign email or SMS, lands on the CRM-hosted web inquiry form, and submits it, the system captures the tracking parameter embedded in the campaign link URL. The system uses this parameter to write howDidYouHearAboutCbm = Email Marketing at Point 1 (Contact creation) and logs the specific campaign reference in sourceAttributionDetails. This follows the layered authority policy established in the Sub-Domain Overview: the system-known source at Point 1 takes precedence over the applicant’s self-report at Point 2, and the Client Administrator can override at Point 3.</w:t>
      </w:r>
    </w:p>
    <w:p>
      <w:pPr>
        <w:pStyle w:val="Heading2"/>
        <w:spacing w:after="120" w:before="240"/>
      </w:pPr>
      <w:r>
        <w:rPr>
          <w:rFonts w:ascii="Arial" w:cs="Arial" w:eastAsia="Arial" w:hAnsi="Arial"/>
          <w:b/>
          <w:bCs/>
          <w:i w:val="false"/>
          <w:iCs w:val="false"/>
          <w:sz w:val="28"/>
          <w:szCs w:val="28"/>
        </w:rPr>
        <w:t xml:space="preserve">4.11 Reporting</w:t>
      </w:r>
    </w:p>
    <w:p>
      <w:pPr>
        <w:spacing w:after="120"/>
      </w:pPr>
      <w:r>
        <w:rPr>
          <w:rFonts w:ascii="Arial" w:cs="Arial" w:eastAsia="Arial" w:hAnsi="Arial"/>
          <w:b w:val="false"/>
          <w:bCs w:val="false"/>
          <w:i w:val="false"/>
          <w:iCs w:val="false"/>
          <w:sz w:val="22"/>
          <w:szCs w:val="22"/>
        </w:rPr>
        <w:t xml:space="preserve">The Client Recruiter uses three campaign-specific reports to monitor performance and measure channel effectiveness.</w:t>
      </w:r>
    </w:p>
    <w:p>
      <w:pPr>
        <w:spacing w:after="120"/>
      </w:pPr>
      <w:r>
        <w:rPr>
          <w:rFonts w:ascii="Arial" w:cs="Arial" w:eastAsia="Arial" w:hAnsi="Arial"/>
          <w:b/>
          <w:bCs/>
          <w:i w:val="false"/>
          <w:iCs w:val="false"/>
          <w:sz w:val="22"/>
          <w:szCs w:val="22"/>
        </w:rPr>
        <w:t xml:space="preserve">Campaign Performance Report.</w:t>
      </w:r>
      <w:r>
        <w:rPr>
          <w:rFonts w:ascii="Arial" w:cs="Arial" w:eastAsia="Arial" w:hAnsi="Arial"/>
          <w:b w:val="false"/>
          <w:bCs w:val="false"/>
          <w:i w:val="false"/>
          <w:iCs w:val="false"/>
          <w:sz w:val="22"/>
          <w:szCs w:val="22"/>
        </w:rPr>
        <w:t xml:space="preserve"> Shows per-Campaign metrics: recipient count, sent count, open rate, click rate, bounce rate, and unsubscribe count. Filterable by date range, channel (Email or SMS), and Campaign Group. The Client Recruiter’s primary view for assessing how individual campaigns performed.</w:t>
      </w:r>
    </w:p>
    <w:p>
      <w:pPr>
        <w:spacing w:after="120"/>
      </w:pPr>
      <w:r>
        <w:rPr>
          <w:rFonts w:ascii="Arial" w:cs="Arial" w:eastAsia="Arial" w:hAnsi="Arial"/>
          <w:b/>
          <w:bCs/>
          <w:i w:val="false"/>
          <w:iCs w:val="false"/>
          <w:sz w:val="22"/>
          <w:szCs w:val="22"/>
        </w:rPr>
        <w:t xml:space="preserve">Campaign Group Rollup Report.</w:t>
      </w:r>
      <w:r>
        <w:rPr>
          <w:rFonts w:ascii="Arial" w:cs="Arial" w:eastAsia="Arial" w:hAnsi="Arial"/>
          <w:b w:val="false"/>
          <w:bCs w:val="false"/>
          <w:i w:val="false"/>
          <w:iCs w:val="false"/>
          <w:sz w:val="22"/>
          <w:szCs w:val="22"/>
        </w:rPr>
        <w:t xml:space="preserve"> Shows the same metrics as the Campaign Performance Report aggregated across all Campaigns in a selected Campaign Group. Used to evaluate coordinated multi-touch efforts as a whole.</w:t>
      </w:r>
    </w:p>
    <w:p>
      <w:pPr>
        <w:spacing w:after="120"/>
      </w:pPr>
      <w:r>
        <w:rPr>
          <w:rFonts w:ascii="Arial" w:cs="Arial" w:eastAsia="Arial" w:hAnsi="Arial"/>
          <w:b/>
          <w:bCs/>
          <w:i w:val="false"/>
          <w:iCs w:val="false"/>
          <w:sz w:val="22"/>
          <w:szCs w:val="22"/>
        </w:rPr>
        <w:t xml:space="preserve">Channel Effectiveness Report.</w:t>
      </w:r>
      <w:r>
        <w:rPr>
          <w:rFonts w:ascii="Arial" w:cs="Arial" w:eastAsia="Arial" w:hAnsi="Arial"/>
          <w:b w:val="false"/>
          <w:bCs w:val="false"/>
          <w:i w:val="false"/>
          <w:iCs w:val="false"/>
          <w:sz w:val="22"/>
          <w:szCs w:val="22"/>
        </w:rPr>
        <w:t xml:space="preserve"> Shows application count by howDidYouHearAboutCbm value with optional rollup to the CR sub-domain channel mapping (Marketing, Partner, Event, Reactivation, Organic, Unattributed), conversion rates (applications per contacts touched by channel), and trend data over time. Filterable by date range. This is the cross-sub-domain comparison report described in the CR Domain Overview.</w:t>
      </w:r>
    </w:p>
    <w:p>
      <w:pPr>
        <w:spacing w:after="120"/>
      </w:pPr>
      <w:r>
        <w:rPr>
          <w:rFonts w:ascii="Arial" w:cs="Arial" w:eastAsia="Arial" w:hAnsi="Arial"/>
          <w:b w:val="false"/>
          <w:bCs w:val="false"/>
          <w:i w:val="false"/>
          <w:iCs w:val="false"/>
          <w:sz w:val="22"/>
          <w:szCs w:val="22"/>
        </w:rPr>
        <w:t xml:space="preserve">A recipient-level view is also accessible from each Campaign record, showing all Campaign Engagement records for that Campaign with Contact name, email, and per-recipient engagement flags and timestamps.</w:t>
      </w:r>
    </w:p>
    <w:p>
      <w:pPr>
        <w:spacing w:after="120"/>
      </w:pPr>
      <w:r>
        <w:rPr>
          <w:rFonts w:ascii="Arial" w:cs="Arial" w:eastAsia="Arial" w:hAnsi="Arial"/>
          <w:b w:val="false"/>
          <w:bCs w:val="false"/>
          <w:i w:val="false"/>
          <w:iCs w:val="false"/>
          <w:sz w:val="22"/>
          <w:szCs w:val="22"/>
        </w:rPr>
        <w:t xml:space="preserve">All three reports and the recipient-level view support CSV export.</w:t>
      </w:r>
    </w:p>
    <w:p>
      <w:pPr>
        <w:spacing w:after="12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tcMar>
              <w:top w:type="dxa" w:w="200"/>
              <w:left w:type="dxa" w:w="200"/>
              <w:bottom w:type="dxa" w:w="200"/>
              <w:right w:type="dxa" w:w="200"/>
            </w:tcMar>
          </w:tcPr>
          <w:p>
            <w:pPr>
              <w:jc w:val="center"/>
            </w:pPr>
            <w:r>
              <w:rPr>
                <w:rFonts w:ascii="Arial" w:cs="Arial" w:eastAsia="Arial" w:hAnsi="Arial"/>
                <w:b w:val="false"/>
                <w:bCs w:val="false"/>
                <w:i/>
                <w:iCs/>
                <w:color w:val="888888"/>
                <w:sz w:val="20"/>
                <w:szCs w:val="20"/>
              </w:rPr>
              <w:t xml:space="preserve">Workflow diagram to be inserted. Export from draw.io as PNG.</w:t>
            </w:r>
          </w:p>
        </w:tc>
      </w:tr>
    </w:tbl>
    <w:p>
      <w:pPr>
        <w:spacing w:after="200"/>
      </w:pPr>
      <w:r>
        <w:rPr>
          <w:rFonts w:ascii="Arial" w:cs="Arial" w:eastAsia="Arial" w:hAnsi="Arial"/>
          <w:b w:val="false"/>
          <w:bCs w:val="false"/>
          <w:i w:val="false"/>
          <w:iCs w:val="false"/>
          <w:sz w:val="22"/>
          <w:szCs w:val="22"/>
        </w:rPr>
        <w:t xml:space="preserve"/>
      </w:r>
    </w:p>
    <w:p>
      <w:pPr>
        <w:pStyle w:val="Heading1"/>
        <w:spacing w:after="120" w:before="360"/>
      </w:pPr>
      <w:r>
        <w:rPr>
          <w:rFonts w:ascii="Arial" w:cs="Arial" w:eastAsia="Arial" w:hAnsi="Arial"/>
          <w:b/>
          <w:bCs/>
          <w:i w:val="false"/>
          <w:iCs w:val="false"/>
          <w:sz w:val="32"/>
          <w:szCs w:val="32"/>
        </w:rPr>
        <w:t xml:space="preserve">5. Process Completion</w:t>
      </w:r>
    </w:p>
    <w:p>
      <w:pPr>
        <w:spacing w:after="6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A Campaign is complete when the send has occurred, engagement metrics have stabilized, and the Client Recruiter transitions the status to Complete. At completion, the Campaign record holds final aggregate metrics (total recipients, total sent, total opened, total clicked, total bounced, total unsubscribed), all Campaign Engagement records are populated with per-recipient engagement data, and the affected Contact roll-up fields have been updated.</w:t>
      </w:r>
    </w:p>
    <w:p>
      <w:pPr>
        <w:spacing w:after="60"/>
      </w:pPr>
      <w:r>
        <w:rPr>
          <w:rFonts w:ascii="Arial" w:cs="Arial" w:eastAsia="Arial" w:hAnsi="Arial"/>
          <w:b/>
          <w:bCs/>
          <w:i w:val="false"/>
          <w:iCs w:val="false"/>
          <w:sz w:val="22"/>
          <w:szCs w:val="22"/>
        </w:rPr>
        <w:t xml:space="preserve">Alternative End State: Cancelled</w:t>
      </w:r>
    </w:p>
    <w:p>
      <w:pPr>
        <w:spacing w:after="120"/>
      </w:pPr>
      <w:r>
        <w:rPr>
          <w:rFonts w:ascii="Arial" w:cs="Arial" w:eastAsia="Arial" w:hAnsi="Arial"/>
          <w:b w:val="false"/>
          <w:bCs w:val="false"/>
          <w:i w:val="false"/>
          <w:iCs w:val="false"/>
          <w:sz w:val="22"/>
          <w:szCs w:val="22"/>
        </w:rPr>
        <w:t xml:space="preserve">A Campaign may be cancelled from Draft or Scheduled status before any send has occurred. Cancellation is always a manual action by the Client Recruiter. Cancelled campaigns remain in the system permanently as historical records but carry no engagement data. Cancelled is a terminal state.</w:t>
      </w:r>
    </w:p>
    <w:p>
      <w:pPr>
        <w:spacing w:after="60"/>
      </w:pPr>
      <w:r>
        <w:rPr>
          <w:rFonts w:ascii="Arial" w:cs="Arial" w:eastAsia="Arial" w:hAnsi="Arial"/>
          <w:b/>
          <w:bCs/>
          <w:i w:val="false"/>
          <w:iCs w:val="false"/>
          <w:sz w:val="22"/>
          <w:szCs w:val="22"/>
        </w:rPr>
        <w:t xml:space="preserve">Post-Completion Handoffs</w:t>
      </w:r>
    </w:p>
    <w:p>
      <w:pPr>
        <w:spacing w:after="120"/>
      </w:pPr>
      <w:r>
        <w:rPr>
          <w:rFonts w:ascii="Arial" w:cs="Arial" w:eastAsia="Arial" w:hAnsi="Arial"/>
          <w:b w:val="false"/>
          <w:bCs w:val="false"/>
          <w:i w:val="false"/>
          <w:iCs w:val="false"/>
          <w:sz w:val="22"/>
          <w:szCs w:val="22"/>
        </w:rPr>
        <w:t xml:space="preserve">There are no downstream handoffs from campaign completion. Campaigns are self-contained. The only ongoing value from a completed Campaign is its contribution to aggregate reporting (Campaign Performance Report, Campaign Group Rollup Report, Channel Effectiveness Report) and its role in the Contact marketing engagement roll-up fields.</w:t>
      </w:r>
    </w:p>
    <w:p>
      <w:pPr>
        <w:spacing w:after="60"/>
      </w:pPr>
      <w:r>
        <w:rPr>
          <w:rFonts w:ascii="Arial" w:cs="Arial" w:eastAsia="Arial" w:hAnsi="Arial"/>
          <w:b/>
          <w:bCs/>
          <w:i w:val="false"/>
          <w:iCs w:val="false"/>
          <w:sz w:val="22"/>
          <w:szCs w:val="22"/>
        </w:rPr>
        <w:t xml:space="preserve">Campaign Group Completion</w:t>
      </w:r>
    </w:p>
    <w:p>
      <w:pPr>
        <w:spacing w:after="120"/>
      </w:pPr>
      <w:r>
        <w:rPr>
          <w:rFonts w:ascii="Arial" w:cs="Arial" w:eastAsia="Arial" w:hAnsi="Arial"/>
          <w:b w:val="false"/>
          <w:bCs w:val="false"/>
          <w:i w:val="false"/>
          <w:iCs w:val="false"/>
          <w:sz w:val="22"/>
          <w:szCs w:val="22"/>
        </w:rPr>
        <w:t xml:space="preserve">Campaign Groups have no independent status. A Campaign Group is implicitly complete when all of its child Campaigns have reached either Complete or Cancelled status. No explicit action is required to close a Campaign Group.</w:t>
      </w:r>
    </w:p>
    <w:p>
      <w:r>
        <w:br w:type="page"/>
      </w:r>
    </w:p>
    <w:p>
      <w:pPr>
        <w:pStyle w:val="Heading1"/>
        <w:spacing w:after="120" w:before="360"/>
      </w:pPr>
      <w:r>
        <w:rPr>
          <w:rFonts w:ascii="Arial" w:cs="Arial" w:eastAsia="Arial" w:hAnsi="Arial"/>
          <w:b/>
          <w:bCs/>
          <w:i w:val="false"/>
          <w:iCs w:val="false"/>
          <w:sz w:val="32"/>
          <w:szCs w:val="32"/>
        </w:rPr>
        <w:t xml:space="preserve">6. System Requirements</w:t>
      </w:r>
    </w:p>
    <w:p>
      <w:pPr>
        <w:pStyle w:val="Heading2"/>
        <w:spacing w:after="120" w:before="240"/>
      </w:pPr>
      <w:r>
        <w:rPr>
          <w:rFonts w:ascii="Arial" w:cs="Arial" w:eastAsia="Arial" w:hAnsi="Arial"/>
          <w:b/>
          <w:bCs/>
          <w:i w:val="false"/>
          <w:iCs w:val="false"/>
          <w:sz w:val="28"/>
          <w:szCs w:val="28"/>
        </w:rPr>
        <w:t xml:space="preserve">6.1 Campaign Record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CR-MARKETING-CAMPAIGNS-REQ-001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Client Recruiter to create a Campaign record with the following required fields: Campaign Name (varchar), Channel (enum: Email, SMS), Target Segment (relationship to Segment), and Planned Send Date (date). Campaign Group (relationship to Campaign Group) is optional at creation.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CR-MARKETING-CAMPAIGNS-REQ-002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initialize every new Campaign record with a status of Draft.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CR-MARKETING-CAMPAIGNS-REQ-003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enforce the following Campaign status lifecycle with five values — Draft, Scheduled, Sent, Complete, Cancelled — and the following valid transitions: Draft → Scheduled, Scheduled → Sent, Sent → Complete, Draft → Cancelled, Scheduled → Cancelled. No backward transitions are permitted.</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CR-MARKETING-CAMPAIGNS-REQ-004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dual-mode operation for Campaign status transitions: manual transitions by the Client Recruiter, automatic transitions triggered by marketing platform integration signals, or any combination. Manual mode is the baseline; automatic mode is the preferred end state.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CR-MARKETING-CAMPAIGNS-REQ-005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externalCampaignId field (varchar) on the Campaign record to store the marketing platform’s campaign identifier. This field may be populated manually by the Client Recruiter or automatically via integration, and serves as the key linking the CRM Campaign record to its marketing platform counterpart.</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6.2 Campaign Group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CR-MARKETING-CAMPAIGNS-REQ-006</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Client Recruiter to create a Campaign Group record with the following fields: Group Name (varchar, required), Description (text, optional), Start Date (date, optional), and End Date (date, optional). Campaign Group has no independent status — its state is derived from its child Campaign records.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CR-MARKETING-CAMPAIGNS-REQ-007</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a Campaign record to be linked to a Campaign Group at creation or at any point thereafter. A Campaign may belong to at most one Campaign Group. A Campaign Group may contain any number of child Campaigns.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6.3 Engagement Event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CR-MARKETING-CAMPAIGNS-REQ-008</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create one Campaign Engagement record per Contact per Campaign when engagement events are received from the marketing platform. Campaign Engagement records are matched to existing Contact records by email address.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CR-MARKETING-CAMPAIGNS-REQ-009</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when a Campaign Engagement event references an email address that does not match any existing Contact, log the unmatched event with the email address and Campaign reference for Client Recruiter review. The system must not create a new Contact from unmatched engagement events.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CR-MARKETING-CAMPAIGNS-REQ-010</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dual-mode population of Campaign Engagement records: automatic creation and update from marketing platform integration signals, or manual entry by the Client Recruiter. In manual mode, the Client Recruiter enters per-recipient engagement data directly; in automatic mode, the marketing platform pushes events that create and update Campaign Engagement records.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6.4 Aggregate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CR-MARKETING-CAMPAIGNS-REQ-011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maintain six aggregate metric fields on each Campaign record — totalRecipients, totalSent, totalOpened, totalClicked, totalBounced, totalUnsubscribed — workflow-updated each time a Campaign Engagement record for that Campaign is created or updated. In manual mode, the Client Recruiter may enter these values directly.</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CR-MARKETING-CAMPAIGNS-REQ-012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workflow-update the four Contact marketing engagement roll-up fields — lastMarketingEngagement, totalCampaignsSent, totalOpens, totalClicks — each time a Campaign Engagement record for that Contact is created or updated. These roll-ups are always system-calculated, even when the underlying Campaign Engagement records are populated manually.</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6.5 Source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CR-MARKETING-CAMPAIGNS-REQ-013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tracking parameters in campaign link URLs such that when a prospect clicks a campaign link and submits the CRM-hosted web inquiry form, the system captures the tracking parameter and writes howDidYouHearAboutCbm = Email Marketing at Point 1 (Contact creation) with the specific campaign reference logged in sourceAttributionDetails. This write follows the layered authority policy established in the Sub-Domain Overview.</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6.6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CR-MARKETING-CAMPAIGNS-REQ-014</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 enforce an automatic sync or gate on Campaign status transitions. Compliance with opt-out regulations (CAN-SPAM for email, TCPA for SMS) is the Client Recruiter’s responsibility — the Client Recruiter triggers the CR-MARKETING-CONTACTS on-demand sync to push current opt-out data to the marketing platform as part of their campaign launch preparation.</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6.7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CR-MARKETING-CAMPAIGNS-REQ-015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on-demand report titled “Campaign Performance Report” showing per-Campaign metrics: recipient count, sent count, open rate, click rate, bounce rate, and unsubscribe count. Filterable by date range, channel, and Campaign Group.</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CR-MARKETING-CAMPAIGNS-REQ-016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on-demand report titled “Campaign Group Rollup Report” showing the same metrics as REQ-015 aggregated across all Campaigns in a selected Campaign Group.</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CR-MARKETING-CAMPAIGNS-REQ-017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on-demand report titled “Channel Effectiveness Report” showing application count by howDidYouHearAboutCbm value with optional rollup to the CR sub-domain channel mapping (Marketing, Partner, Event, Reactivation, Organic, Unattributed), conversion rates (applications per contacts touched by channel), and trend data over time. Filterable by date range.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CR-MARKETING-CAMPAIGNS-REQ-018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CSV export for all three reports defined in REQ-015 through REQ-017, with the export file header recording the report name, the date the export was run, and the filter values applied at export time.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CR-MARKETING-CAMPAIGNS-REQ-019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recipient-level view accessible from a Campaign record showing all Campaign Engagement records for that Campaign, with each row displaying the Contact name, email, and the sent/opened/clicked/bounced/unsubscribed flags with timestamps. The view must support sorting and filtering by engagement status.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6.8 Campaign Notes and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CR-MARKETING-CAMPAIGNS-REQ-020</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campaignNotes field (wysiwyg) on the Campaign record, optional, where the Client Recruiter can capture the campaign’s purpose, partner coordination context, lessons learned, or any other free-text commentary. Editable at any point in the Campaign lifecycle.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CR-MARKETING-CAMPAIGNS-REQ-021</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an actualSendDate (datetime) field on the Campaign record, populated when the Campaign transitions to Sent. In automatic mode, the value is provided by the marketing platform’s send confirmation. In manual mode, the Client Recruiter enters it at the time of the status transition.</w:t>
            </w:r>
          </w:p>
        </w:tc>
      </w:tr>
    </w:tbl>
    <w:p>
      <w:r>
        <w:br w:type="page"/>
      </w:r>
    </w:p>
    <w:p>
      <w:pPr>
        <w:pStyle w:val="Heading1"/>
        <w:spacing w:after="120" w:before="360"/>
      </w:pPr>
      <w:r>
        <w:rPr>
          <w:rFonts w:ascii="Arial" w:cs="Arial" w:eastAsia="Arial" w:hAnsi="Arial"/>
          <w:b/>
          <w:bCs/>
          <w:i w:val="false"/>
          <w:iCs w:val="false"/>
          <w:sz w:val="32"/>
          <w:szCs w:val="32"/>
        </w:rPr>
        <w:t xml:space="preserve">7. Process Data</w:t>
      </w:r>
    </w:p>
    <w:p>
      <w:pPr>
        <w:spacing w:after="120"/>
      </w:pPr>
      <w:r>
        <w:rPr>
          <w:rFonts w:ascii="Arial" w:cs="Arial" w:eastAsia="Arial" w:hAnsi="Arial"/>
          <w:b w:val="false"/>
          <w:bCs w:val="false"/>
          <w:i w:val="false"/>
          <w:iCs w:val="false"/>
          <w:sz w:val="22"/>
          <w:szCs w:val="22"/>
        </w:rPr>
        <w:t xml:space="preserve">Twenty-two supporting data items the process reads but does not write. These are fields the process references to support Campaign creation, engagement matching, segmentation context, compliance awareness, and reporting.</w:t>
      </w:r>
    </w:p>
    <w:p>
      <w:pPr>
        <w:pStyle w:val="Heading2"/>
        <w:spacing w:after="120" w:before="240"/>
      </w:pPr>
      <w:r>
        <w:rPr>
          <w:rFonts w:ascii="Arial" w:cs="Arial" w:eastAsia="Arial" w:hAnsi="Arial"/>
          <w:b/>
          <w:bCs/>
          <w:i w:val="false"/>
          <w:iCs w:val="false"/>
          <w:sz w:val="28"/>
          <w:szCs w:val="28"/>
        </w:rPr>
        <w:t xml:space="preserve">Entity: Contact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firstName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recipient views and reporting. Native field.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CR-MARKETING-CAMPAIGNS-DAT-002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recipient views and reporting. Native field.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email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CR-MARKETING-CAMPAIGNS-DAT-003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Campaign Engagement matching (by email address) and recipient views. The deduplication key for the CR-MARKETING contact pipeline. Native field.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prospectStatus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per CR-MARKETING-ISS-003</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CR-MARKETING-CAMPAIGNS-DAT-004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segmentation context when reviewing target segments. Custom field added by CR-MARKETING SDO v1.0.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CR-MARKETING-CAMPAIGNS-DAT-005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segmentation context. Existing custom field on Contact.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howDidYouHearAboutCbm</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Referral, Workshop or Event, Email Marketing, Social Media, Search Engine, CBM Website, News or Media, Personal Referral, Returning Client,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CR-MARKETING-CAMPAIGNS-DAT-006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channel effectiveness reporting and source attribution analysis. Existing custom field on Contact; 10-value list finalized by CR-MARKETING SDO v1.0.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sourceAttributionDetails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CR-MARKETING-CAMPAIGNS-DAT-007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attribution detail review. Custom field added by CR-MARKETING SDO v1.0.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emailOptOut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CR-MARKETING-CAMPAIGNS-DAT-008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compliance awareness when reviewing target segments. Custom field added by CR-MARKETING SDO v1.0.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smsOptOut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CR-MARKETING-CAMPAIGNS-DAT-009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compliance awareness when reviewing target segments. Custom field added by CR-MARKETING SDO v1.0.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lastMarketingEngagement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CR-MARKETING-CAMPAIGNS-DAT-010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engagement health reporting. Workflow-updated from Campaign Engagement records. Custom field added by CR-MARKETING SDO v1.0.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totalCampaignsSent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CR-MARKETING-CAMPAIGNS-DAT-011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engagement health reporting. Workflow-updated from Campaign Engagement records. Custom field added by CR-MARKETING SDO v1.0.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totalOpens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CR-MARKETING-CAMPAIGNS-DAT-012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engagement health reporting. Workflow-updated from Campaign Engagement records. Custom field added by CR-MARKETING SDO v1.0.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totalClicks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CR-MARKETING-CAMPAIGNS-DAT-013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engagement health reporting. Workflow-updated from Campaign Engagement records. Custom field added by CR-MARKETING SDO v1.0.</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Account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CR-MARKETING-CAMPAIGNS-DAT-014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company-level context in recipient views and reporting. Native field.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industry / NAICS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CR-MARKETING-CAMPAIGNS-DAT-015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segmentation context. Native field.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clientStatus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per CR-MARKETING-ISS-004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CR-MARKETING-CAMPAIGNS-DAT-016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filtering and reporting context. Custom field added by CR-MARKETING SDO v1.0.</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Segment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CR-MARKETING-CAMPAIGNS-DAT-017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segment selection when creating or editing a Campaign. Segment entity introduced by CR-MARKETING-CONTACTS v1.0.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CR-MARKETING-CAMPAIGNS-DAT-018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understanding the segment’s purpose during selection.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segmentType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Dynamic, Static</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CR-MARKETING-CAMPAIGNS-DAT-019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understanding whether membership is live (Dynamic) or frozen (Static).</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filterCriteria</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reviewing what a dynamic segment targets. Required when segmentType = Dynamic.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memberContactIds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static segment membership. Many-to-many relationship from Segment to Contact.</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Reference: Value Lists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howDidYouHearAboutCbm sub-domain rollup mapping</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reference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Referral → CR-PARTNER, Workshop or Event → CR-EVENTS, Email Marketing / Social Media / Search Engine / CBM Website / News or Media → CR-MARKETING, Returning Client → CR-REACTIVATE, Personal Referral → Organic, Other → Unattributed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Read for Channel Effectiveness Report aggregation. Maps howDidYouHearAboutCbm enum values to CR sub-domain channels for rollup reporting. Defined in CR-MARKETING SDO v1.2 Section 4.7.</w:t>
            </w:r>
          </w:p>
        </w:tc>
      </w:tr>
    </w:tbl>
    <w:p>
      <w:r>
        <w:br w:type="page"/>
      </w:r>
    </w:p>
    <w:p>
      <w:pPr>
        <w:pStyle w:val="Heading1"/>
        <w:spacing w:after="120" w:before="360"/>
      </w:pPr>
      <w:r>
        <w:rPr>
          <w:rFonts w:ascii="Arial" w:cs="Arial" w:eastAsia="Arial" w:hAnsi="Arial"/>
          <w:b/>
          <w:bCs/>
          <w:i w:val="false"/>
          <w:iCs w:val="false"/>
          <w:sz w:val="32"/>
          <w:szCs w:val="32"/>
        </w:rPr>
        <w:t xml:space="preserve">8. Data Collected</w:t>
      </w:r>
    </w:p>
    <w:p>
      <w:pPr>
        <w:spacing w:after="120"/>
      </w:pPr>
      <w:r>
        <w:rPr>
          <w:rFonts w:ascii="Arial" w:cs="Arial" w:eastAsia="Arial" w:hAnsi="Arial"/>
          <w:b w:val="false"/>
          <w:bCs w:val="false"/>
          <w:i w:val="false"/>
          <w:iCs w:val="false"/>
          <w:sz w:val="22"/>
          <w:szCs w:val="22"/>
        </w:rPr>
        <w:t xml:space="preserve">Thirty-seven data items the process creates or updates, organized by entity. Three entities (Campaign, Campaign Group, Campaign Engagement) are new custom entities whose fields are defined for the first time by this process document. All three will receive deferred Phase 2b Entity PRDs.</w:t>
      </w:r>
    </w:p>
    <w:p>
      <w:pPr>
        <w:pStyle w:val="Heading2"/>
        <w:spacing w:after="120" w:before="240"/>
      </w:pPr>
      <w:r>
        <w:rPr>
          <w:rFonts w:ascii="Arial" w:cs="Arial" w:eastAsia="Arial" w:hAnsi="Arial"/>
          <w:b/>
          <w:bCs/>
          <w:i w:val="false"/>
          <w:iCs w:val="false"/>
          <w:sz w:val="28"/>
          <w:szCs w:val="28"/>
        </w:rPr>
        <w:t xml:space="preserve">Entity: Campaign (writes)</w:t>
      </w:r>
    </w:p>
    <w:p>
      <w:pPr>
        <w:spacing w:after="120"/>
      </w:pPr>
      <w:r>
        <w:rPr>
          <w:rFonts w:ascii="Arial" w:cs="Arial" w:eastAsia="Arial" w:hAnsi="Arial"/>
          <w:b w:val="false"/>
          <w:bCs w:val="false"/>
          <w:i w:val="false"/>
          <w:iCs w:val="false"/>
          <w:sz w:val="22"/>
          <w:szCs w:val="22"/>
        </w:rPr>
        <w:t xml:space="preserve">Campaign is a new custom Base entity owned exclusively by CR-MARKETING-CAMPAIGNS. One record per outbound send. Entity PRD deferred to Phase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campaignName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Human-readable label for the campaign (e.g., “March Newsletter,” “Spring Open House Reminder”). Set by the Client Recruiter at creation.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channel</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 SMS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delivery channel for this send. Set by the Client Recruiter at creation.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targetSegment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(one)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the Segment record that defines the audience for this Campaign. Set by the Client Recruiter at creation. Many-to-one relationship from Campaign to Segment. Consumes the forward-reference established in CR-MARKETING-CONTACTS-DAT-052.</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plannedSendDate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When the Client Recruiter plans to send this campaign. Set at creation.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actualSendDate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When the campaign was actually sent. Populated when the Campaign transitions to Sent — from the marketing platform’s send confirmation in automatic mode, or entered by the Client Recruiter in manual mode.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campaignGroup</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(one)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Optional link to a Campaign Group for coordinated multi-touch efforts. Many-to-one relationship from Campaign to Campaign Group. May be set at creation or added retroactively.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 Scheduled, Sent, Complete, Cancelled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CR-MARKETING-CAMPAIGNS-DAT-029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Campaign lifecycle status. Initialized to Draft at creation. Valid transitions: Draft → Scheduled, Scheduled → Sent, Sent → Complete, Draft → Cancelled, Scheduled → Cancelled. No backward transitions. Supports dual-mode operation (manual and/or automatic).</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externalCampaignId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marketing platform’s campaign identifier. Links the CRM Campaign record to its platform counterpart for engagement data matching. Populated manually or automatically.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campaignNotes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Free-text commentary: campaign purpose, partner coordination context, lessons learned, or any other notes. Editable at any point in the Campaign lifecycle.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totalRecipients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Aggregate: count of Campaign Engagement records for this Campaign. Workflow-updated or manually entered.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totalSent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Aggregate: count of Campaign Engagement records where sent = true. Workflow-updated or manually entered.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totalOpened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Aggregate: count of Campaign Engagement records where opened = true. Workflow-updated or manually entered.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totalClicked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Aggregate: count of Campaign Engagement records where clicked = true. Workflow-updated or manually entered.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totalBounced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Aggregate: count of Campaign Engagement records where bounced = true. Workflow-updated or manually entered.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totalUnsubscribed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Aggregate: count of Campaign Engagement records where unsubscribed = true. Workflow-updated or manually entered.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Campaign Group (writes)</w:t>
      </w:r>
    </w:p>
    <w:p>
      <w:pPr>
        <w:spacing w:after="120"/>
      </w:pPr>
      <w:r>
        <w:rPr>
          <w:rFonts w:ascii="Arial" w:cs="Arial" w:eastAsia="Arial" w:hAnsi="Arial"/>
          <w:b w:val="false"/>
          <w:bCs w:val="false"/>
          <w:i w:val="false"/>
          <w:iCs w:val="false"/>
          <w:sz w:val="22"/>
          <w:szCs w:val="22"/>
        </w:rPr>
        <w:t xml:space="preserve">Campaign Group is a new custom Base entity owned exclusively by CR-MARKETING-CAMPAIGNS. Optional grouping container for coordinated multi-touch efforts. Entity PRD deferred to Phase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groupName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Human-readable label for the coordinated effort (e.g., “Spring 2026 Awareness Push”). Set by the Client Recruiter at creation.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CR-MARKETING-CAMPAIGNS-DAT-039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Free-text explanation of the coordinated effort’s goal.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startDate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When the coordinated effort begins.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endDate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When the coordinated effort wraps up.</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Campaign Engagement (writes)</w:t>
      </w:r>
    </w:p>
    <w:p>
      <w:pPr>
        <w:spacing w:after="120"/>
      </w:pPr>
      <w:r>
        <w:rPr>
          <w:rFonts w:ascii="Arial" w:cs="Arial" w:eastAsia="Arial" w:hAnsi="Arial"/>
          <w:b w:val="false"/>
          <w:bCs w:val="false"/>
          <w:i w:val="false"/>
          <w:iCs w:val="false"/>
          <w:sz w:val="22"/>
          <w:szCs w:val="22"/>
        </w:rPr>
        <w:t xml:space="preserve">Campaign Engagement is a new custom Base entity owned exclusively by CR-MARKETING-CAMPAIGNS. One record per Contact per Campaign. Entity PRD deferred to Phase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(one)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the Contact record this engagement tracks. Many-to-one relationship from Campaign Engagement to Contact. Matched by email address during engagement event ingestion.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campaign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(one)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the Campaign record this engagement tracks. Many-to-one relationship from Campaign Engagement to Campaign.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message was delivered to this recipient.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sentAt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send. Set when the sent flag is set to true.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opened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recipient opened the message. First open 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openedAt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first open.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clicked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recipient clicked a link. First click 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clickedAt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first click.</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bounced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delivery bounced.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bouncedAt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bounce.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unsubscribed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recipient unsubscribed as a result of this campaign.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unsubscribedAt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unsubscribe.</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Contact (writes)</w:t>
      </w:r>
    </w:p>
    <w:p>
      <w:pPr>
        <w:spacing w:after="120"/>
      </w:pPr>
      <w:r>
        <w:rPr>
          <w:rFonts w:ascii="Arial" w:cs="Arial" w:eastAsia="Arial" w:hAnsi="Arial"/>
          <w:b w:val="false"/>
          <w:bCs w:val="false"/>
          <w:i w:val="false"/>
          <w:iCs w:val="false"/>
          <w:sz w:val="22"/>
          <w:szCs w:val="22"/>
        </w:rPr>
        <w:t xml:space="preserve">Six Contact fields are written by this process. The four marketing engagement roll-up fields are workflow-updated from Campaign Engagement records. The two source attribution fields are written at Contact creation when a prospect arrives via a campaign tracking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lastMarketingEngagement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Workflow-updated: timestamp of most recent send, open, or click event for this Contact across all Campaigns. Recalculated each time a Campaign Engagement record for this Contact is created or updated. Always system-calculated. Custom field defined in Contact Entity PRD v1.3 Section 3.5.</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totalCampaignsSent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Workflow-updated: total count of Campaigns this Contact has been sent. Recalculated each time a Campaign Engagement record for this Contact is created or updated. Always system-calculated. Custom field defined in Contact Entity PRD v1.3 Section 3.5.</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totalOpens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Workflow-updated: total count of email opens by this Contact across all Campaigns. Always system-calculated. Custom field defined in Contact Entity PRD v1.3 Section 3.5.</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totalClicks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Workflow-updated: total count of link clicks by this Contact across all Campaigns. Always system-calculated. Custom field defined in Contact Entity PRD v1.3 Section 3.5.</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howDidYouHearAboutCbm</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10-value list per DAT-006</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Written at Point 1 (Contact creation) when a prospect arrives via a campaign tracking link and submits the CRM-hosted web inquiry form. Value set to Email Marketing. Follows the layered authority policy: Point 1 system-known source takes precedence over Point 2 self-report; Point 3 Client Administrator override wins over both. Custom field defined in Contact Entity PRD v1.3.</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sourceAttributionDetails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Appended with the specific campaign reference (campaign name, campaign ID, tracking parameter) when howDidYouHearAboutCbm is written via the campaign tracking parameter path. Custom field defined in Contact Entity PRD v1.3 Section 3.5.</w:t>
            </w:r>
          </w:p>
        </w:tc>
      </w:tr>
    </w:tbl>
    <w:p>
      <w:r>
        <w:br w:type="page"/>
      </w:r>
    </w:p>
    <w:p>
      <w:pPr>
        <w:pStyle w:val="Heading1"/>
        <w:spacing w:after="120" w:before="360"/>
      </w:pPr>
      <w:r>
        <w:rPr>
          <w:rFonts w:ascii="Arial" w:cs="Arial" w:eastAsia="Arial" w:hAnsi="Arial"/>
          <w:b/>
          <w:bCs/>
          <w:i w:val="false"/>
          <w:iCs w:val="false"/>
          <w:sz w:val="32"/>
          <w:szCs w:val="32"/>
        </w:rPr>
        <w:t xml:space="preserve">9. Open Issues</w:t>
      </w:r>
    </w:p>
    <w:p>
      <w:pPr>
        <w:spacing w:after="120"/>
      </w:pPr>
      <w:r>
        <w:rPr>
          <w:rFonts w:ascii="Arial" w:cs="Arial" w:eastAsia="Arial" w:hAnsi="Arial"/>
          <w:b w:val="false"/>
          <w:bCs w:val="false"/>
          <w:i w:val="false"/>
          <w:iCs w:val="false"/>
          <w:sz w:val="22"/>
          <w:szCs w:val="22"/>
        </w:rPr>
        <w:t xml:space="preserve">No new open issues were identified during this interview. The following upstream open issues remain relevant to this process and are carried forward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5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Input From</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CR-MARKETING-ISS-001</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Geographic targeting model deferred pending stakeholder input. This process operates through Segments, so geographic targeting is handled at the segment level using raw city/state/zip until the geographic model is resolved. Campaigns do not carry independent geographic targeting fields. Inherited from CR-MARKETING SDO v1.2.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stakeholder input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CR-MARKETING-ISS-002</w:t>
            </w:r>
          </w:p>
        </w:tc>
        <w:tc>
          <w:tcPr>
            <w:tcW w:type="dxa" w:w="5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Media and PR tracking model deferred pending stakeholder input. Not directly applicable to campaign sends. The “News or Media” value in howDidYouHearAboutCbm remains valid for source attribution; sourceAttributionDetails can hold free-text descriptions. Inherited from CR-MARKETING SDO v1.2.</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stakeholder input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CR-MARKETING-ISS-003</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Contact.prospectStatus value list TBD pending CBM leadership input. Indirectly referenced by this process through segmentation and reporting but not operationalized here. Inherited from CR-MARKETING SDO v1.2.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leadership</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CR-MARKETING-ISS-004</w:t>
            </w:r>
          </w:p>
        </w:tc>
        <w:tc>
          <w:tcPr>
            <w:tcW w:type="dxa" w:w="5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Account.clientStatus value list TBD pending CBM leadership input. Indirectly referenced by this process through segmentation and reporting but not operationalized here. Inherited from CR-MARKETING SDO v1.2.</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CBM leadership</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CR-MARKETING-CONTACTS-ISS-004</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Hard-bounce vs. soft-bounce threshold classification undefined. Bounce events flow through Campaign Engagement records in this process, but the threshold for treating a bounce as “hard” depends on marketing platform configuration that has not yet been selected. Inherited from CR-MARKETING-CONTACTS v1.0.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platform selection (Phase 8)</w:t>
            </w:r>
          </w:p>
        </w:tc>
      </w:tr>
    </w:tbl>
    <w:p>
      <w:pPr>
        <w:pStyle w:val="Heading1"/>
        <w:spacing w:after="120" w:before="360"/>
      </w:pPr>
      <w:r>
        <w:rPr>
          <w:rFonts w:ascii="Arial" w:cs="Arial" w:eastAsia="Arial" w:hAnsi="Arial"/>
          <w:b/>
          <w:bCs/>
          <w:i w:val="false"/>
          <w:iCs w:val="false"/>
          <w:sz w:val="32"/>
          <w:szCs w:val="32"/>
        </w:rPr>
        <w:t xml:space="preserve">10. Updates to Prior Documents</w:t>
      </w:r>
    </w:p>
    <w:p>
      <w:pPr>
        <w:spacing w:after="120"/>
      </w:pPr>
      <w:r>
        <w:rPr>
          <w:rFonts w:ascii="Arial" w:cs="Arial" w:eastAsia="Arial" w:hAnsi="Arial"/>
          <w:b w:val="false"/>
          <w:bCs w:val="false"/>
          <w:i w:val="false"/>
          <w:iCs w:val="false"/>
          <w:sz w:val="22"/>
          <w:szCs w:val="22"/>
        </w:rPr>
        <w:t xml:space="preserve">No updates to prior documents were identified during this interview.</w:t>
      </w:r>
    </w:p>
    <w:p>
      <w:pPr>
        <w:spacing w:after="120"/>
      </w:pPr>
      <w:r>
        <w:rPr>
          <w:rFonts w:ascii="Arial" w:cs="Arial" w:eastAsia="Arial" w:hAnsi="Arial"/>
          <w:b w:val="false"/>
          <w:bCs w:val="false"/>
          <w:i w:val="false"/>
          <w:iCs w:val="false"/>
          <w:sz w:val="22"/>
          <w:szCs w:val="22"/>
        </w:rPr>
        <w:t xml:space="preserve">The following documents were reviewed and confirmed to need no changes:</w:t>
      </w:r>
    </w:p>
    <w:p>
      <w:pPr>
        <w:pStyle w:val="ListParagraph"/>
        <w:numPr>
          <w:ilvl w:val="0"/>
          <w:numId w:val="2"/>
        </w:numPr>
        <w:spacing w:after="60"/>
      </w:pPr>
      <w:r>
        <w:rPr>
          <w:rFonts w:ascii="Arial" w:cs="Arial" w:eastAsia="Arial" w:hAnsi="Arial"/>
          <w:b w:val="false"/>
          <w:bCs w:val="false"/>
          <w:i w:val="false"/>
          <w:iCs w:val="false"/>
          <w:sz w:val="22"/>
          <w:szCs w:val="22"/>
        </w:rPr>
        <w:t xml:space="preserve">CR-MARKETING-CONTACTS v1.0 — the forward-reference to the Campaign-to-Segment link (DAT-052) anticipated this process defining a targetSegment field on Campaign. This process delivers that field (DAT-025). No update needed.</w:t>
      </w:r>
    </w:p>
    <w:p>
      <w:pPr>
        <w:pStyle w:val="ListParagraph"/>
        <w:numPr>
          <w:ilvl w:val="0"/>
          <w:numId w:val="2"/>
        </w:numPr>
        <w:spacing w:after="60"/>
      </w:pPr>
      <w:r>
        <w:rPr>
          <w:rFonts w:ascii="Arial" w:cs="Arial" w:eastAsia="Arial" w:hAnsi="Arial"/>
          <w:b w:val="false"/>
          <w:bCs w:val="false"/>
          <w:i w:val="false"/>
          <w:iCs w:val="false"/>
          <w:sz w:val="22"/>
          <w:szCs w:val="22"/>
        </w:rPr>
        <w:t xml:space="preserve">Contact Entity PRD v1.3 — the four marketing engagement roll-up fields are already documented as workflow-updated from Campaign Engagement records. The tracking parameter attribution path follows the existing layered authority policy without changing field definitions. No update needed.</w:t>
      </w:r>
    </w:p>
    <w:p>
      <w:pPr>
        <w:pStyle w:val="ListParagraph"/>
        <w:numPr>
          <w:ilvl w:val="0"/>
          <w:numId w:val="2"/>
        </w:numPr>
        <w:spacing w:after="60"/>
      </w:pPr>
      <w:r>
        <w:rPr>
          <w:rFonts w:ascii="Arial" w:cs="Arial" w:eastAsia="Arial" w:hAnsi="Arial"/>
          <w:b w:val="false"/>
          <w:bCs w:val="false"/>
          <w:i w:val="false"/>
          <w:iCs w:val="false"/>
          <w:sz w:val="22"/>
          <w:szCs w:val="22"/>
        </w:rPr>
        <w:t xml:space="preserve">CR-MARKETING Sub-Domain Overview v1.2 — the Campaign status lifecycle (Draft, Scheduled, Sent, Complete, Cancelled) matches what the SDO anticipated. Campaign Group structure matches. No update needed.</w:t>
      </w:r>
    </w:p>
    <w:p>
      <w:pPr>
        <w:pStyle w:val="ListParagraph"/>
        <w:numPr>
          <w:ilvl w:val="0"/>
          <w:numId w:val="2"/>
        </w:numPr>
        <w:spacing w:after="60"/>
      </w:pPr>
      <w:r>
        <w:rPr>
          <w:rFonts w:ascii="Arial" w:cs="Arial" w:eastAsia="Arial" w:hAnsi="Arial"/>
          <w:b w:val="false"/>
          <w:bCs w:val="false"/>
          <w:i w:val="false"/>
          <w:iCs w:val="false"/>
          <w:sz w:val="22"/>
          <w:szCs w:val="22"/>
        </w:rPr>
        <w:t xml:space="preserve">Account Entity PRD v1.3 — no new Account fields or changes identified. No update needed.</w:t>
      </w:r>
    </w:p>
    <w:p>
      <w:r>
        <w:br w:type="page"/>
      </w:r>
    </w:p>
    <w:p>
      <w:pPr>
        <w:pStyle w:val="Heading1"/>
        <w:spacing w:after="120" w:before="360"/>
      </w:pPr>
      <w:r>
        <w:rPr>
          <w:rFonts w:ascii="Arial" w:cs="Arial" w:eastAsia="Arial" w:hAnsi="Arial"/>
          <w:b/>
          <w:bCs/>
          <w:i w:val="false"/>
          <w:iCs w:val="false"/>
          <w:sz w:val="32"/>
          <w:szCs w:val="32"/>
        </w:rPr>
        <w:t xml:space="preserve">11. Interview Transcript</w:t>
      </w:r>
    </w:p>
    <w:p>
      <w:pPr>
        <w:spacing w:after="120"/>
      </w:pPr>
      <w:r>
        <w:rPr>
          <w:rFonts w:ascii="Arial" w:cs="Arial" w:eastAsia="Arial" w:hAnsi="Arial"/>
          <w:b w:val="false"/>
          <w:bCs w:val="false"/>
          <w:i w:val="false"/>
          <w:iCs w:val="false"/>
          <w:sz w:val="22"/>
          <w:szCs w:val="22"/>
        </w:rPr>
        <w:t xml:space="preserve">The following interview transcript records the questions and decisions made during the CR-MARKETING-CAMPAIGNS process definition session. Decisions are presented by topic area.</w:t>
      </w:r>
    </w:p>
    <w:p>
      <w:pPr>
        <w:pStyle w:val="Heading3"/>
        <w:spacing w:after="120" w:before="240"/>
      </w:pPr>
      <w:r>
        <w:rPr>
          <w:rFonts w:ascii="Arial" w:cs="Arial" w:eastAsia="Arial" w:hAnsi="Arial"/>
          <w:b/>
          <w:bCs/>
          <w:i w:val="false"/>
          <w:iCs w:val="false"/>
          <w:sz w:val="24"/>
          <w:szCs w:val="24"/>
        </w:rPr>
        <w:t xml:space="preserve">Process Purpose and Cadence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The Sub-Domain Overview describes this process as covering campaign planning, execution coordination, engagement tracking, and channel effectiveness measurement. The end state after a campaign runs would be a complete Campaign record with engagement metrics, updated Contact roll-up fields, and attribution data feeding channel effectiveness reports. Is that the right before-and-after picture?</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 that captures it.</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often is the Client Recruiter running campaigns?</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Probably weekly campaigns.</w:t>
      </w:r>
    </w:p>
    <w:p>
      <w:pPr>
        <w:pStyle w:val="Heading3"/>
        <w:spacing w:after="120" w:before="240"/>
      </w:pPr>
      <w:r>
        <w:rPr>
          <w:rFonts w:ascii="Arial" w:cs="Arial" w:eastAsia="Arial" w:hAnsi="Arial"/>
          <w:b/>
          <w:bCs/>
          <w:i w:val="false"/>
          <w:iCs w:val="false"/>
          <w:sz w:val="24"/>
          <w:szCs w:val="24"/>
        </w:rPr>
        <w:t xml:space="preserve">Campaign Placeholder Creation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The Client Recruiter’s workflow would be: create a Campaign placeholder in the CRM (name, channel, target segment, planned send date, optional Campaign Group link), switch to the marketing platform to author content, then engagement data flows back. Does that match?</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are the fields at Campaign creation: Campaign Name, Channel (Email/SMS), Target Segment, Planned Send Date, and optional Campaign Group?</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What is the process if they want to create a new segment for this campaign?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Segment creation is owned by CR-MARKETING-CONTACTS Section 4.7. The Client Recruiter builds the segment there first, then links it to the Campaign. The campaign process consumes existing Segments but does not own segment creation. Does that match?</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That is what I expect. It is very possible that the Client Recruiter and the Campaign Coordinator are the same person or can do both roles. The variables look good.</w:t>
      </w:r>
    </w:p>
    <w:p>
      <w:pPr>
        <w:spacing w:after="14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Campaign placeholder fields confirmed: Campaign Name (varchar, required), Channel (enum: Email, SMS, required), Target Segment (relationship, required), Planned Send Date (date, required), Campaign Group (relationship, optional). Segment creation remains in CR-MARKETING-CONTACTS.</w:t>
      </w:r>
    </w:p>
    <w:p>
      <w:pPr>
        <w:pStyle w:val="Heading3"/>
        <w:spacing w:after="120" w:before="240"/>
      </w:pPr>
      <w:r>
        <w:rPr>
          <w:rFonts w:ascii="Arial" w:cs="Arial" w:eastAsia="Arial" w:hAnsi="Arial"/>
          <w:b/>
          <w:bCs/>
          <w:i w:val="false"/>
          <w:iCs w:val="false"/>
          <w:sz w:val="24"/>
          <w:szCs w:val="24"/>
        </w:rPr>
        <w:t xml:space="preserve">Campaign Status Lifecycle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the Campaign start in Draft as soon as the Client Recruiter creates it?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Draft to Scheduled: Option A is manual (Client Recruiter changes status when content is ready in the marketing platform). Option B is automatic (marketing platform pushes a scheduling signal). Which feels right?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Scheduled to Sent: this feels like it should be automatic from the marketing platform reporting the send. Or should it also be manual?</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Eventually. But if the marketing platform is not fully integrated, the process would have to be manual.</w:t>
      </w:r>
    </w:p>
    <w:p>
      <w:pPr>
        <w:spacing w:after="14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All status transitions support dual-mode operation: manual baseline, automatic preferred end state, or any combination. The entire lifecycle is designed so the Client Recruiter can run fully manually when integration is limited.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Sent to Complete: this would always be a manual judgment call since there is no clean signal from the platform that engagement has ceased. Correct?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 The process should be capable of full manual or full auto.</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Cancelled: only available before send (from Draft or Scheduled), not after Sent. Once Sent, the record reflects reality. Does that match?</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Before sent only.</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Complete lifecycle: Draft → Scheduled → Sent → Complete, with Draft → Cancelled and Scheduled → Cancelled. No backward transitions. Correct?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spacing w:after="14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Five-value Campaign status lifecycle confirmed: Draft, Scheduled, Sent, Complete, Cancelled. Valid transitions: Draft → Scheduled, Scheduled → Sent, Sent → Complete, Draft → Cancelled, Scheduled → Cancelled. No backward transitions. Dual-mode operation throughout.</w:t>
      </w:r>
    </w:p>
    <w:p>
      <w:pPr>
        <w:pStyle w:val="Heading3"/>
        <w:spacing w:after="120" w:before="240"/>
      </w:pPr>
      <w:r>
        <w:rPr>
          <w:rFonts w:ascii="Arial" w:cs="Arial" w:eastAsia="Arial" w:hAnsi="Arial"/>
          <w:b/>
          <w:bCs/>
          <w:i w:val="false"/>
          <w:iCs w:val="false"/>
          <w:sz w:val="24"/>
          <w:szCs w:val="24"/>
        </w:rPr>
        <w:t xml:space="preserve">Campaign Groups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the Client Recruiter create a Campaign Group first and add Campaigns, or create Campaigns and group them retroactively?</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Both.</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Proposed Campaign Group fields: Group Name, Description, Start Date, End Date. No separate status field — state derived from child Campaigns. Does the group need its own status?</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Children will define status. Group is just for organization.</w:t>
      </w:r>
    </w:p>
    <w:p>
      <w:pPr>
        <w:spacing w:after="14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Campaign Group is a lightweight organizational container with four fields: Group Name, Description, Start Date, End Date. No independent status. State derived from child Campaigns.</w:t>
      </w:r>
    </w:p>
    <w:p>
      <w:pPr>
        <w:pStyle w:val="Heading3"/>
        <w:spacing w:after="120" w:before="240"/>
      </w:pPr>
      <w:r>
        <w:rPr>
          <w:rFonts w:ascii="Arial" w:cs="Arial" w:eastAsia="Arial" w:hAnsi="Arial"/>
          <w:b/>
          <w:bCs/>
          <w:i w:val="false"/>
          <w:iCs w:val="false"/>
          <w:sz w:val="24"/>
          <w:szCs w:val="24"/>
        </w:rPr>
        <w:t xml:space="preserve">Marketing Platform Integration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The CRM Campaign placeholder and marketing platform campaign need a linking identifier — an externalCampaignId field on the Campaign record, populated manually or automatically. Does that sound right?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That sounds right.</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Engagement events matched to existing Contacts by email address. For unmatched emails, the system logs the event but does not create a new Contact. Correct?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Campaign Engagement records: per-recipient sent/opened/clicked/bounced/unsubscribed flags each paired with a timestamp. First occurrence only. Does that look right?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Looks right.</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Campaign aggregate metrics: totalRecipients, totalSent, totalOpened, totalClicked, totalBounced, totalUnsubscribed. Workflow-updated from Campaign Engagement records. In manual mode, Client Recruiter can enter directly. Covers it?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That covers it.</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Contact roll-up updates (lastMarketingEngagement, totalCampaignsSent, totalOpens, totalClicks): always system-calculated, even when Campaign Engagement records are manually populated. The Client Recruiter enters per-recipient data and roll-ups recompute automatically. Correct?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pStyle w:val="Heading3"/>
        <w:spacing w:after="120" w:before="240"/>
      </w:pPr>
      <w:r>
        <w:rPr>
          <w:rFonts w:ascii="Arial" w:cs="Arial" w:eastAsia="Arial" w:hAnsi="Arial"/>
          <w:b/>
          <w:bCs/>
          <w:i w:val="false"/>
          <w:iCs w:val="false"/>
          <w:sz w:val="24"/>
          <w:szCs w:val="24"/>
        </w:rPr>
        <w:t xml:space="preserve">Source Attribution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Campaign links carry tracking parameters. When a prospect clicks through and submits the web inquiry form, the system captures the parameter and writes howDidYouHearAboutCbm = Email Marketing at Point 1 with the campaign reference in sourceAttributionDetails. No manual step — baked into the link structure. Correct?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pStyle w:val="Heading3"/>
        <w:spacing w:after="120" w:before="240"/>
      </w:pPr>
      <w:r>
        <w:rPr>
          <w:rFonts w:ascii="Arial" w:cs="Arial" w:eastAsia="Arial" w:hAnsi="Arial"/>
          <w:b/>
          <w:bCs/>
          <w:i w:val="false"/>
          <w:iCs w:val="false"/>
          <w:sz w:val="24"/>
          <w:szCs w:val="24"/>
        </w:rPr>
        <w:t xml:space="preserve">Compliance and Send-Time Coordination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 on-demand sync at campaign send time the Client Recruiter’s responsibility as a manual step, or should the system automatically trigger a sync when the Campaign moves to Scheduled?</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Client Recruiter responsibility.</w:t>
      </w:r>
    </w:p>
    <w:p>
      <w:pPr>
        <w:spacing w:after="14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Compliance coordination is the Client Recruiter’s discipline step. No automatic sync gate on status transitions. The Client Recruiter runs the CR-MARKETING-CONTACTS sync preparation workflow and triggers on-demand sync before send.</w:t>
      </w:r>
    </w:p>
    <w:p>
      <w:pPr>
        <w:pStyle w:val="Heading3"/>
        <w:spacing w:after="120" w:before="240"/>
      </w:pPr>
      <w:r>
        <w:rPr>
          <w:rFonts w:ascii="Arial" w:cs="Arial" w:eastAsia="Arial" w:hAnsi="Arial"/>
          <w:b/>
          <w:bCs/>
          <w:i w:val="false"/>
          <w:iCs w:val="false"/>
          <w:sz w:val="24"/>
          <w:szCs w:val="24"/>
        </w:rPr>
        <w:t xml:space="preserve">Resend and Cancellation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Can a sent campaign be resent to a different segment?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New campaign.</w:t>
      </w:r>
    </w:p>
    <w:p>
      <w:pPr>
        <w:spacing w:after="140"/>
      </w:pPr>
      <w:r>
        <w:rPr>
          <w:rFonts w:ascii="Arial" w:cs="Arial" w:eastAsia="Arial" w:hAnsi="Arial"/>
          <w:b/>
          <w:bCs/>
          <w:i/>
          <w:iCs/>
          <w:sz w:val="22"/>
          <w:szCs w:val="22"/>
        </w:rPr>
        <w:t xml:space="preserve">Decision: </w:t>
      </w:r>
      <w:r>
        <w:rPr>
          <w:rFonts w:ascii="Arial" w:cs="Arial" w:eastAsia="Arial" w:hAnsi="Arial"/>
          <w:b w:val="false"/>
          <w:bCs w:val="false"/>
          <w:i/>
          <w:iCs/>
          <w:sz w:val="22"/>
          <w:szCs w:val="22"/>
        </w:rPr>
        <w:t xml:space="preserve">One send equals one Campaign record, always. Resending the same content to a different segment requires a new Campaign record.</w:t>
      </w:r>
    </w:p>
    <w:p>
      <w:pPr>
        <w:pStyle w:val="Heading3"/>
        <w:spacing w:after="120" w:before="240"/>
      </w:pPr>
      <w:r>
        <w:rPr>
          <w:rFonts w:ascii="Arial" w:cs="Arial" w:eastAsia="Arial" w:hAnsi="Arial"/>
          <w:b/>
          <w:bCs/>
          <w:i w:val="false"/>
          <w:iCs w:val="false"/>
          <w:sz w:val="24"/>
          <w:szCs w:val="24"/>
        </w:rPr>
        <w:t xml:space="preserve">Reporting</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Three proposed reports: Campaign Performance Report (per-campaign metrics, filterable by date/channel/group), Campaign Group Rollup Report (same metrics aggregated across a group), Channel Effectiveness Report (application count by source, conversion rates, trend data). Does that cover it?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That is good.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the Client Recruiter need a recipient-level view showing everyone who received a Campaign with their engagement status?</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pStyle w:val="Heading3"/>
        <w:spacing w:after="120" w:before="240"/>
      </w:pPr>
      <w:r>
        <w:rPr>
          <w:rFonts w:ascii="Arial" w:cs="Arial" w:eastAsia="Arial" w:hAnsi="Arial"/>
          <w:b/>
          <w:bCs/>
          <w:i w:val="false"/>
          <w:iCs w:val="false"/>
          <w:sz w:val="24"/>
          <w:szCs w:val="24"/>
        </w:rPr>
        <w:t xml:space="preserve">Additional Campaign Fields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the Campaign record need a notes field for capturing purpose, partner coordination context, or lessons learned?</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That would be a good idea.</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the Campaign record capture an Actual Send Date when it transitions to Sent?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pStyle w:val="Heading3"/>
        <w:spacing w:after="120" w:before="240"/>
      </w:pPr>
      <w:r>
        <w:rPr>
          <w:rFonts w:ascii="Arial" w:cs="Arial" w:eastAsia="Arial" w:hAnsi="Arial"/>
          <w:b/>
          <w:bCs/>
          <w:i w:val="false"/>
          <w:iCs w:val="false"/>
          <w:sz w:val="24"/>
          <w:szCs w:val="24"/>
        </w:rPr>
        <w:t xml:space="preserve">Other Workflow Concerns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Campaign records be deletable, or always preserved as permanent historical records?</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Permanent.</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Are there any notification requirements for campaigns?</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completing a campaign trigger any downstream work or handoffs?</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w:t>
      </w:r>
    </w:p>
    <w:p>
      <w:pPr>
        <w:pStyle w:val="Heading3"/>
        <w:spacing w:after="120" w:before="240"/>
      </w:pPr>
      <w:r>
        <w:rPr>
          <w:rFonts w:ascii="Arial" w:cs="Arial" w:eastAsia="Arial" w:hAnsi="Arial"/>
          <w:b/>
          <w:bCs/>
          <w:i w:val="false"/>
          <w:iCs w:val="false"/>
          <w:sz w:val="24"/>
          <w:szCs w:val="24"/>
        </w:rPr>
        <w:t xml:space="preserve">Partner Coordinator Role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The Partner Coordinator’s role is out-of-band coordination only — providing input on partner-aligned audiences and timing, but not touching Campaign records directly. Correct?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Correct.</w:t>
      </w:r>
    </w:p>
    <w:p>
      <w:pPr>
        <w:pStyle w:val="Heading3"/>
        <w:spacing w:after="120" w:before="240"/>
      </w:pPr>
      <w:r>
        <w:rPr>
          <w:rFonts w:ascii="Arial" w:cs="Arial" w:eastAsia="Arial" w:hAnsi="Arial"/>
          <w:b/>
          <w:bCs/>
          <w:i w:val="false"/>
          <w:iCs w:val="false"/>
          <w:sz w:val="24"/>
          <w:szCs w:val="24"/>
        </w:rPr>
        <w:t xml:space="preserve">Geographic Targeting</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Geographic targeting happens at the Segment level, not duplicated on the Campaign record. The Campaign record itself does not need geographic fields. Correct?</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pStyle w:val="Heading3"/>
        <w:spacing w:after="120" w:before="240"/>
      </w:pPr>
      <w:r>
        <w:rPr>
          <w:rFonts w:ascii="Arial" w:cs="Arial" w:eastAsia="Arial" w:hAnsi="Arial"/>
          <w:b/>
          <w:bCs/>
          <w:i w:val="false"/>
          <w:iCs w:val="false"/>
          <w:sz w:val="24"/>
          <w:szCs w:val="24"/>
        </w:rPr>
        <w:t xml:space="preserve">Open Issues and Prior Document Updates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No new open issues surfaced. The upstream deferred items carry forward. Did anything unresolved come up for you?</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Fully speced.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No updates needed to prior documents. Do you see any I am missing?</w:t>
      </w:r>
    </w:p>
    <w:p>
      <w:pPr>
        <w:spacing w:after="10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Process Document — Client Recruiting — Outreach and Marketing (CR-MARKETING)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 — Campaign Execution and Tracking (CR-MARKETING-CAMPAIGNS)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2026-04-10T05:57:02.184Z</dcterms:created>
  <dcterms:modified xsi:type="dcterms:W3CDTF">2026-04-10T05:57:02.185Z</dcterms:modified>
</cp:coreProperties>
</file>

<file path=docProps/custom.xml><?xml version="1.0" encoding="utf-8"?>
<Properties xmlns="http://schemas.openxmlformats.org/officeDocument/2006/custom-properties" xmlns:vt="http://schemas.openxmlformats.org/officeDocument/2006/docPropsVTypes"/>
</file>