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Section PRD: Client &amp; Mentor Management (CRM)</w:t>
      </w:r>
    </w:p>
    <w:p>
      <w:pPr>
        <w:spacing w:after="480"/>
        <w:jc w:val="center"/>
      </w:pPr>
      <w:r>
        <w:rPr>
          <w:rFonts w:ascii="Arial" w:cs="Arial" w:eastAsia="Arial" w:hAnsi="Arial"/>
          <w:color w:val="595959"/>
          <w:sz w:val="22"/>
          <w:szCs w:val="22"/>
        </w:rPr>
        <w:t xml:space="preserve">Version 0.7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The CRM is the operational heart of Cleveland Business Mentors. It manages client intake, volunteer profiles, mentor-client matching, session scheduling, all communications, workshop registration, NPS tracking, inactivity monitoring, and impact reporting.</w:t>
      </w:r>
    </w:p>
    <w:p>
      <w:pPr>
        <w:spacing w:after="120"/>
      </w:pPr>
      <w:r>
        <w:t xml:space="preserve">All client and mentor communications flow through the CRM — it is the single source of truth for all organizational data. External tools integrate with the CRM but feed all data back into it.</w:t>
      </w:r>
    </w:p>
    <w:p>
      <w:r>
        <w:t xml:space="preserve"/>
      </w:r>
    </w:p>
    <w:p>
      <w:pPr>
        <w:pStyle w:val="Heading1"/>
      </w:pPr>
      <w:r>
        <w:t xml:space="preserve">2. Detailed Requirements</w:t>
      </w:r>
    </w:p>
    <w:p>
      <w:r>
        <w:t xml:space="preserve"/>
      </w:r>
    </w:p>
    <w:p>
      <w:pPr>
        <w:pStyle w:val="Heading2"/>
      </w:pPr>
      <w:r>
        <w:t xml:space="preserve">2.1  Mentor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Website mentor application form — allow prospective mentors to submit an application via the public website, creating a Provisional record 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mentor profile — name, contact info, bio, areas of expertise, industry background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 and track mentor status — Provisional, Active, Inactive, Departed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multiple mentor roles per contact — Primary Mentor, Co-Mentor, Subject Matter Expert, Volunteer, Presenter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mentor application review — allow admins to review, approve, or reject provisional mentor applications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Provisional mentor training managed via learning management system — track training enrollment, progress, and completion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provisional co-mentoring — record supervised co-mentoring activity required before full activation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Reactivation workflow for mentors returning from Inactive to Active 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 availability and capacity (max number of active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background check status and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 start date and tenure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Capture mentor communication preferences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mentor organizational email address linked to individual inbox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Search and filter mentor roster by status, expertise, industry, availability, language, and service area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directory — provide all active mentors access to a searchable directory of fellow mentors including profile, expertise, and contact information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reason for departure when a mentor exits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 analytics across all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mentor NPS and other surveys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admin notes on individual mentor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geographic service area field on mentor profile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Available languages field on mentor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relationships with Partners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board membership — optional Board Position field capturing board title, allowing filtering and reporting on all current board members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bl>
    <w:p>
      <w:r>
        <w:t xml:space="preserve"/>
      </w:r>
    </w:p>
    <w:p>
      <w:pPr>
        <w:pStyle w:val="Heading2"/>
      </w:pPr>
      <w:r>
        <w:t xml:space="preserve">2.2  Client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Website client application form — allow prospective clients to submit a mentoring request via the public website, creating a record 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client profile — business name, primary contact, industry, business stage, and description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Business stage classification — Concept, Startup, Early Stage, Established, Growth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Assign and track client status — Applicant, Active, Inactive, Closed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client application review — allow admins to review, approve, or reject client applications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the mentor-client matching process — record matching criteria, candidate mentors considered, and final match decision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client business goals and areas where mentoring assistance is sought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multiple contacts associated with a client — store individual contact records (name, role, email, phone) linked to the client company, with one contact designated as the primary contact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returning clients — allow a closed client to re-apply and begin a new engagement while retaining full history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client availability and scheduling preferences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Capture client communication preferences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Search and filter client roster by status, industry, business stage, and service area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admin notes on individual client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client NPS and other surveys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client analytics across all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reason for closure when a client engagement 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Available languages field on client profile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geographic service area field on client profile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relationships with Partners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bl>
    <w:p>
      <w:r>
        <w:t xml:space="preserve"/>
      </w:r>
    </w:p>
    <w:p>
      <w:pPr>
        <w:pStyle w:val="Heading2"/>
      </w:pPr>
      <w:r>
        <w:t xml:space="preserve">2.3  Engagement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and manage engagements linking one or more mentors to a client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Assign mentor roles within an engagement — Primary Mentor, Co-Mentor, Subject Matter Expert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 and track engagement status — Pending, Active, On Hold, Closed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engagement start and end dates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Record reason for closure when an engagement 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scheduled and completed sessions within an engagement — enabling inactivity detection based on time since last session or next scheduled session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session analytics per engagement — count, hours, topics, and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multiple concurrent engagements per client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multiple concurrent engagements per mentor within capacity limits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and administer client surveys at predefined intervals throughout the engagement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engagement goals and record progress against those goals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Inactivity monitoring — flag engagements with no session activity beyond a defined threshold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 follow-up workflow for flagged inactive engagements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Search and filter engagements by status, mentor, client, industry, and date range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engagement analytics — session counts, duration, outcomes, and NPS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engagement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Record client business outcomes at engagement close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2.4  Partner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partner organization profile — name, contact info, service area, and description of services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Partner type classification — e.g. Community Development Corporation, Government Agency, Chamber of Commerce, Educational Institution, Other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 status throughout the full lifecycle — Prospect, Contacted, In Discussion, Agreement Pending, Active, Inactive, Closed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multiple contacts associated with a partner organization, with one designated as the primary contact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Assign one or more CBM staff or volunteers as partner coordinators for each partner organization, with one designated as the lead coordinator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partner geographic service area and link to mentors and clients within that area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mentors affiliated with a partner — including whether the mentor serves exclusively within the partner&amp;#x2019;s geography or more broadly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partner recruitment opportunities — manage prospective partner pipeline including contact cadence, outreach history, and recruitment 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 co-sponsorship of workshops and events — including financial contributions and organizational involvement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partner referrals — record clients referred to CBM by a partner organization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all communications with a partner organization across all CBM personnel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and manage partner documents — including partnership agreements, renewals, and supporting materials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partnership agreement dates — start date, renewal date, and terms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Link client engagements to a partner where joint services are being provided — flag on the engagement record for partner reporting purposes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partner analytics — mentors contributed, clients served, events co-sponsored, and CBM service delivery within partner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partner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partners by service area, status, type, and partnership stage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2.5  Sponsor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Sponsor Management requirements to be defined following stakeholder input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2.6  Donor &amp; Funding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organizational donor profile — name, contact info, type (Corporation, Foundation, Government, Other), and description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Store individual donor profile — linked to existing contact records where applicable (mentors, board members)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donor status throughout full lifecycle — Prospect, Contacted, In Discussion, Committed, Active, Lapsed, Closed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multiple contacts associated with an organizational donor, with one designated as primary contact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all communications with donors across all CBM personnel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Record individual donations — donor, date, amount, campaign, payment method, and designation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Record organizational donations and grants — organization, amount, purpose, and grant period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recurring donations — frequency, amount, start date, and status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pledge commitments and payment schedules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Generate donor acknowledgment records for tax receipt purposes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fundraising campaigns — link donations to specific campaigns and track progress against goals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grant management — application status, award date, reporting requirements, and renewal dates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and manage donor documents — agreements, grant letters, and supporting materials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donor analytics — giving history, lifetime value, campaign participation, and trends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board member and mentor giving separately for internal reporting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donor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donors by type, status, campaign, giving level, and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Donor giving levels or tiers (e.g. Bronze, Silver, Gold) — requires stakeholder input from fundraising team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Track in-kind and non-cash donations — requires stakeholder input from fundraising team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Annual fund and fundraising calendar management — requires stakeholder input from fundraising team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2.7  Workshop &amp; Event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and manage events — name, date, location, description, capacity, and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multiple event types — Workshop, Seminar, Webinar, Networking, Internal Meeting, Other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event audience — Public (open to all), Members Only (mentors and clients), Internal (CBM staff and board only)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event status — Planned, Confirmed, In Progress, Completed, Cancelled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Manage event registration — allow mentors and clients to register for events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attendance — record actual attendance against registrations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presenters associated with an event — link to existing contact records where applicable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Link events to a partner organization to define geographic service area and support partner reporting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partner co-sponsored events — link events to one or more partner organizations and track their involvement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donor co-sponsored events — link events to one or more donors and track financial contributions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event capacity and waitlist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Allow public event registration via the CBM website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 event registration confirmations and reminders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event analytics — registrations, attendance, no-shows, and trends by event type and geography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Store event documents — agendas, presentations, and supporting materials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admin notes on individual event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events by type, status, date range, and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Online payment processing for paid events — requires stakeholder input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2</w:t>
            </w:r>
          </w:p>
        </w:tc>
      </w:tr>
    </w:tbl>
    <w:p>
      <w:r>
        <w:t xml:space="preserve"/>
      </w:r>
    </w:p>
    <w:p>
      <w:pPr>
        <w:pStyle w:val="Heading2"/>
      </w:pPr>
      <w:r>
        <w:t xml:space="preserve">2.8  Communications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all inbound and outbound email communications between CBM personnel and mentors, clients, partners, and donors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Assign individual organizational email addresses to mentors — linked to their CRM record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all communications against the relevant contact, client, partner, or donor record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email threading — track full conversation history on each record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communications across all CBM personnel — no communication siloed to an individual staff member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bulk email communications — send announcements and updates to defined groups of contacts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email open and response rates for bulk communications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automated notifications and reminders — session reminders, survey requests, event confirmations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automated workflow notifications — mentor activation steps, engagement status changes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SMS messaging — send automated and manual SMS reminders to mentors and clients for sessions, events, and surveys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shared inboxes — maintain monitored organizational inboxes (e.g. info, support) accessible to multiple CBM staff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Log phone and in-person interactions against contact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document sharing and storage linked to communication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communication templates for common interactions — welcome emails, survey requests, event invitations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Search and filter communications by contact, date range, type, and assigned CBM personnel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bl>
    <w:p>
      <w:r>
        <w:t xml:space="preserve"/>
      </w:r>
    </w:p>
    <w:p>
      <w:pPr>
        <w:pStyle w:val="Heading2"/>
      </w:pPr>
      <w:r>
        <w:t xml:space="preserve">2.9  Reporting &amp; Analytics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Provide a dashboard summarizing key organizational metrics — active mentors, active clients, active engagements, and recent activity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Provide real-time dashboards — key metrics updated in real time without requiring manual report generation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mentor analytics — engagement count, session hours, tenure, and NPS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and report on client analytics — engagement history, session count, business outcomes, and NPS trends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engagement analytics — active engagements, session frequency, inactivity flags, and closure reasons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and report on NPS and survey results — by mentor, client, engagement, and time period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partner analytics — mentors contributed, clients served, events co-sponsored, and CBM service delivery within partner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Generate and distribute analytics reports to partner organizations — summarizing CBM service delivery within their geography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donor and funding analytics — giving history, campaign performance, pledge status, and trends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Generate and distribute analytics reports to funding organizations and donors — summarizing program impact and fund utilization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Track and report on event analytics — registrations, attendance, no-shows, and trends by event type and geography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custom report building — allow admins to define and save custom reports across any CRM data</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filtering and segmentation across all reports — by date range, geography, status, mentor, client, and partner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Export reports to standard formats — PDF, Excel, and CSV</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scheduled reports — automatically generate and distribute reports on a defined cadence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organizational impact metrics — businesses assisted, jobs created or retained, revenue growth</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board-level reporting — high level summary dashboards suitable for board meetings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Provide mentors access to their own analytics dashboard — session history, engagement outcomes, and personal performance trends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automated mentor recognition and awards — trigger awards and notifications based on achieving defined milestones and long term metrics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Government and regulatory reporting requirements — specific metrics and formats required by government funding agencies — requires stakeholder input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Grant reporting requirements — specific metrics and formats required by funding organizations — requires stakeholder input from fundraising team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2"/>
      </w:pPr>
      <w:r>
        <w:t xml:space="preserve">2.10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organizational email platform — sync individual staff and mentor inboxes bidirectionally with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calendar platform — sync scheduled sessions and events bidirectionally with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public website — receive mentor and client application form submissions directly into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learning management system — track mentor training enrollment, progress, and completion within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SMS platform — send and track automated and manual SMS messages from within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survey platform — send, receive, and track NPS and other survey responses within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event registration platform — sync event registrations and attendance with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Integrate with payment processing platform — record and track donations and event payments within the 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Integrate with document storage platform — link and manage documents stored in external storage from within the 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REST API — allow external systems to read and write CRM data programmatically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webhook notifications — allow external systems to receive real-time notifications of CRM events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PLACEHOLDER — LinkedIn integration — profile enrichment for mentors and prospecting for partner and donor recruitment — requires stakeholder input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2</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PLACEHOLDER — Social media integration — requires stakeholder input on specific platforms and use cases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2</w:t>
            </w:r>
          </w:p>
        </w:tc>
      </w:tr>
    </w:tbl>
    <w:p>
      <w:r>
        <w:t xml:space="preserve"/>
      </w:r>
    </w:p>
    <w:p>
      <w:pPr>
        <w:pStyle w:val="Heading2"/>
      </w:pPr>
      <w:r>
        <w:t xml:space="preserve">2.11  System Administration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60"/>
        <w:gridCol w:w="1800"/>
      </w:tblGrid>
      <w:tr>
        <w:trPr>
          <w:tblHeader/>
        </w:trPr>
        <w:tc>
          <w:tcPr>
            <w:tcW w:type="dxa" w:w="7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role-based access control — define roles with specific permissions controlling what each user can view, create, edit, and delete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defined user roles — Administrator, Staff, Mentor, Board Member, Partner Coordinator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field-level security — restrict visibility of sensitive fields based on user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Manage user accounts — create, edit, deactivate, and reactivate user accounts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self-service password reset — allow users to reset their own passwords without admin intervention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Track user activity and audit log — record all create, edit, and delete actions with timestamp and user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data import and export — bulk import and export of contacts, engagements, and other records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data deduplication — identify and merge duplicate contact and organization records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system configuration — allow admins to configure fields, layouts, workflows, and lists without custom development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Support backup and recovery — automated regular backups with documented recovery process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5</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system notifications — alert admins to system errors, failed integrations, and data issues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Maintain system uptime and availability — defined service level with documented maintenance windows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staging environment — maintain a non-production environment for testing configuration changes before deployment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Provide system usage analytics — track user adoption, login frequency, and feature utilization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3</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GDPR and data privacy compliance — manage data retention, deletion requests, and privacy preferences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Document all system configuration and integration architecture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4</w:t>
            </w:r>
          </w:p>
        </w:tc>
      </w:tr>
      <w:tr>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 onboarding and training materials for new users by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3</w:t>
            </w:r>
          </w:p>
        </w:tc>
      </w:tr>
    </w:tbl>
    <w:p>
      <w:r>
        <w:t xml:space="preserve"/>
      </w:r>
    </w:p>
    <w:p>
      <w:pPr>
        <w:pStyle w:val="Heading1"/>
      </w:pPr>
      <w:r>
        <w:t xml:space="preserve">3. Platform Decision</w:t>
      </w:r>
    </w:p>
    <w:p>
      <w:pPr>
        <w:spacing w:after="120"/>
      </w:pPr>
      <w:r>
        <w:rPr>
          <w:b/>
          <w:bCs/>
          <w:color w:val="375623"/>
        </w:rPr>
        <w:t xml:space="preserve">✓ DECIDED: EspoCRM — self-hosted on AWS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5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5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SELECTED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self-hosted on AWS, fully customizable data model, native email threading with inbound reply capture, workflow automation engine, REST API, no per-seat costs, modern senior-accessible UI.</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HubSpot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SELECTED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40% nonprofit discount available but still significant cost. Not FOSS, not self-hosted. Designed for sales/marketing, not mentoring workflows. Volunteer familiarity assessed as minimal (spec knowledge only, not hands-on).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 FALLBACK</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Most modern UI and flexible data model. Not FOSS, not self-hosted, per-seat SaaS costs scale with mentor base. Retained as fallback if EspoCRM proves insufficient.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CiviCRM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SELECTED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Purpose-built for nonprofit administration (fundraising, donor management, event registration). Evaluated and not selected because: (1) CBM’s primary mission is mentoring relationship management, not nonprofit administration; (2) no per-user Gmail OAuth support — a core architectural requirement; (3) cannot run standalone, requires a host CMS; (4) mentor-client engagement model must be repurposed from CiviCase, which was designed for social services. Fundraising and event management are “nice to have” for CBM and can be addressed via lightweight dedicated tools if needed. See espoCRM-vs-CiviCRM_comparison.docx for full analysis.</w:t>
            </w:r>
          </w:p>
        </w:tc>
      </w:tr>
    </w:tbl>
    <w:p>
      <w:r>
        <w:t xml:space="preserve"/>
      </w:r>
    </w:p>
    <w:p>
      <w:pPr>
        <w:pStyle w:val="Heading1"/>
      </w:pPr>
      <w:r>
        <w:t xml:space="preserve">4. Architectural Principles</w:t>
      </w:r>
    </w:p>
    <w:p>
      <w:pPr>
        <w:pStyle w:val="ListParagraph"/>
        <w:numPr>
          <w:ilvl w:val="0"/>
          <w:numId w:val="2"/>
        </w:numPr>
        <w:spacing w:after="80"/>
      </w:pPr>
      <w:r>
        <w:rPr>
          <w:b w:val="false"/>
          <w:bCs w:val="false"/>
        </w:rPr>
        <w:t xml:space="preserve">CRM is the single source of truth — all data originates or lands here</w:t>
      </w:r>
    </w:p>
    <w:p>
      <w:pPr>
        <w:pStyle w:val="ListParagraph"/>
        <w:numPr>
          <w:ilvl w:val="0"/>
          <w:numId w:val="2"/>
        </w:numPr>
        <w:spacing w:after="80"/>
      </w:pPr>
      <w:r>
        <w:rPr>
          <w:b w:val="false"/>
          <w:bCs w:val="false"/>
        </w:rPr>
        <w:t xml:space="preserve">External tools may integrate but must sync data back to CRM automatically</w:t>
      </w:r>
    </w:p>
    <w:p>
      <w:pPr>
        <w:pStyle w:val="ListParagraph"/>
        <w:numPr>
          <w:ilvl w:val="0"/>
          <w:numId w:val="2"/>
        </w:numPr>
        <w:spacing w:after="80"/>
      </w:pPr>
      <w:r>
        <w:rPr>
          <w:b w:val="false"/>
          <w:bCs w:val="false"/>
        </w:rPr>
        <w:t xml:space="preserve">Mentors and clients interact with as few systems as possible — CRM abstracts complexity</w:t>
      </w:r>
    </w:p>
    <w:p>
      <w:pPr>
        <w:pStyle w:val="ListParagraph"/>
        <w:numPr>
          <w:ilvl w:val="0"/>
          <w:numId w:val="2"/>
        </w:numPr>
        <w:spacing w:after="80"/>
      </w:pPr>
      <w:r>
        <w:rPr>
          <w:b w:val="false"/>
          <w:bCs w:val="false"/>
        </w:rPr>
        <w:t xml:space="preserve">Client-facing interactions are email-based — clients never need to log into the CRM</w:t>
      </w:r>
    </w:p>
    <w:p>
      <w:pPr>
        <w:pStyle w:val="ListParagraph"/>
        <w:numPr>
          <w:ilvl w:val="0"/>
          <w:numId w:val="2"/>
        </w:numPr>
        <w:spacing w:after="80"/>
      </w:pPr>
      <w:r>
        <w:rPr>
          <w:b w:val="false"/>
          <w:bCs w:val="false"/>
        </w:rPr>
        <w:t xml:space="preserve">All mentor-client communications flow through the CRM for tracking and inactivity monitoring</w:t>
      </w:r>
    </w:p>
    <w:p>
      <w:r>
        <w:t xml:space="preserve"/>
      </w:r>
    </w:p>
    <w:p>
      <w:pPr>
        <w:pStyle w:val="Heading1"/>
      </w:pPr>
      <w:r>
        <w:t xml:space="preserve">5. Mentoring Lifecycle</w:t>
      </w:r>
    </w:p>
    <w:p>
      <w:pPr>
        <w:pStyle w:val="ListParagraph"/>
        <w:numPr>
          <w:ilvl w:val="0"/>
          <w:numId w:val="3"/>
        </w:numPr>
        <w:spacing w:after="80"/>
      </w:pPr>
      <w:r>
        <w:t xml:space="preserve">Client discovers CBM via website</w:t>
      </w:r>
    </w:p>
    <w:p>
      <w:pPr>
        <w:pStyle w:val="ListParagraph"/>
        <w:numPr>
          <w:ilvl w:val="0"/>
          <w:numId w:val="3"/>
        </w:numPr>
        <w:spacing w:after="80"/>
      </w:pPr>
      <w:r>
        <w:t xml:space="preserve">Client submits intake request via CRM-native form embedded on website</w:t>
      </w:r>
    </w:p>
    <w:p>
      <w:pPr>
        <w:pStyle w:val="ListParagraph"/>
        <w:numPr>
          <w:ilvl w:val="0"/>
          <w:numId w:val="3"/>
        </w:numPr>
        <w:spacing w:after="80"/>
      </w:pPr>
      <w:r>
        <w:t xml:space="preserve">Admin reviews request and assigns primary mentor (with optional co-mentor)</w:t>
      </w:r>
    </w:p>
    <w:p>
      <w:pPr>
        <w:pStyle w:val="ListParagraph"/>
        <w:numPr>
          <w:ilvl w:val="0"/>
          <w:numId w:val="3"/>
        </w:numPr>
        <w:spacing w:after="80"/>
      </w:pPr>
      <w:r>
        <w:t xml:space="preserve">Mentor and client are introduced via CRM-generated email</w:t>
      </w:r>
    </w:p>
    <w:p>
      <w:pPr>
        <w:pStyle w:val="ListParagraph"/>
        <w:numPr>
          <w:ilvl w:val="0"/>
          <w:numId w:val="3"/>
        </w:numPr>
        <w:spacing w:after="80"/>
      </w:pPr>
      <w:r>
        <w:t xml:space="preserve">Sessions scheduled via EspoCRM (mentor-proposed) or Cal.com (client self-schedule)</w:t>
      </w:r>
    </w:p>
    <w:p>
      <w:pPr>
        <w:pStyle w:val="ListParagraph"/>
        <w:numPr>
          <w:ilvl w:val="0"/>
          <w:numId w:val="3"/>
        </w:numPr>
        <w:spacing w:after="80"/>
      </w:pPr>
      <w:r>
        <w:t xml:space="preserve">Video session conducted via Google Meet link included in scheduling invite</w:t>
      </w:r>
    </w:p>
    <w:p>
      <w:pPr>
        <w:pStyle w:val="ListParagraph"/>
        <w:numPr>
          <w:ilvl w:val="0"/>
          <w:numId w:val="3"/>
        </w:numPr>
        <w:spacing w:after="80"/>
      </w:pPr>
      <w:r>
        <w:t xml:space="preserve">Mentor logs session notes and outcomes in CRM</w:t>
      </w:r>
    </w:p>
    <w:p>
      <w:pPr>
        <w:pStyle w:val="ListParagraph"/>
        <w:numPr>
          <w:ilvl w:val="0"/>
          <w:numId w:val="3"/>
        </w:numPr>
        <w:spacing w:after="80"/>
      </w:pPr>
      <w:r>
        <w:t xml:space="preserve">CRM monitors inactivity — flags and triggers follow-up if no activity within threshold</w:t>
      </w:r>
    </w:p>
    <w:p>
      <w:pPr>
        <w:pStyle w:val="ListParagraph"/>
        <w:numPr>
          <w:ilvl w:val="0"/>
          <w:numId w:val="3"/>
        </w:numPr>
        <w:spacing w:after="80"/>
      </w:pPr>
      <w:r>
        <w:t xml:space="preserve">SME requests initiated by mentor if specialist input needed — SME accepts or declines</w:t>
      </w:r>
    </w:p>
    <w:p>
      <w:pPr>
        <w:pStyle w:val="ListParagraph"/>
        <w:numPr>
          <w:ilvl w:val="0"/>
          <w:numId w:val="3"/>
        </w:numPr>
        <w:spacing w:after="80"/>
      </w:pPr>
      <w:r>
        <w:t xml:space="preserve">Engagement concludes — NPS survey triggered automatically to client</w:t>
      </w:r>
    </w:p>
    <w:p>
      <w:pPr>
        <w:pStyle w:val="ListParagraph"/>
        <w:numPr>
          <w:ilvl w:val="0"/>
          <w:numId w:val="3"/>
        </w:numPr>
        <w:spacing w:after="80"/>
      </w:pPr>
      <w:r>
        <w:t xml:space="preserve">Outcome recorded — milestone data captured for impact reporting</w:t>
      </w:r>
    </w:p>
    <w:p>
      <w:r>
        <w:t xml:space="preserve"/>
      </w:r>
    </w:p>
    <w:p>
      <w:pPr>
        <w:pStyle w:val="Heading1"/>
      </w:pPr>
      <w:r>
        <w:t xml:space="preserve">6. Volunteer Role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800"/>
        <w:gridCol w:w="27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Role</w:t>
            </w:r>
          </w:p>
        </w:tc>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Capacity Managed?</w:t>
            </w:r>
          </w:p>
        </w:tc>
        <w:tc>
          <w:tcPr>
            <w:tcW w:type="dxa" w:w="2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Mentor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Owns the client relationship. Ongoing one-to-one commitment.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Accepting clients toggle + max active clients setting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Paired with primary mentor. Limited commitment, specific experience.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 (lower)</w:t>
            </w:r>
          </w:p>
        </w:tc>
        <w:tc>
          <w:tcPr>
            <w:tcW w:type="dxa" w:w="2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Always paired with a primary. Training flag available for mentor development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Subject Matter Expert (SME)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On-demand specialist. Specific skill or topic area.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Request/accept/decline workflow. Initiated by primary mentor. Can decline any engagement.</w:t>
            </w:r>
          </w:p>
        </w:tc>
      </w:tr>
    </w:tbl>
    <w:p>
      <w:r>
        <w:t xml:space="preserve"/>
      </w:r>
    </w:p>
    <w:p>
      <w:pPr>
        <w:pStyle w:val="Heading2"/>
      </w:pPr>
      <w:r>
        <w:t xml:space="preserve">5.1 Volunteer Profile Data Model</w:t>
      </w:r>
    </w:p>
    <w:p>
      <w:pPr>
        <w:spacing w:after="120"/>
      </w:pPr>
      <w:r>
        <w:t xml:space="preserve">Single profile per volunteer regardless of roles held. Roles are additive — mentor, co-mentor, SME, or any combination.</w:t>
      </w:r>
    </w:p>
    <w:p>
      <w:r>
        <w:t xml:space="preserve"/>
      </w:r>
    </w:p>
    <w:p>
      <w:pPr>
        <w:pStyle w:val="Heading3"/>
      </w:pPr>
      <w:r>
        <w:t xml:space="preserve">Identity &amp; Contact</w:t>
      </w:r>
    </w:p>
    <w:p>
      <w:pPr>
        <w:pStyle w:val="ListParagraph"/>
        <w:numPr>
          <w:ilvl w:val="0"/>
          <w:numId w:val="2"/>
        </w:numPr>
        <w:spacing w:after="80"/>
      </w:pPr>
      <w:r>
        <w:rPr>
          <w:b w:val="false"/>
          <w:bCs w:val="false"/>
        </w:rPr>
        <w:t xml:space="preserve">First name, last name</w:t>
      </w:r>
    </w:p>
    <w:p>
      <w:pPr>
        <w:pStyle w:val="ListParagraph"/>
        <w:numPr>
          <w:ilvl w:val="0"/>
          <w:numId w:val="2"/>
        </w:numPr>
        <w:spacing w:after="80"/>
      </w:pPr>
      <w:r>
        <w:rPr>
          <w:b w:val="false"/>
          <w:bCs w:val="false"/>
        </w:rPr>
        <w:t xml:space="preserve">Preferred name / nickname</w:t>
      </w:r>
    </w:p>
    <w:p>
      <w:pPr>
        <w:pStyle w:val="ListParagraph"/>
        <w:numPr>
          <w:ilvl w:val="0"/>
          <w:numId w:val="2"/>
        </w:numPr>
        <w:spacing w:after="80"/>
      </w:pPr>
      <w:r>
        <w:rPr>
          <w:b w:val="false"/>
          <w:bCs w:val="false"/>
        </w:rPr>
        <w:t xml:space="preserve">Email address (primary)</w:t>
      </w:r>
    </w:p>
    <w:p>
      <w:pPr>
        <w:pStyle w:val="ListParagraph"/>
        <w:numPr>
          <w:ilvl w:val="0"/>
          <w:numId w:val="2"/>
        </w:numPr>
        <w:spacing w:after="80"/>
      </w:pPr>
      <w:r>
        <w:rPr>
          <w:b w:val="false"/>
          <w:bCs w:val="false"/>
        </w:rPr>
        <w:t xml:space="preserve">Phone number</w:t>
      </w:r>
    </w:p>
    <w:p>
      <w:pPr>
        <w:pStyle w:val="ListParagraph"/>
        <w:numPr>
          <w:ilvl w:val="0"/>
          <w:numId w:val="2"/>
        </w:numPr>
        <w:spacing w:after="80"/>
      </w:pPr>
      <w:r>
        <w:rPr>
          <w:b w:val="false"/>
          <w:bCs w:val="false"/>
        </w:rPr>
        <w:t xml:space="preserve">City / zip code</w:t>
      </w:r>
    </w:p>
    <w:p>
      <w:pPr>
        <w:pStyle w:val="ListParagraph"/>
        <w:numPr>
          <w:ilvl w:val="0"/>
          <w:numId w:val="2"/>
        </w:numPr>
        <w:spacing w:after="80"/>
      </w:pPr>
      <w:r>
        <w:rPr>
          <w:b w:val="false"/>
          <w:bCs w:val="false"/>
        </w:rPr>
        <w:t xml:space="preserve">LinkedIn profile URL</w:t>
      </w:r>
    </w:p>
    <w:p>
      <w:pPr>
        <w:pStyle w:val="ListParagraph"/>
        <w:numPr>
          <w:ilvl w:val="0"/>
          <w:numId w:val="2"/>
        </w:numPr>
        <w:spacing w:after="80"/>
      </w:pPr>
      <w:r>
        <w:rPr>
          <w:b w:val="false"/>
          <w:bCs w:val="false"/>
        </w:rPr>
        <w:t xml:space="preserve">Photo</w:t>
      </w:r>
    </w:p>
    <w:p>
      <w:r>
        <w:t xml:space="preserve"/>
      </w:r>
    </w:p>
    <w:p>
      <w:pPr>
        <w:pStyle w:val="Heading3"/>
      </w:pPr>
      <w:r>
        <w:t xml:space="preserve">Biographical</w:t>
      </w:r>
    </w:p>
    <w:p>
      <w:pPr>
        <w:pStyle w:val="ListParagraph"/>
        <w:numPr>
          <w:ilvl w:val="0"/>
          <w:numId w:val="2"/>
        </w:numPr>
        <w:spacing w:after="80"/>
      </w:pPr>
      <w:r>
        <w:rPr>
          <w:b w:val="false"/>
          <w:bCs w:val="false"/>
        </w:rPr>
        <w:t xml:space="preserve">Birthdate</w:t>
      </w:r>
    </w:p>
    <w:p>
      <w:pPr>
        <w:pStyle w:val="ListParagraph"/>
        <w:numPr>
          <w:ilvl w:val="0"/>
          <w:numId w:val="2"/>
        </w:numPr>
        <w:spacing w:after="80"/>
      </w:pPr>
      <w:r>
        <w:rPr>
          <w:b w:val="false"/>
          <w:bCs w:val="false"/>
        </w:rPr>
        <w:t xml:space="preserve">Date joined CBM</w:t>
      </w:r>
    </w:p>
    <w:p>
      <w:pPr>
        <w:pStyle w:val="ListParagraph"/>
        <w:numPr>
          <w:ilvl w:val="0"/>
          <w:numId w:val="2"/>
        </w:numPr>
        <w:spacing w:after="80"/>
      </w:pPr>
      <w:r>
        <w:rPr>
          <w:b w:val="false"/>
          <w:bCs w:val="false"/>
        </w:rPr>
        <w:t xml:space="preserve">How they heard about CBM</w:t>
      </w:r>
    </w:p>
    <w:p>
      <w:r>
        <w:t xml:space="preserve"/>
      </w:r>
    </w:p>
    <w:p>
      <w:pPr>
        <w:pStyle w:val="Heading3"/>
      </w:pPr>
      <w:r>
        <w:t xml:space="preserve">Professional Background</w:t>
      </w:r>
    </w:p>
    <w:p>
      <w:pPr>
        <w:pStyle w:val="ListParagraph"/>
        <w:numPr>
          <w:ilvl w:val="0"/>
          <w:numId w:val="2"/>
        </w:numPr>
        <w:spacing w:after="80"/>
      </w:pPr>
      <w:r>
        <w:rPr>
          <w:b w:val="false"/>
          <w:bCs w:val="false"/>
        </w:rPr>
        <w:t xml:space="preserve">Current employer / company</w:t>
      </w:r>
    </w:p>
    <w:p>
      <w:pPr>
        <w:pStyle w:val="ListParagraph"/>
        <w:numPr>
          <w:ilvl w:val="0"/>
          <w:numId w:val="2"/>
        </w:numPr>
        <w:spacing w:after="80"/>
      </w:pPr>
      <w:r>
        <w:rPr>
          <w:b w:val="false"/>
          <w:bCs w:val="false"/>
        </w:rPr>
        <w:t xml:space="preserve">Current job title</w:t>
      </w:r>
    </w:p>
    <w:p>
      <w:pPr>
        <w:pStyle w:val="ListParagraph"/>
        <w:numPr>
          <w:ilvl w:val="0"/>
          <w:numId w:val="2"/>
        </w:numPr>
        <w:spacing w:after="80"/>
      </w:pPr>
      <w:r>
        <w:rPr>
          <w:b w:val="false"/>
          <w:bCs w:val="false"/>
        </w:rPr>
        <w:t xml:space="preserve">Industry (primary)</w:t>
      </w:r>
    </w:p>
    <w:p>
      <w:pPr>
        <w:pStyle w:val="ListParagraph"/>
        <w:numPr>
          <w:ilvl w:val="0"/>
          <w:numId w:val="2"/>
        </w:numPr>
        <w:spacing w:after="80"/>
      </w:pPr>
      <w:r>
        <w:rPr>
          <w:b w:val="false"/>
          <w:bCs w:val="false"/>
        </w:rPr>
        <w:t xml:space="preserve">Years of professional experience</w:t>
      </w:r>
    </w:p>
    <w:p>
      <w:pPr>
        <w:pStyle w:val="ListParagraph"/>
        <w:numPr>
          <w:ilvl w:val="0"/>
          <w:numId w:val="2"/>
        </w:numPr>
        <w:spacing w:after="80"/>
      </w:pPr>
      <w:r>
        <w:rPr>
          <w:b w:val="false"/>
          <w:bCs w:val="false"/>
        </w:rPr>
        <w:t xml:space="preserve">Brief bio (free text — used for public profile and funder storytelling)</w:t>
      </w:r>
    </w:p>
    <w:p>
      <w:r>
        <w:t xml:space="preserve"/>
      </w:r>
    </w:p>
    <w:p>
      <w:pPr>
        <w:pStyle w:val="Heading3"/>
      </w:pPr>
      <w:r>
        <w:t xml:space="preserve">Skills &amp; Expertise (for matching)</w:t>
      </w:r>
    </w:p>
    <w:p>
      <w:pPr>
        <w:pStyle w:val="ListParagraph"/>
        <w:numPr>
          <w:ilvl w:val="0"/>
          <w:numId w:val="2"/>
        </w:numPr>
        <w:spacing w:after="80"/>
      </w:pPr>
      <w:r>
        <w:rPr>
          <w:b w:val="false"/>
          <w:bCs w:val="false"/>
        </w:rPr>
        <w:t xml:space="preserve">Industry expertise tags (e.g., retail, manufacturing, nonprofit, tech, food service, healthcare, real estate, legal)</w:t>
      </w:r>
    </w:p>
    <w:p>
      <w:pPr>
        <w:pStyle w:val="ListParagraph"/>
        <w:numPr>
          <w:ilvl w:val="0"/>
          <w:numId w:val="2"/>
        </w:numPr>
        <w:spacing w:after="80"/>
      </w:pPr>
      <w:r>
        <w:rPr>
          <w:b w:val="false"/>
          <w:bCs w:val="false"/>
        </w:rPr>
        <w:t xml:space="preserve">Functional skill tags (e.g., marketing, finance, operations, HR, fundraising, governance, legal, technology, sales)</w:t>
      </w:r>
    </w:p>
    <w:p>
      <w:pPr>
        <w:pStyle w:val="ListParagraph"/>
        <w:numPr>
          <w:ilvl w:val="0"/>
          <w:numId w:val="2"/>
        </w:numPr>
        <w:spacing w:after="80"/>
      </w:pPr>
      <w:r>
        <w:rPr>
          <w:b w:val="false"/>
          <w:bCs w:val="false"/>
        </w:rPr>
        <w:t xml:space="preserve">SME topic/skill tags — granular areas of deep expertise</w:t>
      </w:r>
    </w:p>
    <w:p>
      <w:r>
        <w:t xml:space="preserve"/>
      </w:r>
    </w:p>
    <w:p>
      <w:pPr>
        <w:pStyle w:val="Heading3"/>
      </w:pPr>
      <w:r>
        <w:t xml:space="preserve">Interests</w:t>
      </w:r>
    </w:p>
    <w:p>
      <w:pPr>
        <w:pStyle w:val="ListParagraph"/>
        <w:numPr>
          <w:ilvl w:val="0"/>
          <w:numId w:val="2"/>
        </w:numPr>
        <w:spacing w:after="80"/>
      </w:pPr>
      <w:r>
        <w:rPr>
          <w:b w:val="false"/>
          <w:bCs w:val="false"/>
        </w:rPr>
        <w:t xml:space="preserve">Personal interests / hobbies (free text or tags)</w:t>
      </w:r>
    </w:p>
    <w:p>
      <w:pPr>
        <w:pStyle w:val="ListParagraph"/>
        <w:numPr>
          <w:ilvl w:val="0"/>
          <w:numId w:val="2"/>
        </w:numPr>
        <w:spacing w:after="80"/>
      </w:pPr>
      <w:r>
        <w:rPr>
          <w:b w:val="false"/>
          <w:bCs w:val="false"/>
        </w:rPr>
        <w:t xml:space="preserve">Causes they care about</w:t>
      </w:r>
    </w:p>
    <w:p>
      <w:pPr>
        <w:pStyle w:val="ListParagraph"/>
        <w:numPr>
          <w:ilvl w:val="0"/>
          <w:numId w:val="2"/>
        </w:numPr>
        <w:spacing w:after="80"/>
      </w:pPr>
      <w:r>
        <w:rPr>
          <w:b w:val="false"/>
          <w:bCs w:val="false"/>
        </w:rPr>
        <w:t xml:space="preserve">Willingness to speak at events (yes/no toggle)</w:t>
      </w:r>
    </w:p>
    <w:p>
      <w:pPr>
        <w:pStyle w:val="ListParagraph"/>
        <w:numPr>
          <w:ilvl w:val="0"/>
          <w:numId w:val="2"/>
        </w:numPr>
        <w:spacing w:after="80"/>
      </w:pPr>
      <w:r>
        <w:rPr>
          <w:b w:val="false"/>
          <w:bCs w:val="false"/>
        </w:rPr>
        <w:t xml:space="preserve">Willingness to be featured in marketing/funder materials (yes/no toggle)</w:t>
      </w:r>
    </w:p>
    <w:p>
      <w:r>
        <w:t xml:space="preserve"/>
      </w:r>
    </w:p>
    <w:p>
      <w:pPr>
        <w:pStyle w:val="Heading3"/>
      </w:pPr>
      <w:r>
        <w:t xml:space="preserve">Role &amp; Capacity</w:t>
      </w:r>
    </w:p>
    <w:p>
      <w:pPr>
        <w:pStyle w:val="ListParagraph"/>
        <w:numPr>
          <w:ilvl w:val="0"/>
          <w:numId w:val="2"/>
        </w:numPr>
        <w:spacing w:after="80"/>
      </w:pPr>
      <w:r>
        <w:rPr>
          <w:b w:val="false"/>
          <w:bCs w:val="false"/>
        </w:rPr>
        <w:t xml:space="preserve">Role(s) — mentor, co-mentor, SME (additive)</w:t>
      </w:r>
    </w:p>
    <w:p>
      <w:pPr>
        <w:pStyle w:val="ListParagraph"/>
        <w:numPr>
          <w:ilvl w:val="0"/>
          <w:numId w:val="2"/>
        </w:numPr>
        <w:spacing w:after="80"/>
      </w:pPr>
      <w:r>
        <w:rPr>
          <w:b w:val="false"/>
          <w:bCs w:val="false"/>
        </w:rPr>
        <w:t xml:space="preserve">Accepting new clients toggle (per mentor/co-mentor role)</w:t>
      </w:r>
    </w:p>
    <w:p>
      <w:pPr>
        <w:pStyle w:val="ListParagraph"/>
        <w:numPr>
          <w:ilvl w:val="0"/>
          <w:numId w:val="2"/>
        </w:numPr>
        <w:spacing w:after="80"/>
      </w:pPr>
      <w:r>
        <w:rPr>
          <w:b w:val="false"/>
          <w:bCs w:val="false"/>
        </w:rPr>
        <w:t xml:space="preserve">Maximum active clients setting (numeric, per mentor/co-mentor role)</w:t>
      </w:r>
    </w:p>
    <w:p>
      <w:pPr>
        <w:pStyle w:val="ListParagraph"/>
        <w:numPr>
          <w:ilvl w:val="0"/>
          <w:numId w:val="2"/>
        </w:numPr>
        <w:spacing w:after="80"/>
      </w:pPr>
      <w:r>
        <w:rPr>
          <w:b w:val="false"/>
          <w:bCs w:val="false"/>
        </w:rPr>
        <w:t xml:space="preserve">Current active client count (system-calculated)</w:t>
      </w:r>
    </w:p>
    <w:p>
      <w:pPr>
        <w:pStyle w:val="ListParagraph"/>
        <w:numPr>
          <w:ilvl w:val="0"/>
          <w:numId w:val="2"/>
        </w:numPr>
        <w:spacing w:after="80"/>
      </w:pPr>
      <w:r>
        <w:rPr>
          <w:b w:val="false"/>
          <w:bCs w:val="false"/>
        </w:rPr>
        <w:t xml:space="preserve">SME availability toggle</w:t>
      </w:r>
    </w:p>
    <w:p>
      <w:r>
        <w:t xml:space="preserve"/>
      </w:r>
    </w:p>
    <w:p>
      <w:pPr>
        <w:pStyle w:val="Heading3"/>
      </w:pPr>
      <w:r>
        <w:t xml:space="preserve">Administrative</w:t>
      </w:r>
    </w:p>
    <w:p>
      <w:pPr>
        <w:pStyle w:val="ListParagraph"/>
        <w:numPr>
          <w:ilvl w:val="0"/>
          <w:numId w:val="2"/>
        </w:numPr>
        <w:spacing w:after="80"/>
      </w:pPr>
      <w:r>
        <w:rPr>
          <w:b w:val="false"/>
          <w:bCs w:val="false"/>
        </w:rPr>
        <w:t xml:space="preserve">Membership dues status — current / waived / unpaid</w:t>
      </w:r>
    </w:p>
    <w:p>
      <w:pPr>
        <w:pStyle w:val="ListParagraph"/>
        <w:numPr>
          <w:ilvl w:val="0"/>
          <w:numId w:val="2"/>
        </w:numPr>
        <w:spacing w:after="80"/>
      </w:pPr>
      <w:r>
        <w:rPr>
          <w:b w:val="false"/>
          <w:bCs w:val="false"/>
        </w:rPr>
        <w:t xml:space="preserve">Moodle onboarding completion date (system-populated)</w:t>
      </w:r>
    </w:p>
    <w:p>
      <w:pPr>
        <w:pStyle w:val="ListParagraph"/>
        <w:numPr>
          <w:ilvl w:val="0"/>
          <w:numId w:val="2"/>
        </w:numPr>
        <w:spacing w:after="80"/>
      </w:pPr>
      <w:r>
        <w:rPr>
          <w:b w:val="false"/>
          <w:bCs w:val="false"/>
        </w:rPr>
        <w:t xml:space="preserve">Ethics sign-off date (system-populated from Moodle)</w:t>
      </w:r>
    </w:p>
    <w:p>
      <w:pPr>
        <w:pStyle w:val="ListParagraph"/>
        <w:numPr>
          <w:ilvl w:val="0"/>
          <w:numId w:val="2"/>
        </w:numPr>
        <w:spacing w:after="80"/>
      </w:pPr>
      <w:r>
        <w:rPr>
          <w:b w:val="false"/>
          <w:bCs w:val="false"/>
        </w:rPr>
        <w:t xml:space="preserve">Volunteer status — provisional / active / inactive / departed</w:t>
      </w:r>
    </w:p>
    <w:p>
      <w:pPr>
        <w:pStyle w:val="ListParagraph"/>
        <w:numPr>
          <w:ilvl w:val="0"/>
          <w:numId w:val="2"/>
        </w:numPr>
        <w:spacing w:after="80"/>
      </w:pPr>
      <w:r>
        <w:rPr>
          <w:b w:val="false"/>
          <w:bCs w:val="false"/>
        </w:rPr>
        <w:t xml:space="preserve">Departure date and reason (if applicable)</w:t>
      </w:r>
    </w:p>
    <w:p>
      <w:r>
        <w:t xml:space="preserve"/>
      </w:r>
    </w:p>
    <w:p>
      <w:pPr>
        <w:pStyle w:val="Heading3"/>
      </w:pPr>
      <w:r>
        <w:t xml:space="preserve">KPIs (system-calculated)</w:t>
      </w:r>
    </w:p>
    <w:p>
      <w:pPr>
        <w:pStyle w:val="ListParagraph"/>
        <w:numPr>
          <w:ilvl w:val="0"/>
          <w:numId w:val="2"/>
        </w:numPr>
        <w:spacing w:after="80"/>
      </w:pPr>
      <w:r>
        <w:rPr>
          <w:b w:val="false"/>
          <w:bCs w:val="false"/>
        </w:rPr>
        <w:t xml:space="preserve">Total clients served — lifetime and per year</w:t>
      </w:r>
    </w:p>
    <w:p>
      <w:pPr>
        <w:pStyle w:val="ListParagraph"/>
        <w:numPr>
          <w:ilvl w:val="0"/>
          <w:numId w:val="2"/>
        </w:numPr>
        <w:spacing w:after="80"/>
      </w:pPr>
      <w:r>
        <w:rPr>
          <w:b w:val="false"/>
          <w:bCs w:val="false"/>
        </w:rPr>
        <w:t xml:space="preserve">Total mentoring hours contributed</w:t>
      </w:r>
    </w:p>
    <w:p>
      <w:pPr>
        <w:pStyle w:val="ListParagraph"/>
        <w:numPr>
          <w:ilvl w:val="0"/>
          <w:numId w:val="2"/>
        </w:numPr>
        <w:spacing w:after="80"/>
      </w:pPr>
      <w:r>
        <w:rPr>
          <w:b w:val="false"/>
          <w:bCs w:val="false"/>
        </w:rPr>
        <w:t xml:space="preserve">Workshop presentations delivered</w:t>
      </w:r>
    </w:p>
    <w:p>
      <w:pPr>
        <w:pStyle w:val="ListParagraph"/>
        <w:numPr>
          <w:ilvl w:val="0"/>
          <w:numId w:val="2"/>
        </w:numPr>
        <w:spacing w:after="80"/>
      </w:pPr>
      <w:r>
        <w:rPr>
          <w:b w:val="false"/>
          <w:bCs w:val="false"/>
        </w:rPr>
        <w:t xml:space="preserve">Years of service with CBM</w:t>
      </w:r>
    </w:p>
    <w:p>
      <w:pPr>
        <w:pStyle w:val="ListParagraph"/>
        <w:numPr>
          <w:ilvl w:val="0"/>
          <w:numId w:val="2"/>
        </w:numPr>
        <w:spacing w:after="80"/>
      </w:pPr>
      <w:r>
        <w:rPr>
          <w:b w:val="false"/>
          <w:bCs w:val="false"/>
        </w:rPr>
        <w:t xml:space="preserve">NPS scores received from clients</w:t>
      </w:r>
    </w:p>
    <w:p>
      <w:r>
        <w:t xml:space="preserve"/>
      </w:r>
    </w:p>
    <w:p>
      <w:pPr>
        <w:pStyle w:val="Heading1"/>
      </w:pPr>
      <w:r>
        <w:t xml:space="preserve">7. Volunteer Status Lifecycle</w:t>
      </w:r>
    </w:p>
    <w:p>
      <w:pPr>
        <w:spacing w:after="120"/>
      </w:pPr>
      <w:r>
        <w:t xml:space="preserve">Volunteer status progresses through four states. Only Active mentors are eligible for client assignment.</w:t>
      </w:r>
    </w:p>
    <w:p>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2400"/>
      </w:tblGrid>
      <w:tr>
        <w:trPr>
          <w:tblHeader/>
        </w:trPr>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3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Client Assignment Eligible?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Registered but training not yet complete. Awaiting admin approval.</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Training complete, ethics sign-off recorded, admin approved. Eligible for clients.</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Temporarily not accepting clients but still affiliated with CBM.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longer with CBM. Profile retained per data retention policy.</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w:t>
            </w:r>
          </w:p>
        </w:tc>
      </w:tr>
    </w:tbl>
    <w:p>
      <w:r>
        <w:t xml:space="preserve"/>
      </w:r>
    </w:p>
    <w:p>
      <w:pPr>
        <w:pStyle w:val="Heading2"/>
      </w:pPr>
      <w:r>
        <w:t xml:space="preserve">6.1 Provisional → Active Activation Workflow</w:t>
      </w:r>
    </w:p>
    <w:p>
      <w:pPr>
        <w:pStyle w:val="ListParagraph"/>
        <w:numPr>
          <w:ilvl w:val="0"/>
          <w:numId w:val="3"/>
        </w:numPr>
        <w:spacing w:after="80"/>
      </w:pPr>
      <w:r>
        <w:t xml:space="preserve">Mentor submits registration — EspoCRM profile created with status set to Provisional automatically</w:t>
      </w:r>
    </w:p>
    <w:p>
      <w:pPr>
        <w:pStyle w:val="ListParagraph"/>
        <w:numPr>
          <w:ilvl w:val="0"/>
          <w:numId w:val="3"/>
        </w:numPr>
        <w:spacing w:after="80"/>
      </w:pPr>
      <w:r>
        <w:t xml:space="preserve">Mentor enrolled in Moodle onboarding curriculum — required modules assigned</w:t>
      </w:r>
    </w:p>
    <w:p>
      <w:pPr>
        <w:pStyle w:val="ListParagraph"/>
        <w:numPr>
          <w:ilvl w:val="0"/>
          <w:numId w:val="3"/>
        </w:numPr>
        <w:spacing w:after="80"/>
      </w:pPr>
      <w:r>
        <w:t xml:space="preserve">Mentor completes all required modules including ethics sign-off checkbox</w:t>
      </w:r>
    </w:p>
    <w:p>
      <w:pPr>
        <w:pStyle w:val="ListParagraph"/>
        <w:numPr>
          <w:ilvl w:val="0"/>
          <w:numId w:val="3"/>
        </w:numPr>
        <w:spacing w:after="80"/>
      </w:pPr>
      <w:r>
        <w:t xml:space="preserve">Moodle completion triggers notification to admin — status does NOT change automatically</w:t>
      </w:r>
    </w:p>
    <w:p>
      <w:pPr>
        <w:pStyle w:val="ListParagraph"/>
        <w:numPr>
          <w:ilvl w:val="0"/>
          <w:numId w:val="3"/>
        </w:numPr>
        <w:spacing w:after="80"/>
      </w:pPr>
      <w:r>
        <w:t xml:space="preserve">Admin reviews completion record, conducts any final vetting</w:t>
      </w:r>
    </w:p>
    <w:p>
      <w:pPr>
        <w:pStyle w:val="ListParagraph"/>
        <w:numPr>
          <w:ilvl w:val="0"/>
          <w:numId w:val="3"/>
        </w:numPr>
        <w:spacing w:after="80"/>
      </w:pPr>
      <w:r>
        <w:t xml:space="preserve">Admin manually sets status to Active in EspoCRM</w:t>
      </w:r>
    </w:p>
    <w:p>
      <w:pPr>
        <w:pStyle w:val="ListParagraph"/>
        <w:numPr>
          <w:ilvl w:val="0"/>
          <w:numId w:val="3"/>
        </w:numPr>
        <w:spacing w:after="80"/>
      </w:pPr>
      <w:r>
        <w:t xml:space="preserve">Mentor profile becomes eligible for client assignment — accepting clients toggle becomes available</w:t>
      </w:r>
    </w:p>
    <w:p>
      <w:r>
        <w:t xml:space="preserve"/>
      </w:r>
    </w:p>
    <w:p>
      <w:pPr>
        <w:spacing w:after="120"/>
      </w:pPr>
      <w:r>
        <w:rPr>
          <w:i/>
          <w:iCs/>
          <w:color w:val="595959"/>
        </w:rPr>
        <w:t xml:space="preserve">Note: The manual activation step ensures CBM retains control over who represents the organization as a mentor. Automated activation may be considered in a future phase once processes are mature.</w:t>
      </w:r>
    </w:p>
    <w:p>
      <w:r>
        <w:t xml:space="preserve"/>
      </w:r>
    </w:p>
    <w:p>
      <w:pPr>
        <w:pStyle w:val="Heading1"/>
      </w:pPr>
      <w:r>
        <w:t xml:space="preserve">8. Mentor-Client Matching</w:t>
      </w:r>
    </w:p>
    <w:p>
      <w:pPr>
        <w:pStyle w:val="Heading2"/>
      </w:pPr>
      <w:r>
        <w:t xml:space="preserve">7.1 Phase 1 — Manual Assignment (Launch)</w:t>
      </w:r>
    </w:p>
    <w:p>
      <w:pPr>
        <w:pStyle w:val="ListParagraph"/>
        <w:numPr>
          <w:ilvl w:val="0"/>
          <w:numId w:val="2"/>
        </w:numPr>
        <w:spacing w:after="80"/>
      </w:pPr>
      <w:r>
        <w:rPr>
          <w:b w:val="false"/>
          <w:bCs w:val="false"/>
        </w:rPr>
        <w:t xml:space="preserve">Admin reviews client intake request</w:t>
      </w:r>
    </w:p>
    <w:p>
      <w:pPr>
        <w:pStyle w:val="ListParagraph"/>
        <w:numPr>
          <w:ilvl w:val="0"/>
          <w:numId w:val="2"/>
        </w:numPr>
        <w:spacing w:after="80"/>
      </w:pPr>
      <w:r>
        <w:rPr>
          <w:b w:val="false"/>
          <w:bCs w:val="false"/>
        </w:rPr>
        <w:t xml:space="preserve">Admin browses mentor pool filtered by expertise, skills, availability, and capacity</w:t>
      </w:r>
    </w:p>
    <w:p>
      <w:pPr>
        <w:pStyle w:val="ListParagraph"/>
        <w:numPr>
          <w:ilvl w:val="0"/>
          <w:numId w:val="2"/>
        </w:numPr>
        <w:spacing w:after="80"/>
      </w:pPr>
      <w:r>
        <w:rPr>
          <w:b w:val="false"/>
          <w:bCs w:val="false"/>
        </w:rPr>
        <w:t xml:space="preserve">Admin assigns primary mentor — system verifies mentor is accepting clients and has capacity</w:t>
      </w:r>
    </w:p>
    <w:p>
      <w:pPr>
        <w:pStyle w:val="ListParagraph"/>
        <w:numPr>
          <w:ilvl w:val="0"/>
          <w:numId w:val="2"/>
        </w:numPr>
        <w:spacing w:after="80"/>
      </w:pPr>
      <w:r>
        <w:rPr>
          <w:b w:val="false"/>
          <w:bCs w:val="false"/>
        </w:rPr>
        <w:t xml:space="preserve">Co-mentor optionally assigned — system flags if training engagement</w:t>
      </w:r>
    </w:p>
    <w:p>
      <w:r>
        <w:t xml:space="preserve"/>
      </w:r>
    </w:p>
    <w:p>
      <w:pPr>
        <w:pStyle w:val="Heading2"/>
      </w:pPr>
      <w:r>
        <w:t xml:space="preserve">7.2 Phase 2 — Automated Suggestion (Future)</w:t>
      </w:r>
    </w:p>
    <w:p>
      <w:pPr>
        <w:pStyle w:val="ListParagraph"/>
        <w:numPr>
          <w:ilvl w:val="0"/>
          <w:numId w:val="2"/>
        </w:numPr>
        <w:spacing w:after="80"/>
      </w:pPr>
      <w:r>
        <w:rPr>
          <w:b w:val="false"/>
          <w:bCs w:val="false"/>
        </w:rPr>
        <w:t xml:space="preserve">System suggests ranked mentor candidates based on client industry/needs vs. mentor expertise/skills</w:t>
      </w:r>
    </w:p>
    <w:p>
      <w:pPr>
        <w:pStyle w:val="ListParagraph"/>
        <w:numPr>
          <w:ilvl w:val="0"/>
          <w:numId w:val="2"/>
        </w:numPr>
        <w:spacing w:after="80"/>
      </w:pPr>
      <w:r>
        <w:rPr>
          <w:b w:val="false"/>
          <w:bCs w:val="false"/>
        </w:rPr>
        <w:t xml:space="preserve">Filter applied automatically: accepting clients = true, current clients &lt; max active clients</w:t>
      </w:r>
    </w:p>
    <w:p>
      <w:pPr>
        <w:pStyle w:val="ListParagraph"/>
        <w:numPr>
          <w:ilvl w:val="0"/>
          <w:numId w:val="2"/>
        </w:numPr>
        <w:spacing w:after="80"/>
      </w:pPr>
      <w:r>
        <w:rPr>
          <w:b w:val="false"/>
          <w:bCs w:val="false"/>
        </w:rPr>
        <w:t xml:space="preserve">Admin reviews suggestions and makes final assignment decision</w:t>
      </w:r>
    </w:p>
    <w:p>
      <w:pPr>
        <w:pStyle w:val="ListParagraph"/>
        <w:numPr>
          <w:ilvl w:val="0"/>
          <w:numId w:val="2"/>
        </w:numPr>
        <w:spacing w:after="80"/>
      </w:pPr>
      <w:r>
        <w:rPr>
          <w:b w:val="false"/>
          <w:bCs w:val="false"/>
        </w:rPr>
        <w:t xml:space="preserve">Data model designed from day one to support this — no restructuring required</w:t>
      </w:r>
    </w:p>
    <w:p>
      <w:r>
        <w:t xml:space="preserve"/>
      </w:r>
    </w:p>
    <w:p>
      <w:pPr>
        <w:pStyle w:val="Heading1"/>
      </w:pPr>
      <w:r>
        <w:t xml:space="preserve">9. Scheduling</w:t>
      </w:r>
    </w:p>
    <w:p>
      <w:pPr>
        <w:pStyle w:val="Heading2"/>
      </w:pPr>
      <w:r>
        <w:t xml:space="preserve">8.1 Scheduling Modes</w:t>
      </w:r>
    </w:p>
    <w:p>
      <w:pPr>
        <w:spacing w:after="120"/>
      </w:pPr>
      <w:r>
        <w:t xml:space="preserve">Two scheduling modes are supported, both logging sessions back to EspoCRM: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3000"/>
        <w:gridCol w:w="2360"/>
      </w:tblGrid>
      <w:tr>
        <w:trPr>
          <w:tblHeader/>
        </w:trPr>
        <w:tc>
          <w:tcPr>
            <w:tcW w:type="dxa" w:w="2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How It Works</w:t>
            </w:r>
          </w:p>
        </w:tc>
        <w:tc>
          <w:tcPr>
            <w:tcW w:type="dxa" w:w="2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When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1 — Mentor-Proposed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proposes a time from within CRM. Client receives email invite and confirms or requests alternative.</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 all mentors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Mode 2 — Client Self-Schedule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shares scheduling link. Client picks available time slot. Booking syncs back to EspoCRM.</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 — mentor preference</w:t>
            </w:r>
          </w:p>
        </w:tc>
      </w:tr>
    </w:tbl>
    <w:p>
      <w:r>
        <w:t xml:space="preserve"/>
      </w:r>
    </w:p>
    <w:p>
      <w:pPr>
        <w:pStyle w:val="Heading2"/>
      </w:pPr>
      <w:r>
        <w:t xml:space="preserve">8.2 Cal.com Integration</w:t>
      </w:r>
    </w:p>
    <w:p>
      <w:pPr>
        <w:pStyle w:val="ListParagraph"/>
        <w:numPr>
          <w:ilvl w:val="0"/>
          <w:numId w:val="2"/>
        </w:numPr>
        <w:spacing w:after="80"/>
      </w:pPr>
      <w:r>
        <w:rPr>
          <w:b w:val="false"/>
          <w:bCs w:val="false"/>
        </w:rPr>
        <w:t xml:space="preserve">Cal.com self-hosted on AWS</w:t>
      </w:r>
    </w:p>
    <w:p>
      <w:pPr>
        <w:pStyle w:val="ListParagraph"/>
        <w:numPr>
          <w:ilvl w:val="0"/>
          <w:numId w:val="2"/>
        </w:numPr>
        <w:spacing w:after="80"/>
      </w:pPr>
      <w:r>
        <w:rPr>
          <w:b w:val="false"/>
          <w:bCs w:val="false"/>
        </w:rPr>
        <w:t xml:space="preserve">Mentor configures available time slots and buffer times in Cal.com</w:t>
      </w:r>
    </w:p>
    <w:p>
      <w:pPr>
        <w:pStyle w:val="ListParagraph"/>
        <w:numPr>
          <w:ilvl w:val="0"/>
          <w:numId w:val="2"/>
        </w:numPr>
        <w:spacing w:after="80"/>
      </w:pPr>
      <w:r>
        <w:rPr>
          <w:b w:val="false"/>
          <w:bCs w:val="false"/>
        </w:rPr>
        <w:t xml:space="preserve">Booking confirmation triggers webhook to EspoCRM — creates scheduled activity record</w:t>
      </w:r>
    </w:p>
    <w:p>
      <w:pPr>
        <w:pStyle w:val="ListParagraph"/>
        <w:numPr>
          <w:ilvl w:val="0"/>
          <w:numId w:val="2"/>
        </w:numPr>
        <w:spacing w:after="80"/>
      </w:pPr>
      <w:r>
        <w:rPr>
          <w:b w:val="false"/>
          <w:bCs w:val="false"/>
        </w:rPr>
        <w:t xml:space="preserve">Google Meet link auto-generated and included in booking confirmation email</w:t>
      </w:r>
    </w:p>
    <w:p>
      <w:pPr>
        <w:pStyle w:val="ListParagraph"/>
        <w:numPr>
          <w:ilvl w:val="0"/>
          <w:numId w:val="2"/>
        </w:numPr>
        <w:spacing w:after="80"/>
      </w:pPr>
      <w:r>
        <w:rPr>
          <w:b w:val="false"/>
          <w:bCs w:val="false"/>
        </w:rPr>
        <w:t xml:space="preserve">Mentor controls whether self-scheduling is enabled — opt-in per mentor</w:t>
      </w:r>
    </w:p>
    <w:p>
      <w:r>
        <w:t xml:space="preserve"/>
      </w:r>
    </w:p>
    <w:p>
      <w:pPr>
        <w:pStyle w:val="Heading1"/>
      </w:pPr>
      <w:r>
        <w:t xml:space="preserve">10. Video Platform</w:t>
      </w:r>
    </w:p>
    <w:p>
      <w:pPr>
        <w:pStyle w:val="Heading2"/>
      </w:pPr>
      <w:r>
        <w:t xml:space="preserve">9.1 Platform Split by Use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Use Case</w:t>
            </w:r>
          </w:p>
        </w:tc>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4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Client-facing mentoring sessions (1:1 and small 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Included in Google Workspace for Nonprofits. Familiar to clients and senior mentors. No client login required. No time limit for 1:1 sessions. 1,000 participant capacity on nonprofit tier.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Internal meetings (board, mentor training, all-hands, committees)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Fully FOSS. Self-hosted on AWS. No time limits. No per-seat costs. No participant caps. Internal audience can be coached to use it.</w:t>
            </w:r>
          </w:p>
        </w:tc>
      </w:tr>
    </w:tbl>
    <w:p>
      <w:r>
        <w:t xml:space="preserve"/>
      </w:r>
    </w:p>
    <w:p>
      <w:pPr>
        <w:pStyle w:val="Heading2"/>
      </w:pPr>
      <w:r>
        <w:t xml:space="preserve">9.2 Google Meet Notes</w:t>
      </w:r>
    </w:p>
    <w:p>
      <w:pPr>
        <w:pStyle w:val="ListParagraph"/>
        <w:numPr>
          <w:ilvl w:val="0"/>
          <w:numId w:val="2"/>
        </w:numPr>
        <w:spacing w:after="80"/>
      </w:pPr>
      <w:r>
        <w:rPr>
          <w:b w:val="false"/>
          <w:bCs w:val="false"/>
        </w:rPr>
        <w:t xml:space="preserve">Included in Google Workspace for Nonprofits — no additional cost</w:t>
      </w:r>
    </w:p>
    <w:p>
      <w:pPr>
        <w:pStyle w:val="ListParagraph"/>
        <w:numPr>
          <w:ilvl w:val="0"/>
          <w:numId w:val="2"/>
        </w:numPr>
        <w:spacing w:after="80"/>
      </w:pPr>
      <w:r>
        <w:rPr>
          <w:b w:val="false"/>
          <w:bCs w:val="false"/>
        </w:rPr>
        <w:t xml:space="preserve">1:1 mentoring sessions have no time limit</w:t>
      </w:r>
    </w:p>
    <w:p>
      <w:pPr>
        <w:pStyle w:val="ListParagraph"/>
        <w:numPr>
          <w:ilvl w:val="0"/>
          <w:numId w:val="2"/>
        </w:numPr>
        <w:spacing w:after="80"/>
      </w:pPr>
      <w:r>
        <w:rPr>
          <w:b w:val="false"/>
          <w:bCs w:val="false"/>
        </w:rPr>
        <w:t xml:space="preserve">Group sessions (3+ participants, e.g., co-mentor or SME present) — verify time limit under nonprofit tier</w:t>
      </w:r>
    </w:p>
    <w:p>
      <w:pPr>
        <w:pStyle w:val="ListParagraph"/>
        <w:numPr>
          <w:ilvl w:val="0"/>
          <w:numId w:val="2"/>
        </w:numPr>
        <w:spacing w:after="80"/>
      </w:pPr>
      <w:r>
        <w:rPr>
          <w:b w:val="false"/>
          <w:bCs w:val="false"/>
        </w:rPr>
        <w:t xml:space="preserve">Google Meet link generated automatically when session scheduled in EspoCRM or Cal.com</w:t>
      </w:r>
    </w:p>
    <w:p>
      <w:pPr>
        <w:pStyle w:val="ListParagraph"/>
        <w:numPr>
          <w:ilvl w:val="0"/>
          <w:numId w:val="2"/>
        </w:numPr>
        <w:spacing w:after="80"/>
      </w:pPr>
      <w:r>
        <w:rPr>
          <w:b w:val="false"/>
          <w:bCs w:val="false"/>
        </w:rPr>
        <w:t xml:space="preserve">Recording capability included in nonprofit tier — useful for workshop delivery</w:t>
      </w:r>
    </w:p>
    <w:p>
      <w:pPr>
        <w:spacing w:after="120"/>
      </w:pPr>
      <w:r>
        <w:rPr>
          <w:i/>
          <w:iCs/>
          <w:color w:val="595959"/>
        </w:rPr>
        <w:t xml:space="preserve">Note: Verify with Google that the free nonprofit tier removes the 60-minute group meeting limit before launch. If not, upgrade one admin seat to Business Starter ($7/user/month) to host all internal group meetings without limit.</w:t>
      </w:r>
    </w:p>
    <w:p>
      <w:r>
        <w:t xml:space="preserve"/>
      </w:r>
    </w:p>
    <w:p>
      <w:pPr>
        <w:pStyle w:val="Heading2"/>
      </w:pPr>
      <w:r>
        <w:t xml:space="preserve">9.3 Jitsi Meet Notes</w:t>
      </w:r>
    </w:p>
    <w:p>
      <w:pPr>
        <w:pStyle w:val="ListParagraph"/>
        <w:numPr>
          <w:ilvl w:val="0"/>
          <w:numId w:val="2"/>
        </w:numPr>
        <w:spacing w:after="80"/>
      </w:pPr>
      <w:r>
        <w:rPr>
          <w:b w:val="false"/>
          <w:bCs w:val="false"/>
        </w:rPr>
        <w:t xml:space="preserve">Self-hosted on AWS — consistent with overall hosting strategy</w:t>
      </w:r>
    </w:p>
    <w:p>
      <w:pPr>
        <w:pStyle w:val="ListParagraph"/>
        <w:numPr>
          <w:ilvl w:val="0"/>
          <w:numId w:val="2"/>
        </w:numPr>
        <w:spacing w:after="80"/>
      </w:pPr>
      <w:r>
        <w:rPr>
          <w:b w:val="false"/>
          <w:bCs w:val="false"/>
        </w:rPr>
        <w:t xml:space="preserve">No time limits, no participant caps, no per-seat costs</w:t>
      </w:r>
    </w:p>
    <w:p>
      <w:pPr>
        <w:pStyle w:val="ListParagraph"/>
        <w:numPr>
          <w:ilvl w:val="0"/>
          <w:numId w:val="2"/>
        </w:numPr>
        <w:spacing w:after="80"/>
      </w:pPr>
      <w:r>
        <w:rPr>
          <w:b w:val="false"/>
          <w:bCs w:val="false"/>
        </w:rPr>
        <w:t xml:space="preserve">Browser-based — no app download required</w:t>
      </w:r>
    </w:p>
    <w:p>
      <w:pPr>
        <w:pStyle w:val="ListParagraph"/>
        <w:numPr>
          <w:ilvl w:val="0"/>
          <w:numId w:val="2"/>
        </w:numPr>
        <w:spacing w:after="80"/>
      </w:pPr>
      <w:r>
        <w:rPr>
          <w:b w:val="false"/>
          <w:bCs w:val="false"/>
        </w:rPr>
        <w:t xml:space="preserve">Requires AWS server resources and ongoing maintenance by tech admin</w:t>
      </w:r>
    </w:p>
    <w:p>
      <w:pPr>
        <w:pStyle w:val="ListParagraph"/>
        <w:numPr>
          <w:ilvl w:val="0"/>
          <w:numId w:val="2"/>
        </w:numPr>
        <w:spacing w:after="80"/>
      </w:pPr>
      <w:r>
        <w:rPr>
          <w:b w:val="false"/>
          <w:bCs w:val="false"/>
        </w:rPr>
        <w:t xml:space="preserve">Used exclusively for internal meetings — not exposed to clients</w:t>
      </w:r>
    </w:p>
    <w:p>
      <w:r>
        <w:t xml:space="preserve"/>
      </w:r>
    </w:p>
    <w:p>
      <w:pPr>
        <w:pStyle w:val="Heading1"/>
      </w:pPr>
      <w:r>
        <w:t xml:space="preserve">11. Communication Requirements</w:t>
      </w:r>
    </w:p>
    <w:p>
      <w:pPr>
        <w:pStyle w:val="Heading2"/>
      </w:pPr>
      <w:r>
        <w:t xml:space="preserve">10.1 Mentor Email Architecture</w:t>
      </w:r>
    </w:p>
    <w:p>
      <w:pPr>
        <w:spacing w:after="120"/>
      </w:pPr>
      <w:r>
        <w:t xml:space="preserve">Each mentor is provisioned a personalized CBM email address (e.g., john.smith@cbmentors.org) via Google Workspace for Nonprofits. This address is connected to EspoCRM via OAuth using EspoCRM's official Google Integration extension, enabling bidirectional email sync while maintaining full privacy isolation between mentors.</w:t>
      </w:r>
    </w:p>
    <w:p>
      <w:r>
        <w:t xml:space="preserve"/>
      </w:r>
    </w:p>
    <w:p>
      <w:pPr>
        <w:pStyle w:val="Heading3"/>
      </w:pPr>
      <w:r>
        <w:t xml:space="preserve">Provisioning</w:t>
      </w:r>
    </w:p>
    <w:p>
      <w:pPr>
        <w:pStyle w:val="ListParagraph"/>
        <w:numPr>
          <w:ilvl w:val="0"/>
          <w:numId w:val="2"/>
        </w:numPr>
        <w:spacing w:after="80"/>
      </w:pPr>
      <w:r>
        <w:rPr>
          <w:b w:val="false"/>
          <w:bCs w:val="false"/>
        </w:rPr>
        <w:t xml:space="preserve">Each mentor receives a personalized john.smith@cbmentors.org Gmail account via Google Workspace for Nonprofits</w:t>
      </w:r>
    </w:p>
    <w:p>
      <w:pPr>
        <w:pStyle w:val="ListParagraph"/>
        <w:numPr>
          <w:ilvl w:val="0"/>
          <w:numId w:val="2"/>
        </w:numPr>
        <w:spacing w:after="80"/>
      </w:pPr>
      <w:r>
        <w:rPr>
          <w:b w:val="false"/>
          <w:bCs w:val="false"/>
        </w:rPr>
        <w:t xml:space="preserve">EspoCRM Google Integration extension installed and configured by admin at setup</w:t>
      </w:r>
    </w:p>
    <w:p>
      <w:pPr>
        <w:pStyle w:val="ListParagraph"/>
        <w:numPr>
          <w:ilvl w:val="0"/>
          <w:numId w:val="2"/>
        </w:numPr>
        <w:spacing w:after="80"/>
      </w:pPr>
      <w:r>
        <w:rPr>
          <w:b w:val="false"/>
          <w:bCs w:val="false"/>
        </w:rPr>
        <w:t xml:space="preserve">Each mentor completes OAuth connection during onboarding — connects their Gmail account to their EspoCRM Personal Email Account</w:t>
      </w:r>
    </w:p>
    <w:p>
      <w:pPr>
        <w:pStyle w:val="ListParagraph"/>
        <w:numPr>
          <w:ilvl w:val="0"/>
          <w:numId w:val="2"/>
        </w:numPr>
        <w:spacing w:after="80"/>
      </w:pPr>
      <w:r>
        <w:rPr>
          <w:b w:val="false"/>
          <w:bCs w:val="false"/>
        </w:rPr>
        <w:t xml:space="preserve">Personalized signature block configured in both Gmail preferences and EspoCRM preferences during onboarding</w:t>
      </w:r>
    </w:p>
    <w:p>
      <w:r>
        <w:t xml:space="preserve"/>
      </w:r>
    </w:p>
    <w:p>
      <w:pPr>
        <w:pStyle w:val="Heading3"/>
      </w:pPr>
      <w:r>
        <w:t xml:space="preserve">Email Flow</w:t>
      </w:r>
    </w:p>
    <w:p>
      <w:pPr>
        <w:pStyle w:val="ListParagraph"/>
        <w:numPr>
          <w:ilvl w:val="0"/>
          <w:numId w:val="2"/>
        </w:numPr>
        <w:spacing w:after="80"/>
      </w:pPr>
      <w:r>
        <w:rPr>
          <w:b w:val="false"/>
          <w:bCs w:val="false"/>
        </w:rPr>
        <w:t xml:space="preserve">Mentors may compose and reply from either Gmail or EspoCRM — both are valid interfaces</w:t>
      </w:r>
    </w:p>
    <w:p>
      <w:pPr>
        <w:pStyle w:val="ListParagraph"/>
        <w:numPr>
          <w:ilvl w:val="0"/>
          <w:numId w:val="2"/>
        </w:numPr>
        <w:spacing w:after="80"/>
      </w:pPr>
      <w:r>
        <w:rPr>
          <w:b w:val="false"/>
          <w:bCs w:val="false"/>
        </w:rPr>
        <w:t xml:space="preserve">All mentor-client emails automatically synced into EspoCRM and linked to the client engagement record</w:t>
      </w:r>
    </w:p>
    <w:p>
      <w:pPr>
        <w:pStyle w:val="ListParagraph"/>
        <w:numPr>
          <w:ilvl w:val="0"/>
          <w:numId w:val="2"/>
        </w:numPr>
        <w:spacing w:after="80"/>
      </w:pPr>
      <w:r>
        <w:rPr>
          <w:b w:val="false"/>
          <w:bCs w:val="false"/>
        </w:rPr>
        <w:t xml:space="preserve">Inbound client replies captured automatically against the engagement record</w:t>
      </w:r>
    </w:p>
    <w:p>
      <w:pPr>
        <w:pStyle w:val="ListParagraph"/>
        <w:numPr>
          <w:ilvl w:val="0"/>
          <w:numId w:val="2"/>
        </w:numPr>
        <w:spacing w:after="80"/>
      </w:pPr>
      <w:r>
        <w:rPr>
          <w:b w:val="false"/>
          <w:bCs w:val="false"/>
        </w:rPr>
        <w:t xml:space="preserve">Clients interact via normal email reply — no login required</w:t>
      </w:r>
    </w:p>
    <w:p>
      <w:pPr>
        <w:pStyle w:val="ListParagraph"/>
        <w:numPr>
          <w:ilvl w:val="0"/>
          <w:numId w:val="2"/>
        </w:numPr>
        <w:spacing w:after="80"/>
      </w:pPr>
      <w:r>
        <w:rPr>
          <w:b w:val="false"/>
          <w:bCs w:val="false"/>
        </w:rPr>
        <w:t xml:space="preserve">Full communication history maintained in EspoCRM against each engagement record — single source of truth</w:t>
      </w:r>
    </w:p>
    <w:p>
      <w:r>
        <w:t xml:space="preserve"/>
      </w:r>
    </w:p>
    <w:p>
      <w:pPr>
        <w:pStyle w:val="Heading3"/>
      </w:pPr>
      <w:r>
        <w:t xml:space="preserve">Privacy &amp; Access</w:t>
      </w:r>
    </w:p>
    <w:p>
      <w:pPr>
        <w:pStyle w:val="ListParagraph"/>
        <w:numPr>
          <w:ilvl w:val="0"/>
          <w:numId w:val="2"/>
        </w:numPr>
        <w:spacing w:after="80"/>
      </w:pPr>
      <w:r>
        <w:rPr>
          <w:b w:val="false"/>
          <w:bCs w:val="false"/>
        </w:rPr>
        <w:t xml:space="preserve">Each mentor's inbox is fully isolated — Personal Email Accounts are per-user by design</w:t>
      </w:r>
    </w:p>
    <w:p>
      <w:pPr>
        <w:pStyle w:val="ListParagraph"/>
        <w:numPr>
          <w:ilvl w:val="0"/>
          <w:numId w:val="2"/>
        </w:numPr>
        <w:spacing w:after="80"/>
      </w:pPr>
      <w:r>
        <w:rPr>
          <w:b w:val="false"/>
          <w:bCs w:val="false"/>
        </w:rPr>
        <w:t xml:space="preserve">Role permissions prevent mentors from viewing other mentors' emails</w:t>
      </w:r>
    </w:p>
    <w:p>
      <w:pPr>
        <w:pStyle w:val="ListParagraph"/>
        <w:numPr>
          <w:ilvl w:val="0"/>
          <w:numId w:val="2"/>
        </w:numPr>
        <w:spacing w:after="80"/>
      </w:pPr>
      <w:r>
        <w:rPr>
          <w:b w:val="false"/>
          <w:bCs w:val="false"/>
        </w:rPr>
        <w:t xml:space="preserve">Mentor access scoped to own clients only — cannot see other engagements</w:t>
      </w:r>
    </w:p>
    <w:p>
      <w:pPr>
        <w:pStyle w:val="ListParagraph"/>
        <w:numPr>
          <w:ilvl w:val="0"/>
          <w:numId w:val="2"/>
        </w:numPr>
        <w:spacing w:after="80"/>
      </w:pPr>
      <w:r>
        <w:rPr>
          <w:b w:val="false"/>
          <w:bCs w:val="false"/>
        </w:rPr>
        <w:t xml:space="preserve">Admin retains visibility into all communications via elevated role permissions for oversight</w:t>
      </w:r>
    </w:p>
    <w:p>
      <w:r>
        <w:t xml:space="preserve"/>
      </w:r>
    </w:p>
    <w:p>
      <w:pPr>
        <w:pStyle w:val="Heading3"/>
      </w:pPr>
      <w:r>
        <w:t xml:space="preserve">Onboarding Checklist Addition</w:t>
      </w:r>
    </w:p>
    <w:p>
      <w:pPr>
        <w:pStyle w:val="ListParagraph"/>
        <w:numPr>
          <w:ilvl w:val="0"/>
          <w:numId w:val="2"/>
        </w:numPr>
        <w:spacing w:after="80"/>
      </w:pPr>
      <w:r>
        <w:rPr>
          <w:b w:val="false"/>
          <w:bCs w:val="false"/>
        </w:rPr>
        <w:t xml:space="preserve">Gmail account provisioned and Google Workspace setup completed</w:t>
      </w:r>
    </w:p>
    <w:p>
      <w:pPr>
        <w:pStyle w:val="ListParagraph"/>
        <w:numPr>
          <w:ilvl w:val="0"/>
          <w:numId w:val="2"/>
        </w:numPr>
        <w:spacing w:after="80"/>
      </w:pPr>
      <w:r>
        <w:rPr>
          <w:b w:val="false"/>
          <w:bCs w:val="false"/>
        </w:rPr>
        <w:t xml:space="preserve">OAuth connection between Gmail and EspoCRM completed by mentor during onboarding</w:t>
      </w:r>
    </w:p>
    <w:p>
      <w:pPr>
        <w:pStyle w:val="ListParagraph"/>
        <w:numPr>
          <w:ilvl w:val="0"/>
          <w:numId w:val="2"/>
        </w:numPr>
        <w:spacing w:after="80"/>
      </w:pPr>
      <w:r>
        <w:rPr>
          <w:b w:val="false"/>
          <w:bCs w:val="false"/>
        </w:rPr>
        <w:t xml:space="preserve">Personalized signature block configured in Gmail and EspoCRM</w:t>
      </w:r>
    </w:p>
    <w:p>
      <w:r>
        <w:t xml:space="preserve"/>
      </w:r>
    </w:p>
    <w:p>
      <w:pPr>
        <w:pStyle w:val="Heading1"/>
      </w:pPr>
      <w:r>
        <w:t xml:space="preserve">12. Inactivity Tracking &amp; Follow-Up</w:t>
      </w:r>
    </w:p>
    <w:p>
      <w:pPr>
        <w:pStyle w:val="ListParagraph"/>
        <w:numPr>
          <w:ilvl w:val="0"/>
          <w:numId w:val="2"/>
        </w:numPr>
        <w:spacing w:after="80"/>
      </w:pPr>
      <w:r>
        <w:rPr>
          <w:b w:val="false"/>
          <w:bCs w:val="false"/>
        </w:rPr>
        <w:t xml:space="preserve">Last contact date tracked as visible field on every active engagement</w:t>
      </w:r>
    </w:p>
    <w:p>
      <w:pPr>
        <w:pStyle w:val="ListParagraph"/>
        <w:numPr>
          <w:ilvl w:val="0"/>
          <w:numId w:val="2"/>
        </w:numPr>
        <w:spacing w:after="80"/>
      </w:pPr>
      <w:r>
        <w:rPr>
          <w:b w:val="false"/>
          <w:bCs w:val="false"/>
        </w:rPr>
        <w:t xml:space="preserve">CRM workflow triggers alert when no communication logged for configurable threshold (e.g., 14 days)</w:t>
      </w:r>
    </w:p>
    <w:p>
      <w:pPr>
        <w:pStyle w:val="ListParagraph"/>
        <w:numPr>
          <w:ilvl w:val="0"/>
          <w:numId w:val="2"/>
        </w:numPr>
        <w:spacing w:after="80"/>
      </w:pPr>
      <w:r>
        <w:rPr>
          <w:b w:val="false"/>
          <w:bCs w:val="false"/>
        </w:rPr>
        <w:t xml:space="preserve">Admin can trigger manual or automated follow-up reminder to mentor</w:t>
      </w:r>
    </w:p>
    <w:p>
      <w:pPr>
        <w:pStyle w:val="ListParagraph"/>
        <w:numPr>
          <w:ilvl w:val="0"/>
          <w:numId w:val="2"/>
        </w:numPr>
        <w:spacing w:after="80"/>
      </w:pPr>
      <w:r>
        <w:rPr>
          <w:b w:val="false"/>
          <w:bCs w:val="false"/>
        </w:rPr>
        <w:t xml:space="preserve">Inactivity report available on admin dashboard</w:t>
      </w:r>
    </w:p>
    <w:p>
      <w:r>
        <w:t xml:space="preserve"/>
      </w:r>
    </w:p>
    <w:p>
      <w:pPr>
        <w:pStyle w:val="Heading1"/>
      </w:pPr>
      <w:r>
        <w:t xml:space="preserve">13. SME Request Workflow</w:t>
      </w:r>
    </w:p>
    <w:p>
      <w:pPr>
        <w:pStyle w:val="ListParagraph"/>
        <w:numPr>
          <w:ilvl w:val="0"/>
          <w:numId w:val="3"/>
        </w:numPr>
        <w:spacing w:after="80"/>
      </w:pPr>
      <w:r>
        <w:t xml:space="preserve">Primary mentor identifies need for specialist input during client engagement</w:t>
      </w:r>
    </w:p>
    <w:p>
      <w:pPr>
        <w:pStyle w:val="ListParagraph"/>
        <w:numPr>
          <w:ilvl w:val="0"/>
          <w:numId w:val="3"/>
        </w:numPr>
        <w:spacing w:after="80"/>
      </w:pPr>
      <w:r>
        <w:t xml:space="preserve">Mentor browses SME pool by skill/topic tags within CRM</w:t>
      </w:r>
    </w:p>
    <w:p>
      <w:pPr>
        <w:pStyle w:val="ListParagraph"/>
        <w:numPr>
          <w:ilvl w:val="0"/>
          <w:numId w:val="3"/>
        </w:numPr>
        <w:spacing w:after="80"/>
      </w:pPr>
      <w:r>
        <w:t xml:space="preserve">Mentor submits SME request — specifies topic and context</w:t>
      </w:r>
    </w:p>
    <w:p>
      <w:pPr>
        <w:pStyle w:val="ListParagraph"/>
        <w:numPr>
          <w:ilvl w:val="0"/>
          <w:numId w:val="3"/>
        </w:numPr>
        <w:spacing w:after="80"/>
      </w:pPr>
      <w:r>
        <w:t xml:space="preserve">SME receives notification and reviews request</w:t>
      </w:r>
    </w:p>
    <w:p>
      <w:pPr>
        <w:pStyle w:val="ListParagraph"/>
        <w:numPr>
          <w:ilvl w:val="0"/>
          <w:numId w:val="3"/>
        </w:numPr>
        <w:spacing w:after="80"/>
      </w:pPr>
      <w:r>
        <w:t xml:space="preserve">SME accepts or declines — declining requires no explanation</w:t>
      </w:r>
    </w:p>
    <w:p>
      <w:pPr>
        <w:pStyle w:val="ListParagraph"/>
        <w:numPr>
          <w:ilvl w:val="0"/>
          <w:numId w:val="3"/>
        </w:numPr>
        <w:spacing w:after="80"/>
      </w:pPr>
      <w:r>
        <w:t xml:space="preserve">If accepted: SME gains scoped access to relevant client record</w:t>
      </w:r>
    </w:p>
    <w:p>
      <w:pPr>
        <w:pStyle w:val="ListParagraph"/>
        <w:numPr>
          <w:ilvl w:val="0"/>
          <w:numId w:val="3"/>
        </w:numPr>
        <w:spacing w:after="80"/>
      </w:pPr>
      <w:r>
        <w:t xml:space="preserve">SME session logged against engagement record</w:t>
      </w:r>
    </w:p>
    <w:p>
      <w:pPr>
        <w:pStyle w:val="ListParagraph"/>
        <w:numPr>
          <w:ilvl w:val="0"/>
          <w:numId w:val="3"/>
        </w:numPr>
        <w:spacing w:after="80"/>
      </w:pPr>
      <w:r>
        <w:t xml:space="preserve">SME engagement concludes — access revoked, outcome recorded</w:t>
      </w:r>
    </w:p>
    <w:p>
      <w:r>
        <w:t xml:space="preserve"/>
      </w:r>
    </w:p>
    <w:p>
      <w:pPr>
        <w:pStyle w:val="Heading1"/>
      </w:pPr>
      <w:r>
        <w:t xml:space="preserve">14. NPS Tracking</w:t>
      </w:r>
    </w:p>
    <w:p>
      <w:pPr>
        <w:spacing w:after="120"/>
      </w:pPr>
      <w:r>
        <w:t xml:space="preserve">NPS surveys are triggered automatically by EspoCRM workflow based on session count per engagement. This provides ongoing feedback throughout the relationship rather than a single end-point data point.</w:t>
      </w:r>
    </w:p>
    <w:p>
      <w:r>
        <w:t xml:space="preserve"/>
      </w:r>
    </w:p>
    <w:p>
      <w:pPr>
        <w:pStyle w:val="ListParagraph"/>
        <w:numPr>
          <w:ilvl w:val="0"/>
          <w:numId w:val="2"/>
        </w:numPr>
        <w:spacing w:after="80"/>
      </w:pPr>
      <w:r>
        <w:rPr>
          <w:b w:val="false"/>
          <w:bCs w:val="false"/>
        </w:rPr>
        <w:t xml:space="preserve">After 2nd session — first NPS survey triggered (sufficient sessions to form a meaningful impression)</w:t>
      </w:r>
    </w:p>
    <w:p>
      <w:pPr>
        <w:pStyle w:val="ListParagraph"/>
        <w:numPr>
          <w:ilvl w:val="0"/>
          <w:numId w:val="2"/>
        </w:numPr>
        <w:spacing w:after="80"/>
      </w:pPr>
      <w:r>
        <w:rPr>
          <w:b w:val="false"/>
          <w:bCs w:val="false"/>
        </w:rPr>
        <w:t xml:space="preserve">Every 5 sessions thereafter — recurring pulse check (sessions 7, 12, 17, etc.)</w:t>
      </w:r>
    </w:p>
    <w:p>
      <w:pPr>
        <w:pStyle w:val="ListParagraph"/>
        <w:numPr>
          <w:ilvl w:val="0"/>
          <w:numId w:val="2"/>
        </w:numPr>
        <w:spacing w:after="80"/>
      </w:pPr>
      <w:r>
        <w:rPr>
          <w:b w:val="false"/>
          <w:bCs w:val="false"/>
        </w:rPr>
        <w:t xml:space="preserve">At engagement close — final NPS survey</w:t>
      </w:r>
    </w:p>
    <w:p>
      <w:pPr>
        <w:pStyle w:val="ListParagraph"/>
        <w:numPr>
          <w:ilvl w:val="0"/>
          <w:numId w:val="2"/>
        </w:numPr>
        <w:spacing w:after="80"/>
      </w:pPr>
      <w:r>
        <w:rPr>
          <w:b w:val="false"/>
          <w:bCs w:val="false"/>
        </w:rPr>
        <w:t xml:space="preserve">Survey delivered via CRM-generated email with link to embedded form — no client login required</w:t>
      </w:r>
    </w:p>
    <w:p>
      <w:pPr>
        <w:pStyle w:val="ListParagraph"/>
        <w:numPr>
          <w:ilvl w:val="0"/>
          <w:numId w:val="2"/>
        </w:numPr>
        <w:spacing w:after="80"/>
      </w:pPr>
      <w:r>
        <w:rPr>
          <w:b w:val="false"/>
          <w:bCs w:val="false"/>
        </w:rPr>
        <w:t xml:space="preserve">Client submits score (0–10) and optional comment</w:t>
      </w:r>
    </w:p>
    <w:p>
      <w:pPr>
        <w:pStyle w:val="ListParagraph"/>
        <w:numPr>
          <w:ilvl w:val="0"/>
          <w:numId w:val="2"/>
        </w:numPr>
        <w:spacing w:after="80"/>
      </w:pPr>
      <w:r>
        <w:rPr>
          <w:b w:val="false"/>
          <w:bCs w:val="false"/>
        </w:rPr>
        <w:t xml:space="preserve">Score and comment recorded against client engagement record in CRM</w:t>
      </w:r>
    </w:p>
    <w:p>
      <w:pPr>
        <w:pStyle w:val="ListParagraph"/>
        <w:numPr>
          <w:ilvl w:val="0"/>
          <w:numId w:val="2"/>
        </w:numPr>
        <w:spacing w:after="80"/>
      </w:pPr>
      <w:r>
        <w:rPr>
          <w:b w:val="false"/>
          <w:bCs w:val="false"/>
        </w:rPr>
        <w:t xml:space="preserve">Aggregate NPS scores and trends available in impact reporting dashboard</w:t>
      </w:r>
    </w:p>
    <w:p>
      <w:pPr>
        <w:spacing w:after="120"/>
      </w:pPr>
      <w:r>
        <w:rPr>
          <w:i/>
          <w:iCs/>
          <w:color w:val="595959"/>
        </w:rPr>
        <w:t xml:space="preserve">Note: If CRM-native NPS workflow is insufficient, integrate LimeSurvey (FOSS) to post results back to CRM via API.</w:t>
      </w:r>
    </w:p>
    <w:p>
      <w:r>
        <w:t xml:space="preserve"/>
      </w:r>
    </w:p>
    <w:p>
      <w:pPr>
        <w:pStyle w:val="Heading1"/>
      </w:pPr>
      <w:r>
        <w:t xml:space="preserve">15. Workshop &amp; Event Management</w:t>
      </w:r>
    </w:p>
    <w:p>
      <w:pPr>
        <w:pStyle w:val="ListParagraph"/>
        <w:numPr>
          <w:ilvl w:val="0"/>
          <w:numId w:val="2"/>
        </w:numPr>
        <w:spacing w:after="80"/>
      </w:pPr>
      <w:r>
        <w:rPr>
          <w:b w:val="false"/>
          <w:bCs w:val="false"/>
        </w:rPr>
        <w:t xml:space="preserve">All workshop and event registration managed within CRM</w:t>
      </w:r>
    </w:p>
    <w:p>
      <w:pPr>
        <w:pStyle w:val="ListParagraph"/>
        <w:numPr>
          <w:ilvl w:val="0"/>
          <w:numId w:val="2"/>
        </w:numPr>
        <w:spacing w:after="80"/>
      </w:pPr>
      <w:r>
        <w:rPr>
          <w:b w:val="false"/>
          <w:bCs w:val="false"/>
        </w:rPr>
        <w:t xml:space="preserve">CRM-native event registration forms embedded on website</w:t>
      </w:r>
    </w:p>
    <w:p>
      <w:pPr>
        <w:pStyle w:val="ListParagraph"/>
        <w:numPr>
          <w:ilvl w:val="0"/>
          <w:numId w:val="2"/>
        </w:numPr>
        <w:spacing w:after="80"/>
      </w:pPr>
      <w:r>
        <w:rPr>
          <w:b w:val="false"/>
          <w:bCs w:val="false"/>
        </w:rPr>
        <w:t xml:space="preserve">Attendance tracked against contact records</w:t>
      </w:r>
    </w:p>
    <w:p>
      <w:pPr>
        <w:pStyle w:val="ListParagraph"/>
        <w:numPr>
          <w:ilvl w:val="0"/>
          <w:numId w:val="2"/>
        </w:numPr>
        <w:spacing w:after="80"/>
      </w:pPr>
      <w:r>
        <w:rPr>
          <w:b w:val="false"/>
          <w:bCs w:val="false"/>
        </w:rPr>
        <w:t xml:space="preserve">Post-event follow-up automated via CRM workflow</w:t>
      </w:r>
    </w:p>
    <w:p>
      <w:pPr>
        <w:pStyle w:val="ListParagraph"/>
        <w:numPr>
          <w:ilvl w:val="0"/>
          <w:numId w:val="2"/>
        </w:numPr>
        <w:spacing w:after="80"/>
      </w:pPr>
      <w:r>
        <w:rPr>
          <w:b w:val="false"/>
          <w:bCs w:val="false"/>
        </w:rPr>
        <w:t xml:space="preserve">Workshop sessions delivered via Google Meet (recorded for later use on learning platform)</w:t>
      </w:r>
    </w:p>
    <w:p>
      <w:pPr>
        <w:pStyle w:val="ListParagraph"/>
        <w:numPr>
          <w:ilvl w:val="0"/>
          <w:numId w:val="2"/>
        </w:numPr>
        <w:spacing w:after="80"/>
      </w:pPr>
      <w:r>
        <w:rPr>
          <w:b w:val="false"/>
          <w:bCs w:val="false"/>
        </w:rPr>
        <w:t xml:space="preserve">Workshop attendance feeds into impact reporting</w:t>
      </w:r>
    </w:p>
    <w:p>
      <w:r>
        <w:t xml:space="preserve"/>
      </w:r>
    </w:p>
    <w:p>
      <w:pPr>
        <w:pStyle w:val="Heading1"/>
      </w:pPr>
      <w:r>
        <w:t xml:space="preserve">16. Functional Requirements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800"/>
        <w:gridCol w:w="3560"/>
      </w:tblGrid>
      <w:tr>
        <w:trPr>
          <w:tblHeader/>
        </w:trPr>
        <w:tc>
          <w:tcPr>
            <w:tcW w:type="dxa" w:w="4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Priority</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Tool / Approach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 record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Volunteer profile with multiple roles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entities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 capacity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custom fields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Manual mentor-client matching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relationship model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Automated matching suggestions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Future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Custom development — Phase 2</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Email threading / inbound reply capture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tracking &amp; alerts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workflow automation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request workflow</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workflow</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NPS survey triggers &amp; capture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or LimeSurvey integration</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&amp; event registration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Mentor-proposed scheduling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 calendar/activities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Client self-scheduling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Optional</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 self-hosted — syncs to EspoCRM</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Video — client sessions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Meet (Google Workspace for Nonprofits)</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Video — internal meetings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 (self-hosted on AWS)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Role-based access control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Impact reporting &amp; dashboards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Data export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 for integrations</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native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Donor management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Nice to Have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Evaluate EspoCRM capability</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Dues tracking</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Must Have</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 custom entity</w:t>
            </w:r>
          </w:p>
        </w:tc>
      </w:tr>
    </w:tbl>
    <w:p>
      <w:r>
        <w:t xml:space="preserve"/>
      </w:r>
    </w:p>
    <w:p>
      <w:pPr>
        <w:pStyle w:val="Heading1"/>
      </w:pPr>
      <w:r>
        <w:t xml:space="preserve">17. Open Questions</w:t>
      </w:r>
    </w:p>
    <w:p>
      <w:pPr>
        <w:spacing w:after="120"/>
      </w:pPr>
      <w:r>
        <w:rPr>
          <w:i/>
          <w:iCs/>
          <w:color w:val="B8860B"/>
        </w:rPr>
        <w:t xml:space="preserve">○ OPEN: Verify Google Workspace for Nonprofits free tier removes 60-minute group meeting limit.</w:t>
      </w:r>
    </w:p>
    <w:p>
      <w:pPr>
        <w:spacing w:after="120"/>
      </w:pPr>
      <w:r>
        <w:rPr>
          <w:i/>
          <w:iCs/>
          <w:color w:val="B8860B"/>
        </w:rPr>
        <w:t xml:space="preserve">○ OPEN: Donor management — evaluate whether EspoCRM handles donor tracking natively.</w:t>
      </w:r>
    </w:p>
    <w:p>
      <w:pPr>
        <w:spacing w:after="120"/>
      </w:pPr>
      <w:r>
        <w:rPr>
          <w:i/>
          <w:iCs/>
          <w:color w:val="B8860B"/>
        </w:rPr>
        <w:t xml:space="preserve">○ OPEN: Dues payment processing — PCI-compliant payment integration for annual volunteer dues.</w:t>
      </w:r>
    </w:p>
    <w:p>
      <w:pPr>
        <w:spacing w:after="120"/>
      </w:pPr>
      <w:r>
        <w:rPr>
          <w:i/>
          <w:iCs/>
          <w:color w:val="B8860B"/>
        </w:rPr>
        <w:t xml:space="preserve">○ OPEN: Backup and recovery strategy for self-hosted EspoCRM on AWS.</w:t>
      </w:r>
    </w:p>
    <w:p>
      <w:pPr>
        <w:spacing w:after="120"/>
      </w:pPr>
      <w:r>
        <w:rPr>
          <w:i/>
          <w:iCs/>
          <w:color w:val="B8860B"/>
        </w:rPr>
        <w:t xml:space="preserve">○ OPEN: Virtual meeting link auto-generation — confirm EspoCRM + Cal.com can auto-attach Google Meet links to scheduled sessions.</w:t>
      </w:r>
    </w:p>
    <w:p>
      <w:r>
        <w:t xml:space="preserve"/>
      </w:r>
    </w:p>
    <w:p>
      <w:pPr>
        <w:pStyle w:val="Heading1"/>
      </w:pPr>
      <w:r>
        <w:t xml:space="preserve">18. Glossary</w:t>
      </w:r>
    </w:p>
    <w:p>
      <w:pPr>
        <w:spacing w:after="120"/>
      </w:pPr>
      <w:r>
        <w:t xml:space="preserve">The following terms are used throughout this document and across CBM's technology planning materials.</w:t>
      </w:r>
    </w:p>
    <w:p>
      <w:r>
        <w:t xml:space="preserve"/>
      </w:r>
    </w:p>
    <w:p>
      <w:pPr>
        <w:pStyle w:val="Heading2"/>
      </w:pPr>
      <w:r>
        <w:t xml:space="preserve">Organization &amp; 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 staff or technical administrator responsible for managing the CRM, provisioning user accounts, and overseeing day-to-day platform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Cleveland Business Mentors — a nonprofit organization providing free mentoring services to entrepreneurs and small businesses in Northeast Ohio.</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entrepreneur, small business owner, or nonprofit founder who has applied for and been accepted into CBM's mentoring program.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paired with a Primary Mentor to provide additional support to a client. Co-mentors carry a lower capacity commitment and are always paired with a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Funder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support to CBM through grants or contributions to support CBM's mission and operations.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Mentor / Primary 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owns the client relationship and is responsible for the ongoing one-to-one mentoring engagement. Primary mentors are the main point of contact for their assigned clients.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Partner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with a mission similar or complementary to CBM's that collaborates with CBM on programs, referrals, or community initiatives.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SME (Subject Matter Expert)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with deep expertise in a specific skill or topic area who provides on-demand specialist input to a client engagement at the request of the Primary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Sponsor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organization that provides financial or in-kind support for one or more CBM client-facing events or workshops.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Vendor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organization that provides goods or services to CBM in support of its operations (e.g., software, printing, catering, facilities).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Volunteer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individual who donates their time to CBM in a mentoring or advisory capacity, including Primary Mentors, Co-Mentors, and SMEs.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Workshop 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person who provides content and presentation services at a CBM workshop or event. May be a CBM volunteer or an external expert.</w:t>
            </w:r>
          </w:p>
        </w:tc>
      </w:tr>
    </w:tbl>
    <w:p>
      <w:r>
        <w:t xml:space="preserve"/>
      </w:r>
    </w:p>
    <w:p>
      <w:pPr>
        <w:pStyle w:val="Heading2"/>
      </w:pPr>
      <w:r>
        <w:t xml:space="preserve">CRM &amp; Technology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AWS (Amazon Web Services)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cloud hosting platform used to host CBM's self-hosted applications including EspoCRM, Moodle, Cal.com, Jitsi Meet, and the CBM website.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Cal.com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self-scheduling tool optionally used by mentors to allow clients to book sessions directly. Bookings sync back to EspoCRM.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CRM (Customer Relationship Management)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central system used to manage all client, volunteer, donor, and organizational data. CBM uses EspoCRM as its CRM platform.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EspoCRM</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selected CRM platform for CBM. Free and open-source, self-hosted on AWS, with a customizable data model, workflow automation, email threading, and REST API.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FOSS (Free and Open Source Software)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Software that is freely available and whose source code can be inspected, modified, and distributed. CBM's technology stack prioritizes FOSS to minimize licensing costs.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Google Integration Extension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official EspoCRM extension that enables OAuth-based Gmail authentication, Google Calendar sync, and Google Contacts integration.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Workspace for Nonprofits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Google's suite of productivity tools provided at no cost to eligible nonprofits. CBM uses it for Gmail, Google Meet, and Google Drive.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Jitsi Meet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An open-source video conferencing tool self-hosted on AWS and used for CBM internal meetings such as board meetings, mentor training, and committee calls.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LimeSurvey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open-source survey tool designated as the fallback integration if EspoCRM's native NPS workflow is insufficient.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Moodle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open-source learning management system (LMS) used for mentor onboarding training and client education content.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OAuth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 industry-standard authentication protocol used to securely connect Gmail accounts to EspoCRM without storing passwords.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REST API</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 web interface provided by EspoCRM that allows external tools and systems to exchange data with the CRM programmatically.</w:t>
            </w:r>
          </w:p>
        </w:tc>
      </w:tr>
    </w:tbl>
    <w:p>
      <w:r>
        <w:t xml:space="preserve"/>
      </w:r>
    </w:p>
    <w:p>
      <w:pPr>
        <w:pStyle w:val="Heading2"/>
      </w:pPr>
      <w:r>
        <w:t xml:space="preserve">Process &amp; Workflow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formal mentoring relationship between a Primary Mentor and a client. An engagement has a defined start, ongoing session history, and a conclusion with recorded outcomes.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Ethics Sign-Off</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required checkbox acknowledgment within the Moodle onboarding curriculum confirming the mentor has read and agrees to CBM's code of conduct and confidentiality policy. Completion is timestamped and recorded.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Inactivity Threshold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configurable period of time (e.g., 14 days) after which, if no communication or session activity has been logged for an engagement, the CRM automatically alerts the admin.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Intake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The process by which a prospective client applies for CBM mentoring services by submitting a form on the CBM website.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KPI (Key Performance Indicator)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measurable metric used to track volunteer contributions and program outcomes. Examples include total clients served, mentoring hours contributed, and client NPS scores.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NPS (Net Promoter Score)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standardized client satisfaction metric in which clients rate their experience on a scale of 0–10. Used by CBM to measure mentoring quality and inform program improvements.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Onboarding</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structured process by which a new mentor completes required training modules in Moodle, provides an ethics sign-off, and is reviewed and activated by admin before being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scheduled meeting between a mentor and a client (or SME and client). Sessions are logged in EspoCRM with notes, duration, and outcomes.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 Source of Truth</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core architectural principle stating that all organizational data originates in or is synced back to EspoCRM, ensuring consistency across all tools and reports.</w:t>
            </w:r>
          </w:p>
        </w:tc>
      </w:tr>
    </w:tbl>
    <w:p>
      <w:r>
        <w:t xml:space="preserve"/>
      </w:r>
    </w:p>
    <w:p>
      <w:pPr>
        <w:pStyle w:val="Heading2"/>
      </w:pPr>
      <w:r>
        <w:t xml:space="preserve">Volunteer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Provisional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has registered with CBM but has not yet completed onboarding training or received admin approval. Provisional volunteers are not eligible for client assignment.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has completed onboarding, provided an ethics sign-off, and been manually approved by admin. Active mentors are eligible for client assignment.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Inactive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 volunteer who remains affiliated with CBM but is temporarily not accepting new clients. Inactive status may be self-requested or admin-assigned.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Departed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 volunteer who is no longer affiliated with CBM. Departed volunteer profiles are retained in EspoCRM per CBM's data retention policy but are deactivated.</w:t>
            </w:r>
          </w:p>
        </w:tc>
      </w:tr>
    </w:tbl>
    <w:p>
      <w:r>
        <w:t xml:space="preserve"/>
      </w:r>
    </w:p>
    <w:p>
      <w:pPr>
        <w:pStyle w:val="Heading1"/>
      </w:pPr>
      <w:r>
        <w:t xml:space="preserve">19. Shared Platform Entities</w:t>
      </w:r>
    </w:p>
    <w:p>
      <w:pPr>
        <w:spacing w:after="120"/>
      </w:pPr>
      <w:r>
        <w:t xml:space="preserve">The following entities are shared platform components available across all CBM CRM domains. They are defined here in the master CRM PRD rather than in any individual domain PRD. All domain PRDs (Client, Mentor, Funder, and any future domains) reference this section for implementation guidance.</w:t>
      </w:r>
    </w:p>
    <w:p>
      <w:r>
        <w:t xml:space="preserve"/>
      </w:r>
    </w:p>
    <w:p>
      <w:pPr>
        <w:pStyle w:val="Heading2"/>
      </w:pPr>
      <w:r>
        <w:t xml:space="preserve">18.1 Note Entity</w:t>
      </w:r>
    </w:p>
    <w:p>
      <w:pPr>
        <w:spacing w:after="120"/>
      </w:pPr>
      <w:r>
        <w:t xml:space="preserve">The Note entity provides a structured, user-centric note capability across the CBM CRM platform. Unlike EspoCRM’s built-in activity stream notes, which are record-centric and cannot be aggregated across records, the custom Note entity supports cross-record linking, internal-only visibility control, and user-centric views such as “My Notes.”</w:t>
      </w:r>
    </w:p>
    <w:p>
      <w:r>
        <w:t xml:space="preserve"/>
      </w:r>
    </w:p>
    <w:p>
      <w:pPr>
        <w:spacing w:after="120"/>
      </w:pPr>
      <w:r>
        <w:t xml:space="preserve">Design principles:</w:t>
      </w:r>
    </w:p>
    <w:p>
      <w:pPr>
        <w:numPr>
          <w:ilvl w:val="0"/>
          <w:numId w:val="1"/>
        </w:numPr>
        <w:spacing w:after="60"/>
      </w:pPr>
      <w:r>
        <w:t xml:space="preserve">Any entity in the CBM CRM platform may have a Note relationship configured. This is a standard implementation requirement for all entities defined in any CBM PRD.</w:t>
      </w:r>
    </w:p>
    <w:p>
      <w:pPr>
        <w:numPr>
          <w:ilvl w:val="0"/>
          <w:numId w:val="1"/>
        </w:numPr>
        <w:spacing w:after="60"/>
      </w:pPr>
      <w:r>
        <w:t xml:space="preserve">A single Note may be linked to multiple records across multiple entities simultaneously (e.g., a note linked to both an Engagement and two Contact records).</w:t>
      </w:r>
    </w:p>
    <w:p>
      <w:pPr>
        <w:numPr>
          <w:ilvl w:val="0"/>
          <w:numId w:val="1"/>
        </w:numPr>
        <w:spacing w:after="60"/>
      </w:pPr>
      <w:r>
        <w:t xml:space="preserve">Notes support a one-level threaded discussion model via the Comment entity (see Section 18.2).</w:t>
      </w:r>
    </w:p>
    <w:p>
      <w:pPr>
        <w:numPr>
          <w:ilvl w:val="0"/>
          <w:numId w:val="1"/>
        </w:numPr>
        <w:spacing w:after="60"/>
      </w:pPr>
      <w:r>
        <w:t xml:space="preserve">Notes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Short summary of the note.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note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Controls visibility of the note. Yes/No. Required. Defaults to No. When set to Yes, the note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The CRM user who authored the note. System-populated on record creation.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and time the note was created. System-populated.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note may be linked to multiple records across multiple entity types simultaneously. Configured as a relationship panel on each entity.</w:t>
            </w:r>
          </w:p>
        </w:tc>
      </w:tr>
    </w:tbl>
    <w:p>
      <w:r>
        <w:t xml:space="preserve"/>
      </w:r>
    </w:p>
    <w:p>
      <w:pPr>
        <w:pStyle w:val="Heading2"/>
      </w:pPr>
      <w:r>
        <w:t xml:space="preserve">18.2 Comment Entity</w:t>
      </w:r>
    </w:p>
    <w:p>
      <w:pPr>
        <w:spacing w:after="120"/>
      </w:pPr>
      <w:r>
        <w:t xml:space="preserve">The Comment entity supports one-level threaded discussion on Note records. Any user with access to a Note may add a Comment. Comments are always linked to their parent Note and are displayed in chronological order beneath it. Replies to comments (true threading) are not supported — all comments are replies to the original Note only.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Note record. Required. Read-only after creation.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Body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Comment content. Required. Rich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authored the comment.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comment was created. System-populated. Read-only.</w:t>
            </w:r>
          </w:p>
        </w:tc>
      </w:tr>
    </w:tbl>
    <w:p>
      <w:r>
        <w:t xml:space="preserve"/>
      </w:r>
    </w:p>
    <w:p>
      <w:pPr>
        <w:pStyle w:val="Heading2"/>
      </w:pPr>
      <w:r>
        <w:t xml:space="preserve">18.3 Implementation Requirements</w:t>
      </w:r>
    </w:p>
    <w:p>
      <w:pPr>
        <w:spacing w:after="120"/>
      </w:pPr>
      <w:r>
        <w:t xml:space="preserve">The following requirements apply to all CBM CRM entity implementations across all domain PRDs:</w:t>
      </w:r>
    </w:p>
    <w:p>
      <w:r>
        <w:t xml:space="preserve"/>
      </w:r>
    </w:p>
    <w:p>
      <w:pPr>
        <w:numPr>
          <w:ilvl w:val="0"/>
          <w:numId w:val="1"/>
        </w:numPr>
        <w:spacing w:after="60"/>
      </w:pPr>
      <w:r>
        <w:t xml:space="preserve">Every entity must have a Note relationship panel configured, allowing notes to be linked to that entity from either the Note record or the entity record.</w:t>
      </w:r>
    </w:p>
    <w:p>
      <w:pPr>
        <w:numPr>
          <w:ilvl w:val="0"/>
          <w:numId w:val="1"/>
        </w:numPr>
        <w:spacing w:after="60"/>
      </w:pPr>
      <w:r>
        <w:t xml:space="preserve">The Note list view must include a “My Notes” global search preset showing all notes created by the logged-in user, sorted by Created Date/Time descending.</w:t>
      </w:r>
    </w:p>
    <w:p>
      <w:pPr>
        <w:numPr>
          <w:ilvl w:val="0"/>
          <w:numId w:val="1"/>
        </w:numPr>
        <w:spacing w:after="60"/>
      </w:pPr>
      <w:r>
        <w:t xml:space="preserve">Internal Only notes must never be visible to non-admin roles, including mentors, co-mentors, and SMEs, even when those roles have access to the linked records.</w:t>
      </w:r>
    </w:p>
    <w:p>
      <w:pPr>
        <w:numPr>
          <w:ilvl w:val="0"/>
          <w:numId w:val="1"/>
        </w:numPr>
        <w:spacing w:after="60"/>
      </w:pPr>
      <w:r>
        <w:t xml:space="preserve">Comments inherit the visibility of their parent Note — if the Note is Internal Only, its Comments are also restricted to admin access.</w:t>
      </w:r>
    </w:p>
    <w:p>
      <w:r>
        <w:t xml:space="preserve"/>
      </w:r>
    </w:p>
    <w:p>
      <w:pPr>
        <w:pStyle w:val="Heading2"/>
      </w:pPr>
      <w:r>
        <w:t xml:space="preserve">18.4 Document Entity</w:t>
      </w:r>
    </w:p>
    <w:p>
      <w:pPr>
        <w:spacing w:after="120"/>
      </w:pPr>
      <w:r>
        <w:t xml:space="preserve">The Document entity provides structured document management across the CBM CRM platform. It supports both file uploads stored directly in EspoCRM and links to external documents in Google Drive or other external sources. Like the Note entity, Documents follow a cross-record linking pattern — a single Document may be linked to multiple records across multiple entity types simultaneously.</w:t>
      </w:r>
    </w:p>
    <w:p>
      <w:r>
        <w:t xml:space="preserve"/>
      </w:r>
    </w:p>
    <w:p>
      <w:pPr>
        <w:spacing w:after="120"/>
      </w:pPr>
      <w:r>
        <w:t xml:space="preserve">Design principles:</w:t>
      </w:r>
    </w:p>
    <w:p>
      <w:pPr>
        <w:numPr>
          <w:ilvl w:val="0"/>
          <w:numId w:val="1"/>
        </w:numPr>
        <w:spacing w:after="60"/>
      </w:pPr>
      <w:r>
        <w:t xml:space="preserve">Any entity in the CBM CRM platform may have a Document relationship panel configured. This is a standard implementation requirement for all entities defined in any CBM PRD.</w:t>
      </w:r>
    </w:p>
    <w:p>
      <w:pPr>
        <w:numPr>
          <w:ilvl w:val="0"/>
          <w:numId w:val="1"/>
        </w:numPr>
        <w:spacing w:after="60"/>
      </w:pPr>
      <w:r>
        <w:t xml:space="preserve">A single Document may be linked to multiple records across multiple entity types simultaneously (e.g., a business plan linked to both a Company and an Engagement).</w:t>
      </w:r>
    </w:p>
    <w:p>
      <w:pPr>
        <w:numPr>
          <w:ilvl w:val="0"/>
          <w:numId w:val="1"/>
        </w:numPr>
        <w:spacing w:after="60"/>
      </w:pPr>
      <w:r>
        <w:t xml:space="preserve">At least one of File Attachment or External URL must be provided — a Document record with neither is invalid.</w:t>
      </w:r>
    </w:p>
    <w:p>
      <w:pPr>
        <w:numPr>
          <w:ilvl w:val="0"/>
          <w:numId w:val="1"/>
        </w:numPr>
        <w:spacing w:after="60"/>
      </w:pPr>
      <w:r>
        <w:t xml:space="preserve">Documents flagged as Internal Only are visible to admins only, regardless of the access permissions on the linked records.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document.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Document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Categorizes the document for filtering and reporting. Dropdown. Values TBD (e.g., Business Plan, Financial Statement, Registration Document, Contract, Reference Material, Other).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Brief description of the document contents and relevance.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Attachment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File uploaded and stored directly in EspoCRM. Supported formats include PDF, Word, Excel, images, and other common file types.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External URL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 document stored in Google Drive or another external source. URL field. Conditionally required — at least one of File Attachment or External URL must be provided.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Internal Only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Controls visibility of the document. Yes/No. Required. Defaults to No. When set to Yes, the document is visible to admins only regardless of the access permissions on linked records.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Created By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CRM user who added the document. System-populated on record creation.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Created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document record was created.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Related Records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relationships to any linked CRM entity. A document may be linked to multiple records across multiple entity types simultaneously. Configured as a relationship panel on each entity.</w:t>
            </w:r>
          </w:p>
        </w:tc>
      </w:tr>
    </w:tbl>
    <w:p>
      <w:r>
        <w:t xml:space="preserve"/>
      </w:r>
    </w:p>
    <w:p>
      <w:pPr>
        <w:pStyle w:val="Heading2"/>
      </w:pPr>
      <w:r>
        <w:t xml:space="preserve">18.5 Communications (Email and Calls)</w:t>
      </w:r>
    </w:p>
    <w:p>
      <w:pPr>
        <w:spacing w:after="120"/>
      </w:pPr>
      <w:r>
        <w:t xml:space="preserve">CBM uses EspoCRM’s native Email and Calls entities for communication tracking. These built-in entities support multi-record linking, allowing a single email or call to be associated with both a Contact and its related Engagement simultaneously. This provides full communication visibility from either record without duplication.</w:t>
      </w:r>
    </w:p>
    <w:p>
      <w:r>
        <w:t xml:space="preserve"/>
      </w:r>
    </w:p>
    <w:p>
      <w:pPr>
        <w:spacing w:after="120"/>
      </w:pPr>
      <w:r>
        <w:t xml:space="preserve">Email handling:</w:t>
      </w:r>
    </w:p>
    <w:p>
      <w:pPr>
        <w:numPr>
          <w:ilvl w:val="0"/>
          <w:numId w:val="1"/>
        </w:numPr>
        <w:spacing w:after="60"/>
      </w:pPr>
      <w:r>
        <w:t xml:space="preserve">All mentor-client emails are sent and received through each mentor’s personalized CBM Gmail address, connected to EspoCRM via the Google Integration OAuth extension.</w:t>
      </w:r>
    </w:p>
    <w:p>
      <w:pPr>
        <w:numPr>
          <w:ilvl w:val="0"/>
          <w:numId w:val="1"/>
        </w:numPr>
        <w:spacing w:after="60"/>
      </w:pPr>
      <w:r>
        <w:t xml:space="preserve">Inbound client replies are automatically captured and linked to the relevant Contact record via Gmail sync.</w:t>
      </w:r>
    </w:p>
    <w:p>
      <w:pPr>
        <w:numPr>
          <w:ilvl w:val="0"/>
          <w:numId w:val="1"/>
        </w:numPr>
        <w:spacing w:after="60"/>
      </w:pPr>
      <w:r>
        <w:t xml:space="preserve">A workflow rule must be configured to also link inbound and outbound emails to the associated active Engagement record when a matching Engagement exists.</w:t>
      </w:r>
    </w:p>
    <w:p>
      <w:pPr>
        <w:numPr>
          <w:ilvl w:val="0"/>
          <w:numId w:val="1"/>
        </w:numPr>
        <w:spacing w:after="60"/>
      </w:pPr>
      <w:r>
        <w:t xml:space="preserve">Mentors may compose and reply from either Gmail or EspoCRM — both interfaces are valid and both sync to the CRM record.</w:t>
      </w:r>
    </w:p>
    <w:p>
      <w:r>
        <w:t xml:space="preserve"/>
      </w:r>
    </w:p>
    <w:p>
      <w:pPr>
        <w:spacing w:after="120"/>
      </w:pPr>
      <w:r>
        <w:t xml:space="preserve">Call logging:</w:t>
      </w:r>
    </w:p>
    <w:p>
      <w:pPr>
        <w:numPr>
          <w:ilvl w:val="0"/>
          <w:numId w:val="1"/>
        </w:numPr>
        <w:spacing w:after="60"/>
      </w:pPr>
      <w:r>
        <w:t xml:space="preserve">Phone calls are logged manually by the mentor using EspoCRM’s native Calls entity.</w:t>
      </w:r>
    </w:p>
    <w:p>
      <w:pPr>
        <w:numPr>
          <w:ilvl w:val="0"/>
          <w:numId w:val="1"/>
        </w:numPr>
        <w:spacing w:after="60"/>
      </w:pPr>
      <w:r>
        <w:t xml:space="preserve">When logging a call, mentors must link it to both the Contact and the active Engagement record. This is a required step in the session logging workflow.</w:t>
      </w:r>
    </w:p>
    <w:p>
      <w:pPr>
        <w:numPr>
          <w:ilvl w:val="0"/>
          <w:numId w:val="1"/>
        </w:numPr>
        <w:spacing w:after="60"/>
      </w:pPr>
      <w:r>
        <w:t xml:space="preserve">Call records capture: date/time, duration, direction (inbound/outbound), participants, and a notes field (rich text).</w:t>
      </w:r>
    </w:p>
    <w:p>
      <w:r>
        <w:t xml:space="preserve"/>
      </w:r>
    </w:p>
    <w:p>
      <w:pPr>
        <w:spacing w:after="120"/>
      </w:pPr>
      <w:r>
        <w:t xml:space="preserve">Implementation requirements:</w:t>
      </w:r>
    </w:p>
    <w:p>
      <w:pPr>
        <w:numPr>
          <w:ilvl w:val="0"/>
          <w:numId w:val="1"/>
        </w:numPr>
        <w:spacing w:after="60"/>
      </w:pPr>
      <w:r>
        <w:t xml:space="preserve">All entities must have Email and Calls activity panels configured in their detail view.</w:t>
      </w:r>
    </w:p>
    <w:p>
      <w:pPr>
        <w:numPr>
          <w:ilvl w:val="0"/>
          <w:numId w:val="1"/>
        </w:numPr>
        <w:spacing w:after="60"/>
      </w:pPr>
      <w:r>
        <w:t xml:space="preserve">The auto-link workflow (email → Engagement) must be implemented and tested before go-live.</w:t>
      </w:r>
    </w:p>
    <w:p>
      <w:pPr>
        <w:numPr>
          <w:ilvl w:val="0"/>
          <w:numId w:val="1"/>
        </w:numPr>
        <w:spacing w:after="60"/>
      </w:pPr>
      <w:r>
        <w:t xml:space="preserve">Mentors must be trained during onboarding to link calls to both Contact and Engagement records at time of logging.</w:t>
      </w:r>
    </w:p>
    <w:p>
      <w:r>
        <w:t xml:space="preserve"/>
      </w:r>
    </w:p>
    <w:p>
      <w:pPr>
        <w:pStyle w:val="Heading1"/>
      </w:pPr>
      <w:r>
        <w:t xml:space="preserve">20.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0.7</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Active — Ongoing Review</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 at 03:54 PM UTC</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EspoCRM installation and initial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CBM-PRD-CRM-Mentor.docx — Mentor CRM design and implementation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CBM-PRD-CRM-Client.docx — Client CRM design and implementation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Section PRD: CRM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2026-03-15T15:54:54.196Z</dcterms:created>
  <dcterms:modified xsi:type="dcterms:W3CDTF">2026-03-15T15:54:54.196Z</dcterms:modified>
</cp:coreProperties>
</file>

<file path=docProps/custom.xml><?xml version="1.0" encoding="utf-8"?>
<Properties xmlns="http://schemas.openxmlformats.org/officeDocument/2006/custom-properties" xmlns:vt="http://schemas.openxmlformats.org/officeDocument/2006/docPropsVTypes"/>
</file>