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0.9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an optional co-mentor Contact record.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an optional subject matter expert Contact record.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Many-to-One for each role. Each Engagement has one Assigned Mentor, optionally one Co-Mentor, and optionally one SME. All three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Mentor, Co-Mentor, and SME links are stored as separate relationship fields on the Engagement record — not as a single multi-value field — to support role-specific access control and capacity management.</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3.8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a co-mentor). System verifies the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and New Business Started flag.</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0.9</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