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Cleveland Business Mentors</w:t>
      </w:r>
    </w:p>
    <w:p>
      <w:pPr>
        <w:spacing w:after="60"/>
        <w:jc w:val="center"/>
      </w:pPr>
      <w:r>
        <w:rPr>
          <w:rFonts w:ascii="Arial" w:cs="Arial" w:eastAsia="Arial" w:hAnsi="Arial"/>
          <w:b/>
          <w:bCs/>
          <w:sz w:val="28"/>
          <w:szCs w:val="28"/>
        </w:rPr>
        <w:t xml:space="preserve">Notes Management (NOTES-MANAGE)</w:t>
      </w:r>
    </w:p>
    <w:p>
      <w:pPr>
        <w:spacing w:after="240"/>
        <w:jc w:val="center"/>
      </w:pPr>
      <w:r>
        <w:rPr>
          <w:rFonts w:ascii="Arial" w:cs="Arial" w:eastAsia="Arial" w:hAnsi="Arial"/>
          <w:i/>
          <w:iCs/>
          <w:sz w:val="24"/>
          <w:szCs w:val="24"/>
        </w:rPr>
        <w:t xml:space="preserve">Service 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Service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Process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04-05-26 21:00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Interview with CRM Administrator; derived from Master PRD v2.2 Section 4.1 and MR-MANAGE MR-MANAGE-ISS-003.</w:t>
            </w:r>
          </w:p>
        </w:tc>
      </w:tr>
    </w:tbl>
    <w:p>
      <w:pPr>
        <w:spacing w:after="60"/>
      </w:pPr>
    </w:p>
    <w:p>
      <w:pPr>
        <w:pStyle w:val="Heading1"/>
        <w:spacing w:after="120" w:before="240"/>
      </w:pPr>
      <w:r>
        <w:rPr>
          <w:rFonts w:ascii="Arial" w:cs="Arial" w:eastAsia="Arial" w:hAnsi="Arial"/>
        </w:rPr>
        <w:t xml:space="preserve">1. Process Purpose</w:t>
      </w:r>
    </w:p>
    <w:p>
      <w:pPr>
        <w:spacing w:after="120"/>
      </w:pPr>
      <w:r>
        <w:rPr>
          <w:rFonts w:ascii="Arial" w:cs="Arial" w:eastAsia="Arial" w:hAnsi="Arial"/>
          <w:sz w:val="24"/>
          <w:szCs w:val="24"/>
        </w:rPr>
        <w:t xml:space="preserve">The Notes Service provides the ability to attach free-form, timestamped notes to CRM records across all four business domains. Each note is an individual record in a chronological stream, attributed to its author with an automatic timestamp, allowing users to build a running log of observations, decisions, and contextual information on any supported record.</w:t>
      </w:r>
    </w:p>
    <w:p>
      <w:pPr>
        <w:spacing w:after="120"/>
      </w:pPr>
      <w:r>
        <w:rPr>
          <w:rFonts w:ascii="Arial" w:cs="Arial" w:eastAsia="Arial" w:hAnsi="Arial"/>
          <w:sz w:val="24"/>
          <w:szCs w:val="24"/>
        </w:rPr>
        <w:t xml:space="preserve">The Notes Service is a cross-domain capability consumed by the Mentoring (MN), Mentor Recruitment (MR), Client Recruiting (CR), and Fundraising (FU) domains. It covers general-purpose notes only. Internal administrative commentary (such as restricted administrator notes on mentor records) is handled by dedicated fields on the relevant entities, defined in domain process documents.</w:t>
      </w:r>
    </w:p>
    <w:p>
      <w:pPr>
        <w:spacing w:after="120"/>
      </w:pPr>
      <w:r>
        <w:rPr>
          <w:rFonts w:ascii="Arial" w:cs="Arial" w:eastAsia="Arial" w:hAnsi="Arial"/>
          <w:sz w:val="24"/>
          <w:szCs w:val="24"/>
        </w:rPr>
        <w:t xml:space="preserve">The Notes Service is continuous and has no defined end state. Notes accumulate on records over time and are never deleted.</w:t>
      </w:r>
    </w:p>
    <w:p>
      <w:pPr>
        <w:pStyle w:val="Heading1"/>
        <w:spacing w:after="120" w:before="240"/>
      </w:pPr>
      <w:r>
        <w:rPr>
          <w:rFonts w:ascii="Arial" w:cs="Arial" w:eastAsia="Arial" w:hAnsi="Arial"/>
        </w:rPr>
        <w:t xml:space="preserve">2. Process Triggers</w:t>
      </w:r>
    </w:p>
    <w:p>
      <w:pPr>
        <w:spacing w:after="120"/>
      </w:pPr>
      <w:r>
        <w:rPr>
          <w:rFonts w:ascii="Arial" w:cs="Arial" w:eastAsia="Arial" w:hAnsi="Arial"/>
          <w:b/>
          <w:bCs/>
          <w:sz w:val="24"/>
          <w:szCs w:val="24"/>
        </w:rPr>
        <w:t xml:space="preserve">Preconditions</w:t>
      </w:r>
    </w:p>
    <w:p>
      <w:pPr>
        <w:spacing w:after="120"/>
      </w:pPr>
      <w:r>
        <w:rPr>
          <w:rFonts w:ascii="Arial" w:cs="Arial" w:eastAsia="Arial" w:hAnsi="Arial"/>
          <w:sz w:val="24"/>
          <w:szCs w:val="24"/>
        </w:rPr>
        <w:t xml:space="preserve">A parent record must exist on one of the supported entity types. The user must have access to the parent record.</w:t>
      </w:r>
    </w:p>
    <w:p>
      <w:pPr>
        <w:spacing w:after="120"/>
      </w:pPr>
      <w:r>
        <w:rPr>
          <w:rFonts w:ascii="Arial" w:cs="Arial" w:eastAsia="Arial" w:hAnsi="Arial"/>
          <w:b/>
          <w:bCs/>
          <w:sz w:val="24"/>
          <w:szCs w:val="24"/>
        </w:rPr>
        <w:t xml:space="preserve">Required Data</w:t>
      </w:r>
    </w:p>
    <w:p>
      <w:pPr>
        <w:spacing w:after="120"/>
      </w:pPr>
      <w:r>
        <w:rPr>
          <w:rFonts w:ascii="Arial" w:cs="Arial" w:eastAsia="Arial" w:hAnsi="Arial"/>
          <w:sz w:val="24"/>
          <w:szCs w:val="24"/>
        </w:rPr>
        <w:t xml:space="preserve">No data beyond the parent record is required to create a note. The author and timestamp are captured automatically by the system.</w:t>
      </w:r>
    </w:p>
    <w:p>
      <w:pPr>
        <w:spacing w:after="120"/>
      </w:pPr>
      <w:r>
        <w:rPr>
          <w:rFonts w:ascii="Arial" w:cs="Arial" w:eastAsia="Arial" w:hAnsi="Arial"/>
          <w:b/>
          <w:bCs/>
          <w:sz w:val="24"/>
          <w:szCs w:val="24"/>
        </w:rPr>
        <w:t xml:space="preserve">Initiation Mechanism</w:t>
      </w:r>
    </w:p>
    <w:p>
      <w:pPr>
        <w:spacing w:after="120"/>
      </w:pPr>
      <w:r>
        <w:rPr>
          <w:rFonts w:ascii="Arial" w:cs="Arial" w:eastAsia="Arial" w:hAnsi="Arial"/>
          <w:sz w:val="24"/>
          <w:szCs w:val="24"/>
        </w:rPr>
        <w:t xml:space="preserve">A user navigates to a parent record’s detail page and initiates note creation from the notes panel. This is a manual, on-demand action — there are no automatic triggers, scheduled events, or external initiators.</w:t>
      </w:r>
    </w:p>
    <w:p>
      <w:pPr>
        <w:spacing w:after="120"/>
      </w:pPr>
      <w:r>
        <w:rPr>
          <w:rFonts w:ascii="Arial" w:cs="Arial" w:eastAsia="Arial" w:hAnsi="Arial"/>
          <w:b/>
          <w:bCs/>
          <w:sz w:val="24"/>
          <w:szCs w:val="24"/>
        </w:rPr>
        <w:t xml:space="preserve">Initiating Persona</w:t>
      </w:r>
    </w:p>
    <w:p>
      <w:pPr>
        <w:spacing w:after="120"/>
      </w:pPr>
      <w:r>
        <w:rPr>
          <w:rFonts w:ascii="Arial" w:cs="Arial" w:eastAsia="Arial" w:hAnsi="Arial"/>
          <w:sz w:val="24"/>
          <w:szCs w:val="24"/>
        </w:rPr>
        <w:t xml:space="preserve">Any persona with access to the parent record and note creation privileges. See Section 3 for the complete list of personas and their note creation scope.</w:t>
      </w:r>
    </w:p>
    <w:p>
      <w:pPr>
        <w:pStyle w:val="Heading1"/>
        <w:spacing w:after="120" w:before="240"/>
      </w:pPr>
      <w:r>
        <w:rPr>
          <w:rFonts w:ascii="Arial" w:cs="Arial" w:eastAsia="Arial" w:hAnsi="Arial"/>
        </w:rPr>
        <w:t xml:space="preserve">3. Personas Involved</w:t>
      </w:r>
    </w:p>
    <w:p>
      <w:pPr>
        <w:spacing w:after="120"/>
      </w:pPr>
      <w:r>
        <w:rPr>
          <w:rFonts w:ascii="Arial" w:cs="Arial" w:eastAsia="Arial" w:hAnsi="Arial"/>
          <w:sz w:val="24"/>
          <w:szCs w:val="24"/>
        </w:rPr>
        <w:t xml:space="preserve">Personas are divided into two groups: those who create and view notes, and those with view-only access. One persona (Client) has no notes access.</w:t>
      </w:r>
    </w:p>
    <w:p>
      <w:pPr>
        <w:spacing w:after="120"/>
      </w:pPr>
      <w:r>
        <w:rPr>
          <w:rFonts w:ascii="Arial" w:cs="Arial" w:eastAsia="Arial" w:hAnsi="Arial"/>
          <w:b/>
          <w:bCs/>
          <w:sz w:val="24"/>
          <w:szCs w:val="24"/>
        </w:rPr>
        <w:t xml:space="preserve">Create and View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Records Where Notes Are Created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Administrator (MST-PER-003)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Contacts, Client Accounts, Mentor Contacts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Assignment Coordinator (MST-PER-004)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Contacts, Client Accounts, Mentor Contacts, Engagements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 Administrator (MST-PER-005)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 Contacts, Engagements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Coordinator (MST-PER-008)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Accounts, Donor/Sponsor Accounts, Mentor Contacts, Engagements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and Event Administrator (MST-PER-009)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Donor / Sponsor Coordinator (MST-PER-010)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Donor/Sponsor Accounts, Donor/Sponsor Contacts, Fundraising Campaigns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 (MST-PER-011)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Contacts, Client Accounts, Engagements, Sessions</w:t>
            </w:r>
          </w:p>
        </w:tc>
      </w:tr>
    </w:tbl>
    <w:p>
      <w:pPr>
        <w:spacing w:after="60"/>
      </w:pPr>
    </w:p>
    <w:p>
      <w:pPr>
        <w:spacing w:after="120"/>
      </w:pPr>
      <w:r>
        <w:rPr>
          <w:rFonts w:ascii="Arial" w:cs="Arial" w:eastAsia="Arial" w:hAnsi="Arial"/>
          <w:b/>
          <w:bCs/>
          <w:sz w:val="24"/>
          <w:szCs w:val="24"/>
        </w:rPr>
        <w:t xml:space="preserve">View Only</w:t>
      </w:r>
    </w:p>
    <w:p>
      <w:pPr>
        <w:spacing w:after="120"/>
      </w:pPr>
      <w:r>
        <w:rPr>
          <w:rFonts w:ascii="Arial" w:cs="Arial" w:eastAsia="Arial" w:hAnsi="Arial"/>
          <w:sz w:val="24"/>
          <w:szCs w:val="24"/>
        </w:rPr>
        <w:t xml:space="preserve">The following personas can view notes on any record they have access to but do not create notes: System Administrator (MST-PER-001), Executive Member (MST-PER-002), Mentor Recruiter (MST-PER-006), Client Recruiter (MST-PER-007), and Member (MST-PER-012).</w:t>
      </w:r>
    </w:p>
    <w:p>
      <w:pPr>
        <w:spacing w:after="120"/>
      </w:pPr>
      <w:r>
        <w:rPr>
          <w:rFonts w:ascii="Arial" w:cs="Arial" w:eastAsia="Arial" w:hAnsi="Arial"/>
          <w:b/>
          <w:bCs/>
          <w:sz w:val="24"/>
          <w:szCs w:val="24"/>
        </w:rPr>
        <w:t xml:space="preserve">No Notes Access</w:t>
      </w:r>
    </w:p>
    <w:p>
      <w:pPr>
        <w:spacing w:after="120"/>
      </w:pPr>
      <w:r>
        <w:rPr>
          <w:rFonts w:ascii="Arial" w:cs="Arial" w:eastAsia="Arial" w:hAnsi="Arial"/>
          <w:sz w:val="24"/>
          <w:szCs w:val="24"/>
        </w:rPr>
        <w:t xml:space="preserve">Client (MST-PER-013) does not have CRM access and has no interaction with the Notes Service.</w:t>
      </w:r>
    </w:p>
    <w:p>
      <w:pPr>
        <w:pStyle w:val="Heading1"/>
        <w:spacing w:after="120" w:before="240"/>
      </w:pPr>
      <w:r>
        <w:rPr>
          <w:rFonts w:ascii="Arial" w:cs="Arial" w:eastAsia="Arial" w:hAnsi="Arial"/>
        </w:rPr>
        <w:t xml:space="preserve">4. Process Workflow</w:t>
      </w:r>
    </w:p>
    <w:p>
      <w:pPr>
        <w:spacing w:after="120"/>
      </w:pPr>
      <w:r>
        <w:rPr>
          <w:rFonts w:ascii="Arial" w:cs="Arial" w:eastAsia="Arial" w:hAnsi="Arial"/>
          <w:sz w:val="24"/>
          <w:szCs w:val="24"/>
        </w:rPr>
        <w:t xml:space="preserve">The Notes Service supports three operations: creating a note, viewing notes, and editing a note. These operations are performed on demand by users as part of their daily work across all domains.</w:t>
      </w:r>
    </w:p>
    <w:p>
      <w:pPr>
        <w:pStyle w:val="Heading2"/>
        <w:spacing w:after="120" w:before="240"/>
      </w:pPr>
      <w:r>
        <w:rPr>
          <w:rFonts w:ascii="Arial" w:cs="Arial" w:eastAsia="Arial" w:hAnsi="Arial"/>
        </w:rPr>
        <w:t xml:space="preserve">4.1 Creating a Note</w:t>
      </w:r>
    </w:p>
    <w:p>
      <w:pPr>
        <w:pStyle w:val="ListParagraph"/>
        <w:numPr>
          <w:ilvl w:val="0"/>
          <w:numId w:val="2"/>
        </w:numPr>
        <w:spacing w:after="80"/>
      </w:pPr>
      <w:r>
        <w:rPr>
          <w:rFonts w:ascii="Arial" w:cs="Arial" w:eastAsia="Arial" w:hAnsi="Arial"/>
          <w:sz w:val="24"/>
          <w:szCs w:val="24"/>
        </w:rPr>
        <w:t xml:space="preserve">The user navigates to a supported parent record’s detail page.</w:t>
      </w:r>
    </w:p>
    <w:p>
      <w:pPr>
        <w:pStyle w:val="ListParagraph"/>
        <w:numPr>
          <w:ilvl w:val="0"/>
          <w:numId w:val="2"/>
        </w:numPr>
        <w:spacing w:after="80"/>
      </w:pPr>
      <w:r>
        <w:rPr>
          <w:rFonts w:ascii="Arial" w:cs="Arial" w:eastAsia="Arial" w:hAnsi="Arial"/>
          <w:sz w:val="24"/>
          <w:szCs w:val="24"/>
        </w:rPr>
        <w:t xml:space="preserve">The user locates the notes panel on the detail page and initiates a new note.</w:t>
      </w:r>
    </w:p>
    <w:p>
      <w:pPr>
        <w:pStyle w:val="ListParagraph"/>
        <w:numPr>
          <w:ilvl w:val="0"/>
          <w:numId w:val="2"/>
        </w:numPr>
        <w:spacing w:after="80"/>
      </w:pPr>
      <w:r>
        <w:rPr>
          <w:rFonts w:ascii="Arial" w:cs="Arial" w:eastAsia="Arial" w:hAnsi="Arial"/>
          <w:sz w:val="24"/>
          <w:szCs w:val="24"/>
        </w:rPr>
        <w:t xml:space="preserve">The user optionally enters a subject (short text) and optionally enters a body (rich text with formatting).</w:t>
      </w:r>
    </w:p>
    <w:p>
      <w:pPr>
        <w:pStyle w:val="ListParagraph"/>
        <w:numPr>
          <w:ilvl w:val="0"/>
          <w:numId w:val="2"/>
        </w:numPr>
        <w:spacing w:after="80"/>
      </w:pPr>
      <w:r>
        <w:rPr>
          <w:rFonts w:ascii="Arial" w:cs="Arial" w:eastAsia="Arial" w:hAnsi="Arial"/>
          <w:sz w:val="24"/>
          <w:szCs w:val="24"/>
        </w:rPr>
        <w:t xml:space="preserve">The user saves the note. The system automatically records the author and the created timestamp.</w:t>
      </w:r>
    </w:p>
    <w:p>
      <w:pPr>
        <w:pStyle w:val="ListParagraph"/>
        <w:numPr>
          <w:ilvl w:val="0"/>
          <w:numId w:val="2"/>
        </w:numPr>
        <w:spacing w:after="120"/>
      </w:pPr>
      <w:r>
        <w:rPr>
          <w:rFonts w:ascii="Arial" w:cs="Arial" w:eastAsia="Arial" w:hAnsi="Arial"/>
          <w:sz w:val="24"/>
          <w:szCs w:val="24"/>
        </w:rPr>
        <w:t xml:space="preserve">The note appears in the notes panel list on the parent record.</w:t>
      </w:r>
    </w:p>
    <w:p>
      <w:pPr>
        <w:pStyle w:val="Heading2"/>
        <w:spacing w:after="120" w:before="240"/>
      </w:pPr>
      <w:r>
        <w:rPr>
          <w:rFonts w:ascii="Arial" w:cs="Arial" w:eastAsia="Arial" w:hAnsi="Arial"/>
        </w:rPr>
        <w:t xml:space="preserve">4.2 Viewing Notes</w:t>
      </w:r>
    </w:p>
    <w:p>
      <w:pPr>
        <w:pStyle w:val="ListParagraph"/>
        <w:numPr>
          <w:ilvl w:val="0"/>
          <w:numId w:val="3"/>
        </w:numPr>
        <w:spacing w:after="80"/>
      </w:pPr>
      <w:r>
        <w:rPr>
          <w:rFonts w:ascii="Arial" w:cs="Arial" w:eastAsia="Arial" w:hAnsi="Arial"/>
          <w:sz w:val="24"/>
          <w:szCs w:val="24"/>
        </w:rPr>
        <w:t xml:space="preserve">The user navigates to a supported parent record’s detail page.</w:t>
      </w:r>
    </w:p>
    <w:p>
      <w:pPr>
        <w:pStyle w:val="ListParagraph"/>
        <w:numPr>
          <w:ilvl w:val="0"/>
          <w:numId w:val="3"/>
        </w:numPr>
        <w:spacing w:after="80"/>
      </w:pPr>
      <w:r>
        <w:rPr>
          <w:rFonts w:ascii="Arial" w:cs="Arial" w:eastAsia="Arial" w:hAnsi="Arial"/>
          <w:sz w:val="24"/>
          <w:szCs w:val="24"/>
        </w:rPr>
        <w:t xml:space="preserve">The notes panel displays a list of all notes attached to the record, showing subject, author, and created date for each note.</w:t>
      </w:r>
    </w:p>
    <w:p>
      <w:pPr>
        <w:pStyle w:val="ListParagraph"/>
        <w:numPr>
          <w:ilvl w:val="0"/>
          <w:numId w:val="3"/>
        </w:numPr>
        <w:spacing w:after="80"/>
      </w:pPr>
      <w:r>
        <w:rPr>
          <w:rFonts w:ascii="Arial" w:cs="Arial" w:eastAsia="Arial" w:hAnsi="Arial"/>
          <w:sz w:val="24"/>
          <w:szCs w:val="24"/>
        </w:rPr>
        <w:t xml:space="preserve">The list defaults to newest-first sort order. The user can toggle to oldest-first.</w:t>
      </w:r>
    </w:p>
    <w:p>
      <w:pPr>
        <w:pStyle w:val="ListParagraph"/>
        <w:numPr>
          <w:ilvl w:val="0"/>
          <w:numId w:val="3"/>
        </w:numPr>
        <w:spacing w:after="120"/>
      </w:pPr>
      <w:r>
        <w:rPr>
          <w:rFonts w:ascii="Arial" w:cs="Arial" w:eastAsia="Arial" w:hAnsi="Arial"/>
          <w:sz w:val="24"/>
          <w:szCs w:val="24"/>
        </w:rPr>
        <w:t xml:space="preserve">The user clicks a note to open its full detail view, displaying the complete subject, body, author, created date, and edit history.</w:t>
      </w:r>
    </w:p>
    <w:p>
      <w:pPr>
        <w:pStyle w:val="Heading2"/>
        <w:spacing w:after="120" w:before="240"/>
      </w:pPr>
      <w:r>
        <w:rPr>
          <w:rFonts w:ascii="Arial" w:cs="Arial" w:eastAsia="Arial" w:hAnsi="Arial"/>
        </w:rPr>
        <w:t xml:space="preserve">4.3 Editing a Note</w:t>
      </w:r>
    </w:p>
    <w:p>
      <w:pPr>
        <w:pStyle w:val="ListParagraph"/>
        <w:numPr>
          <w:ilvl w:val="0"/>
          <w:numId w:val="4"/>
        </w:numPr>
        <w:spacing w:after="80"/>
      </w:pPr>
      <w:r>
        <w:rPr>
          <w:rFonts w:ascii="Arial" w:cs="Arial" w:eastAsia="Arial" w:hAnsi="Arial"/>
          <w:sz w:val="24"/>
          <w:szCs w:val="24"/>
        </w:rPr>
        <w:t xml:space="preserve">The user opens a note’s detail view from the notes panel.</w:t>
      </w:r>
    </w:p>
    <w:p>
      <w:pPr>
        <w:pStyle w:val="ListParagraph"/>
        <w:numPr>
          <w:ilvl w:val="0"/>
          <w:numId w:val="4"/>
        </w:numPr>
        <w:spacing w:after="80"/>
      </w:pPr>
      <w:r>
        <w:rPr>
          <w:rFonts w:ascii="Arial" w:cs="Arial" w:eastAsia="Arial" w:hAnsi="Arial"/>
          <w:sz w:val="24"/>
          <w:szCs w:val="24"/>
        </w:rPr>
        <w:t xml:space="preserve">The user edits the subject, body, or both.</w:t>
      </w:r>
    </w:p>
    <w:p>
      <w:pPr>
        <w:pStyle w:val="ListParagraph"/>
        <w:numPr>
          <w:ilvl w:val="0"/>
          <w:numId w:val="4"/>
        </w:numPr>
        <w:spacing w:after="80"/>
      </w:pPr>
      <w:r>
        <w:rPr>
          <w:rFonts w:ascii="Arial" w:cs="Arial" w:eastAsia="Arial" w:hAnsi="Arial"/>
          <w:sz w:val="24"/>
          <w:szCs w:val="24"/>
        </w:rPr>
        <w:t xml:space="preserve">The user saves the changes. The system records the editing user and the edit timestamp in the note’s edit history.</w:t>
      </w:r>
    </w:p>
    <w:p>
      <w:pPr>
        <w:pStyle w:val="ListParagraph"/>
        <w:numPr>
          <w:ilvl w:val="0"/>
          <w:numId w:val="4"/>
        </w:numPr>
        <w:spacing w:after="120"/>
      </w:pPr>
      <w:r>
        <w:rPr>
          <w:rFonts w:ascii="Arial" w:cs="Arial" w:eastAsia="Arial" w:hAnsi="Arial"/>
          <w:sz w:val="24"/>
          <w:szCs w:val="24"/>
        </w:rPr>
        <w:t xml:space="preserve">Any user with access to the parent record can edit any note on that record. Edit history is preserved as a list of all edits with user and timestamp.</w:t>
      </w:r>
    </w:p>
    <w:p>
      <w:pPr>
        <w:pStyle w:val="Heading1"/>
        <w:spacing w:after="120" w:before="240"/>
      </w:pPr>
      <w:r>
        <w:rPr>
          <w:rFonts w:ascii="Arial" w:cs="Arial" w:eastAsia="Arial" w:hAnsi="Arial"/>
        </w:rPr>
        <w:t xml:space="preserve">5. Process Completion</w:t>
      </w:r>
    </w:p>
    <w:p>
      <w:pPr>
        <w:spacing w:after="120"/>
      </w:pPr>
      <w:r>
        <w:rPr>
          <w:rFonts w:ascii="Arial" w:cs="Arial" w:eastAsia="Arial" w:hAnsi="Arial"/>
          <w:sz w:val="24"/>
          <w:szCs w:val="24"/>
        </w:rPr>
        <w:t xml:space="preserve">The Notes Service is a continuous capability with no defined end state. Notes accumulate on records indefinitely and are never deleted. There is no normal completion event, no final action, and no persona who declares the service complete.</w:t>
      </w:r>
    </w:p>
    <w:p>
      <w:pPr>
        <w:spacing w:after="120"/>
      </w:pPr>
      <w:r>
        <w:rPr>
          <w:rFonts w:ascii="Arial" w:cs="Arial" w:eastAsia="Arial" w:hAnsi="Arial"/>
          <w:sz w:val="24"/>
          <w:szCs w:val="24"/>
        </w:rPr>
        <w:t xml:space="preserve">Notes persist as long as the parent record exists. There are no alternative end states, no early termination paths, and no post-completion handoffs.</w:t>
      </w:r>
    </w:p>
    <w:p>
      <w:pPr>
        <w:pStyle w:val="Heading1"/>
        <w:spacing w:after="120" w:before="240"/>
      </w:pPr>
      <w:r>
        <w:rPr>
          <w:rFonts w:ascii="Arial" w:cs="Arial" w:eastAsia="Arial" w:hAnsi="Arial"/>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NOTES-MANAGE-REQ-001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provide a Note entity that supports creating individual timestamped note records attached to a parent record. Each note must capture a subject (short text), body (rich text with formatting), author (automatically recorded), and created timestamp (automatic).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NOTES-MANAGE-REQ-002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support notes on the following entity types: Contact, Account, Engagement, Session, Event, and Fundraising Campaign.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NOTES-MANAGE-REQ-003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display notes on the parent record’s detail page as a panel showing a list of notes with subject, author, and created date. The list must support sorting in both newest-first and oldest-first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NOTES-MANAGE-REQ-004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allow any user with access to the parent record to create, view, and edit notes on that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NOTES-MANAGE-REQ-005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track edit history on notes, recording which user made each edit and when the edit occurred. Capturing the content of each change (revision diff) is desirable but dependent on CRM platform capability.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NOTES-MANAGE-REQ-006</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not allow notes to be deleted. Notes are permanent once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NOTES-MANAGE-REQ-007</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allow users to open an individual note from the list panel into its own detail view for reading or editing.</w:t>
            </w:r>
          </w:p>
        </w:tc>
      </w:tr>
    </w:tbl>
    <w:p>
      <w:pPr>
        <w:pStyle w:val="Heading1"/>
        <w:spacing w:after="120" w:before="240"/>
      </w:pPr>
      <w:r>
        <w:rPr>
          <w:rFonts w:ascii="Arial" w:cs="Arial" w:eastAsia="Arial" w:hAnsi="Arial"/>
        </w:rPr>
        <w:t xml:space="preserve">7. Process Data</w:t>
      </w:r>
    </w:p>
    <w:p>
      <w:pPr>
        <w:spacing w:after="120"/>
      </w:pPr>
      <w:r>
        <w:rPr>
          <w:rFonts w:ascii="Arial" w:cs="Arial" w:eastAsia="Arial" w:hAnsi="Arial"/>
          <w:sz w:val="24"/>
          <w:szCs w:val="24"/>
        </w:rPr>
        <w:t xml:space="preserve">The Notes Service references only the parent record to which a note is attached. No additional supporting data is required beyond the parent record’s existence and the user’s access to it.</w:t>
      </w:r>
    </w:p>
    <w:p>
      <w:pPr>
        <w:spacing w:after="120"/>
      </w:pPr>
      <w:r>
        <w:rPr>
          <w:rFonts w:ascii="Arial" w:cs="Arial" w:eastAsia="Arial" w:hAnsi="Arial"/>
          <w:sz w:val="24"/>
          <w:szCs w:val="24"/>
        </w:rPr>
        <w:t xml:space="preserve">The following entities serve as parent records for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attached to any Contact record regardless of Contact Type (Mentor, Client, Partner, Administrator, Presenter, Donor,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attached to any Account record regardless of Account Type (Client, Partner, Donor/Sponsor).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attached to Engagement records in the Mentoring domain.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attached to Session records in the Mentoring domain.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attached to Event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Fundraising Campaign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attached to Fundraising Campaign records.</w:t>
            </w:r>
          </w:p>
        </w:tc>
      </w:tr>
    </w:tbl>
    <w:p>
      <w:r>
        <w:br w:type="page"/>
      </w:r>
    </w:p>
    <w:p>
      <w:pPr>
        <w:pStyle w:val="Heading1"/>
        <w:spacing w:after="120" w:before="240"/>
      </w:pPr>
      <w:r>
        <w:rPr>
          <w:rFonts w:ascii="Arial" w:cs="Arial" w:eastAsia="Arial" w:hAnsi="Arial"/>
        </w:rPr>
        <w:t xml:space="preserve">8. Data Collected</w:t>
      </w:r>
    </w:p>
    <w:p>
      <w:pPr>
        <w:spacing w:after="120"/>
      </w:pPr>
      <w:r>
        <w:rPr>
          <w:rFonts w:ascii="Arial" w:cs="Arial" w:eastAsia="Arial" w:hAnsi="Arial"/>
          <w:sz w:val="24"/>
          <w:szCs w:val="24"/>
        </w:rPr>
        <w:t xml:space="preserve">The Notes Service creates Note records. Each note is a child record attached to a parent entity. The following fields define the Note entity.</w:t>
      </w:r>
    </w:p>
    <w:p>
      <w:pPr>
        <w:pStyle w:val="Heading2"/>
        <w:spacing w:after="120" w:before="240"/>
      </w:pPr>
      <w:r>
        <w:rPr>
          <w:rFonts w:ascii="Arial" w:cs="Arial" w:eastAsia="Arial" w:hAnsi="Arial"/>
        </w:rPr>
        <w:t xml:space="preserve">Entity: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000"/>
        <w:gridCol w:w="900"/>
        <w:gridCol w:w="326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text label for the note, displayed in the list panel on the parent record.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wysiwyg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text content of the note with formatting support.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System-calculated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who created the note. Automatically recorded by the system at creation time.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System-calculated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when the note was created. Automatically recorded by the system.</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Record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record the note is attached to. Supports Contact, Account, Engagement, Session, Event, and Fundraising Campaign entities.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NOTES-MANAGE-DAT-012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History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 (many)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System-calculated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list of all edits to the note, each recording the editing user and edit timestamp. Content diff per edit is desirable but dependent on CRM platform capability.</w:t>
            </w:r>
          </w:p>
        </w:tc>
      </w:tr>
    </w:tbl>
    <w:p>
      <w:pPr>
        <w:pStyle w:val="Heading1"/>
        <w:spacing w:after="120" w:before="240"/>
      </w:pPr>
      <w:r>
        <w:rPr>
          <w:rFonts w:ascii="Arial" w:cs="Arial" w:eastAsia="Arial" w:hAnsi="Arial"/>
        </w:rPr>
        <w:t xml:space="preserve">9. Open Issues</w:t>
      </w:r>
    </w:p>
    <w:p>
      <w:pPr>
        <w:spacing w:after="120"/>
      </w:pPr>
      <w:r>
        <w:rPr>
          <w:rFonts w:ascii="Arial" w:cs="Arial" w:eastAsia="Arial" w:hAnsi="Arial"/>
          <w:sz w:val="24"/>
          <w:szCs w:val="24"/>
        </w:rPr>
        <w:t xml:space="preserve">No open issues were identified during this interview. All requirements are fully defined and no decisions are pending stakeholder input.</w:t>
      </w:r>
    </w:p>
    <w:p>
      <w:pPr>
        <w:pStyle w:val="Heading1"/>
        <w:spacing w:after="120" w:before="240"/>
      </w:pPr>
      <w:r>
        <w:rPr>
          <w:rFonts w:ascii="Arial" w:cs="Arial" w:eastAsia="Arial" w:hAnsi="Arial"/>
        </w:rPr>
        <w:t xml:space="preserve">10. Updates to Prior Documents</w:t>
      </w:r>
    </w:p>
    <w:p>
      <w:pPr>
        <w:spacing w:after="120"/>
      </w:pPr>
      <w:r>
        <w:rPr>
          <w:rFonts w:ascii="Arial" w:cs="Arial" w:eastAsia="Arial" w:hAnsi="Arial"/>
          <w:sz w:val="24"/>
          <w:szCs w:val="24"/>
        </w:rPr>
        <w:t xml:space="preserve">One update to a prior document was identified during this interview.</w:t>
      </w:r>
    </w:p>
    <w:p>
      <w:pPr>
        <w:spacing w:after="120"/>
      </w:pPr>
      <w:r>
        <w:rPr>
          <w:rFonts w:ascii="Arial" w:cs="Arial" w:eastAsia="Arial" w:hAnsi="Arial"/>
          <w:b/>
          <w:bCs/>
          <w:sz w:val="24"/>
          <w:szCs w:val="24"/>
        </w:rPr>
        <w:t xml:space="preserve">MR-MANAGE — Close MR-MANAGE-ISS-003</w:t>
      </w:r>
    </w:p>
    <w:p>
      <w:pPr>
        <w:spacing w:after="120"/>
      </w:pPr>
      <w:r>
        <w:rPr>
          <w:rFonts w:ascii="Arial" w:cs="Arial" w:eastAsia="Arial" w:hAnsi="Arial"/>
          <w:sz w:val="24"/>
          <w:szCs w:val="24"/>
        </w:rPr>
        <w:t xml:space="preserve">MR-MANAGE-ISS-003 flagged that the Master PRD did not define cross-domain platform services (Notes, Email, Calendaring, Discussion Threads). The Master PRD v2.2 now includes the Notes Service in Section 4.1, and this process document provides the full service definition. MR-MANAGE-ISS-003 can be marked as resolved.</w:t>
      </w:r>
    </w:p>
    <w:p>
      <w:r>
        <w:br w:type="page"/>
      </w:r>
    </w:p>
    <w:p>
      <w:pPr>
        <w:pStyle w:val="Heading1"/>
        <w:spacing w:after="120" w:before="240"/>
      </w:pPr>
      <w:r>
        <w:rPr>
          <w:rFonts w:ascii="Arial" w:cs="Arial" w:eastAsia="Arial" w:hAnsi="Arial"/>
        </w:rPr>
        <w:t xml:space="preserve">11. Interview Transcript</w:t>
      </w:r>
    </w:p>
    <w:p>
      <w:pPr>
        <w:spacing w:after="120"/>
      </w:pPr>
      <w:r>
        <w:rPr>
          <w:rFonts w:ascii="Arial" w:cs="Arial" w:eastAsia="Arial" w:hAnsi="Arial"/>
          <w:sz w:val="24"/>
          <w:szCs w:val="24"/>
        </w:rPr>
        <w:t xml:space="preserve">The following is a condensed record of all interview questions, answers, and decisions from the session, organized by topic area.</w:t>
      </w:r>
    </w:p>
    <w:p>
      <w:pPr>
        <w:pStyle w:val="Heading2"/>
        <w:spacing w:after="120" w:before="240"/>
      </w:pPr>
      <w:r>
        <w:rPr>
          <w:rFonts w:ascii="Arial" w:cs="Arial" w:eastAsia="Arial" w:hAnsi="Arial"/>
        </w:rPr>
        <w:t xml:space="preserve">Service Purpose and Scope</w:t>
      </w:r>
    </w:p>
    <w:p>
      <w:pPr>
        <w:spacing w:after="120"/>
      </w:pPr>
      <w:r>
        <w:rPr>
          <w:rFonts w:ascii="Arial" w:cs="Arial" w:eastAsia="Arial" w:hAnsi="Arial"/>
          <w:b/>
          <w:bCs/>
          <w:sz w:val="24"/>
          <w:szCs w:val="24"/>
        </w:rPr>
        <w:t xml:space="preserve">Q: What does the Notes Service accomplish at its core?</w:t>
      </w:r>
    </w:p>
    <w:p>
      <w:pPr>
        <w:spacing w:after="120"/>
      </w:pPr>
      <w:r>
        <w:rPr>
          <w:rFonts w:ascii="Arial" w:cs="Arial" w:eastAsia="Arial" w:hAnsi="Arial"/>
          <w:sz w:val="24"/>
          <w:szCs w:val="24"/>
        </w:rPr>
        <w:t xml:space="preserve">A: The goal is to capture a sequence of individual rich text notes created at different dates and times so that a user can go back and review them. A running log of discrete entries, not a single text field.</w:t>
      </w:r>
    </w:p>
    <w:p>
      <w:pPr>
        <w:pStyle w:val="Heading2"/>
        <w:spacing w:after="120" w:before="240"/>
      </w:pPr>
      <w:r>
        <w:rPr>
          <w:rFonts w:ascii="Arial" w:cs="Arial" w:eastAsia="Arial" w:hAnsi="Arial"/>
        </w:rPr>
        <w:t xml:space="preserve">Relationship to MN-ENGAGE Notes</w:t>
      </w:r>
    </w:p>
    <w:p>
      <w:pPr>
        <w:spacing w:after="120"/>
      </w:pPr>
      <w:r>
        <w:rPr>
          <w:rFonts w:ascii="Arial" w:cs="Arial" w:eastAsia="Arial" w:hAnsi="Arial"/>
          <w:b/>
          <w:bCs/>
          <w:sz w:val="24"/>
          <w:szCs w:val="24"/>
        </w:rPr>
        <w:t xml:space="preserve">Q: The Master PRD says structured session notes and engagement notes within the Mentoring domain remain domain-specific. Should they be part of this service instead?</w:t>
      </w:r>
    </w:p>
    <w:p>
      <w:pPr>
        <w:spacing w:after="120"/>
      </w:pPr>
      <w:r>
        <w:rPr>
          <w:rFonts w:ascii="Arial" w:cs="Arial" w:eastAsia="Arial" w:hAnsi="Arial"/>
          <w:sz w:val="24"/>
          <w:szCs w:val="24"/>
        </w:rPr>
        <w:t xml:space="preserve">A: Initially considered bringing Session Notes into the Notes Service because co-mentors and SMEs might add notes to the same session. After further discussion, decided the added complexity was not justified. Session Notes remain as an inline wysiwyg field on the Session entity (MN-ENGAGE-DAT-030). Engagement Notes remain as an inline wysiwyg field on the Engagement entity (MN-ENGAGE-DAT-016).</w:t>
      </w:r>
    </w:p>
    <w:p>
      <w:pPr>
        <w:spacing w:after="200"/>
      </w:pPr>
      <w:r>
        <w:rPr>
          <w:rFonts w:ascii="Arial" w:cs="Arial" w:eastAsia="Arial" w:hAnsi="Arial"/>
          <w:b/>
          <w:bCs/>
          <w:sz w:val="24"/>
          <w:szCs w:val="24"/>
        </w:rPr>
        <w:t xml:space="preserve">Decision: Session Notes and Engagement Notes stay as inline wysiwyg fields in MN-ENGAGE. The Notes Service handles general-purpose notes only.</w:t>
      </w:r>
    </w:p>
    <w:p>
      <w:pPr>
        <w:pStyle w:val="Heading2"/>
        <w:spacing w:after="120" w:before="240"/>
      </w:pPr>
      <w:r>
        <w:rPr>
          <w:rFonts w:ascii="Arial" w:cs="Arial" w:eastAsia="Arial" w:hAnsi="Arial"/>
        </w:rPr>
        <w:t xml:space="preserve">Note Lifecycle</w:t>
      </w:r>
    </w:p>
    <w:p>
      <w:pPr>
        <w:spacing w:after="120"/>
      </w:pPr>
      <w:r>
        <w:rPr>
          <w:rFonts w:ascii="Arial" w:cs="Arial" w:eastAsia="Arial" w:hAnsi="Arial"/>
          <w:b/>
          <w:bCs/>
          <w:sz w:val="24"/>
          <w:szCs w:val="24"/>
        </w:rPr>
        <w:t xml:space="preserve">Q: Can notes be edited or deleted after creation?</w:t>
      </w:r>
    </w:p>
    <w:p>
      <w:pPr>
        <w:spacing w:after="120"/>
      </w:pPr>
      <w:r>
        <w:rPr>
          <w:rFonts w:ascii="Arial" w:cs="Arial" w:eastAsia="Arial" w:hAnsi="Arial"/>
          <w:sz w:val="24"/>
          <w:szCs w:val="24"/>
        </w:rPr>
        <w:t xml:space="preserve">A: Notes can be edited by anyone with access to the parent record. Notes cannot be deleted — they are permanent. Edit tracking should record who edited and when, displayed as a list. Content diffs for each edit would be nice but are dependent on CRM platform capability.</w:t>
      </w:r>
    </w:p>
    <w:p>
      <w:pPr>
        <w:spacing w:after="200"/>
      </w:pPr>
      <w:r>
        <w:rPr>
          <w:rFonts w:ascii="Arial" w:cs="Arial" w:eastAsia="Arial" w:hAnsi="Arial"/>
          <w:b/>
          <w:bCs/>
          <w:sz w:val="24"/>
          <w:szCs w:val="24"/>
        </w:rPr>
        <w:t xml:space="preserve">Decision: Notes are permanent (no deletion). Editable by anyone with parent record access. Full edit history (user and timestamp per edit). Content diffs are a nice-to-have dependent on platform capability.</w:t>
      </w:r>
    </w:p>
    <w:p>
      <w:pPr>
        <w:pStyle w:val="Heading2"/>
        <w:spacing w:after="120" w:before="240"/>
      </w:pPr>
      <w:r>
        <w:rPr>
          <w:rFonts w:ascii="Arial" w:cs="Arial" w:eastAsia="Arial" w:hAnsi="Arial"/>
        </w:rPr>
        <w:t xml:space="preserve">Supported Record Types</w:t>
      </w:r>
    </w:p>
    <w:p>
      <w:pPr>
        <w:spacing w:after="120"/>
      </w:pPr>
      <w:r>
        <w:rPr>
          <w:rFonts w:ascii="Arial" w:cs="Arial" w:eastAsia="Arial" w:hAnsi="Arial"/>
          <w:b/>
          <w:bCs/>
          <w:sz w:val="24"/>
          <w:szCs w:val="24"/>
        </w:rPr>
        <w:t xml:space="preserve">Q: Which entity types support notes?</w:t>
      </w:r>
    </w:p>
    <w:p>
      <w:pPr>
        <w:spacing w:after="120"/>
      </w:pPr>
      <w:r>
        <w:rPr>
          <w:rFonts w:ascii="Arial" w:cs="Arial" w:eastAsia="Arial" w:hAnsi="Arial"/>
          <w:sz w:val="24"/>
          <w:szCs w:val="24"/>
        </w:rPr>
        <w:t xml:space="preserve">A: Notes on parent records, not on transactional children. Supported: Contact, Account, Engagement, Session, Event, Fundraising Campaign. Not supported: Event Registration, Contribution, Dues. Partnership Agreement was initially included but removed — the Partner Coordinator handles partnership commentary via notes on the Partner Account instead.</w:t>
      </w:r>
    </w:p>
    <w:p>
      <w:pPr>
        <w:spacing w:after="120"/>
      </w:pPr>
      <w:r>
        <w:rPr>
          <w:rFonts w:ascii="Arial" w:cs="Arial" w:eastAsia="Arial" w:hAnsi="Arial"/>
          <w:b/>
          <w:bCs/>
          <w:sz w:val="24"/>
          <w:szCs w:val="24"/>
        </w:rPr>
        <w:t xml:space="preserve">Q: Session was initially excluded as a transactional child. Why was it added back?</w:t>
      </w:r>
    </w:p>
    <w:p>
      <w:pPr>
        <w:spacing w:after="120"/>
      </w:pPr>
      <w:r>
        <w:rPr>
          <w:rFonts w:ascii="Arial" w:cs="Arial" w:eastAsia="Arial" w:hAnsi="Arial"/>
          <w:sz w:val="24"/>
          <w:szCs w:val="24"/>
        </w:rPr>
        <w:t xml:space="preserve">A: Session is where mentors document what happened in each meeting. However, after further discussion about bringing Session Notes into the service for co-mentor/SME multi-author use, the administrator decided the complexity was not justified and changed Session Notes back to an inline field. Session remains on the supported list for general-purpose notes.</w:t>
      </w:r>
    </w:p>
    <w:p>
      <w:pPr>
        <w:spacing w:after="200"/>
      </w:pPr>
      <w:r>
        <w:rPr>
          <w:rFonts w:ascii="Arial" w:cs="Arial" w:eastAsia="Arial" w:hAnsi="Arial"/>
          <w:b/>
          <w:bCs/>
          <w:sz w:val="24"/>
          <w:szCs w:val="24"/>
        </w:rPr>
        <w:t xml:space="preserve">Decision: Six entity types support notes: Contact, Account, Engagement, Session, Event, Fundraising Campaign.</w:t>
      </w:r>
    </w:p>
    <w:p>
      <w:pPr>
        <w:pStyle w:val="Heading2"/>
        <w:spacing w:after="120" w:before="240"/>
      </w:pPr>
      <w:r>
        <w:rPr>
          <w:rFonts w:ascii="Arial" w:cs="Arial" w:eastAsia="Arial" w:hAnsi="Arial"/>
        </w:rPr>
        <w:t xml:space="preserve">Note Structure</w:t>
      </w:r>
    </w:p>
    <w:p>
      <w:pPr>
        <w:spacing w:after="120"/>
      </w:pPr>
      <w:r>
        <w:rPr>
          <w:rFonts w:ascii="Arial" w:cs="Arial" w:eastAsia="Arial" w:hAnsi="Arial"/>
          <w:b/>
          <w:bCs/>
          <w:sz w:val="24"/>
          <w:szCs w:val="24"/>
        </w:rPr>
        <w:t xml:space="preserve">Q: What does a note contain beyond the body text?</w:t>
      </w:r>
    </w:p>
    <w:p>
      <w:pPr>
        <w:spacing w:after="120"/>
      </w:pPr>
      <w:r>
        <w:rPr>
          <w:rFonts w:ascii="Arial" w:cs="Arial" w:eastAsia="Arial" w:hAnsi="Arial"/>
          <w:sz w:val="24"/>
          <w:szCs w:val="24"/>
        </w:rPr>
        <w:t xml:space="preserve">A: A subject line (short text, not required) that shows up in the list of notes. Body is rich text with formatting (also not required). Author and timestamp are automatic. No category, type, or tag system needed.</w:t>
      </w:r>
    </w:p>
    <w:p>
      <w:pPr>
        <w:spacing w:after="200"/>
      </w:pPr>
      <w:r>
        <w:rPr>
          <w:rFonts w:ascii="Arial" w:cs="Arial" w:eastAsia="Arial" w:hAnsi="Arial"/>
          <w:b/>
          <w:bCs/>
          <w:sz w:val="24"/>
          <w:szCs w:val="24"/>
        </w:rPr>
        <w:t xml:space="preserve">Decision: Note fields are subject (varchar, optional), body (wysiwyg, optional), author (automatic), created date (automatic), parent record (required), and edit history (automatic).</w:t>
      </w:r>
    </w:p>
    <w:p>
      <w:pPr>
        <w:pStyle w:val="Heading2"/>
        <w:spacing w:after="120" w:before="240"/>
      </w:pPr>
      <w:r>
        <w:rPr>
          <w:rFonts w:ascii="Arial" w:cs="Arial" w:eastAsia="Arial" w:hAnsi="Arial"/>
        </w:rPr>
        <w:t xml:space="preserve">Access and Visibility</w:t>
      </w:r>
    </w:p>
    <w:p>
      <w:pPr>
        <w:spacing w:after="120"/>
      </w:pPr>
      <w:r>
        <w:rPr>
          <w:rFonts w:ascii="Arial" w:cs="Arial" w:eastAsia="Arial" w:hAnsi="Arial"/>
          <w:b/>
          <w:bCs/>
          <w:sz w:val="24"/>
          <w:szCs w:val="24"/>
        </w:rPr>
        <w:t xml:space="preserve">Q: Are there visibility restrictions on notes beyond parent record access?</w:t>
      </w:r>
    </w:p>
    <w:p>
      <w:pPr>
        <w:spacing w:after="120"/>
      </w:pPr>
      <w:r>
        <w:rPr>
          <w:rFonts w:ascii="Arial" w:cs="Arial" w:eastAsia="Arial" w:hAnsi="Arial"/>
          <w:sz w:val="24"/>
          <w:szCs w:val="24"/>
        </w:rPr>
        <w:t xml:space="preserve">A: No. Anyone who can see the parent record can see, create, and edit notes on it. Internal administrative commentary that should be hidden from record subjects (e.g., administrator-only notes on mentor records) is handled by separate dedicated fields defined in domain process documents, not by the Notes Service.</w:t>
      </w:r>
    </w:p>
    <w:p>
      <w:pPr>
        <w:spacing w:after="120"/>
      </w:pPr>
      <w:r>
        <w:rPr>
          <w:rFonts w:ascii="Arial" w:cs="Arial" w:eastAsia="Arial" w:hAnsi="Arial"/>
          <w:b/>
          <w:bCs/>
          <w:sz w:val="24"/>
          <w:szCs w:val="24"/>
        </w:rPr>
        <w:t xml:space="preserve">Q: Clients do not have CRM access to session records?</w:t>
      </w:r>
    </w:p>
    <w:p>
      <w:pPr>
        <w:spacing w:after="120"/>
      </w:pPr>
      <w:r>
        <w:rPr>
          <w:rFonts w:ascii="Arial" w:cs="Arial" w:eastAsia="Arial" w:hAnsi="Arial"/>
          <w:sz w:val="24"/>
          <w:szCs w:val="24"/>
        </w:rPr>
        <w:t xml:space="preserve">A: Correct. Clients do not have online CRM access. Mentors may manually copy and paste note content into session summary emails at their discretion, but clients never see notes directly in the system.</w:t>
      </w:r>
    </w:p>
    <w:p>
      <w:pPr>
        <w:spacing w:after="200"/>
      </w:pPr>
      <w:r>
        <w:rPr>
          <w:rFonts w:ascii="Arial" w:cs="Arial" w:eastAsia="Arial" w:hAnsi="Arial"/>
          <w:b/>
          <w:bCs/>
          <w:sz w:val="24"/>
          <w:szCs w:val="24"/>
        </w:rPr>
        <w:t xml:space="preserve">Decision: The Notes Service has no per-note visibility restrictions. Access follows the parent record. Internal notes are separate dedicated fields outside this service.</w:t>
      </w:r>
    </w:p>
    <w:p>
      <w:pPr>
        <w:pStyle w:val="Heading2"/>
        <w:spacing w:after="120" w:before="240"/>
      </w:pPr>
      <w:r>
        <w:rPr>
          <w:rFonts w:ascii="Arial" w:cs="Arial" w:eastAsia="Arial" w:hAnsi="Arial"/>
        </w:rPr>
        <w:t xml:space="preserve">Persona Inventory</w:t>
      </w:r>
    </w:p>
    <w:p>
      <w:pPr>
        <w:spacing w:after="120"/>
      </w:pPr>
      <w:r>
        <w:rPr>
          <w:rFonts w:ascii="Arial" w:cs="Arial" w:eastAsia="Arial" w:hAnsi="Arial"/>
          <w:b/>
          <w:bCs/>
          <w:sz w:val="24"/>
          <w:szCs w:val="24"/>
        </w:rPr>
        <w:t xml:space="preserve">Q: Which personas create notes, and on which records?</w:t>
      </w:r>
    </w:p>
    <w:p>
      <w:pPr>
        <w:spacing w:after="120"/>
      </w:pPr>
      <w:r>
        <w:rPr>
          <w:rFonts w:ascii="Arial" w:cs="Arial" w:eastAsia="Arial" w:hAnsi="Arial"/>
          <w:sz w:val="24"/>
          <w:szCs w:val="24"/>
        </w:rPr>
        <w:t xml:space="preserve">A: All 13 personas were reviewed individually. Seven personas create notes on specific record types. Five personas have view-only access (System Administrator, Executive Member, Mentor Recruiter, Client Recruiter, Member). One persona (Client) has no notes access due to no CRM access.</w:t>
      </w:r>
    </w:p>
    <w:p>
      <w:pPr>
        <w:spacing w:after="120"/>
      </w:pPr>
      <w:r>
        <w:rPr>
          <w:rFonts w:ascii="Arial" w:cs="Arial" w:eastAsia="Arial" w:hAnsi="Arial"/>
          <w:b/>
          <w:bCs/>
          <w:sz w:val="24"/>
          <w:szCs w:val="24"/>
        </w:rPr>
        <w:t xml:space="preserve">Q: Partner Coordinator adds notes to Donor/Sponsor records — is there overlap with the Donor/Sponsor Coordinator?</w:t>
      </w:r>
    </w:p>
    <w:p>
      <w:pPr>
        <w:spacing w:after="120"/>
      </w:pPr>
      <w:r>
        <w:rPr>
          <w:rFonts w:ascii="Arial" w:cs="Arial" w:eastAsia="Arial" w:hAnsi="Arial"/>
          <w:sz w:val="24"/>
          <w:szCs w:val="24"/>
        </w:rPr>
        <w:t xml:space="preserve">A: Yes, because partner organizations sometimes also serve as donors. Both personas may add notes to the same Account record.</w:t>
      </w:r>
    </w:p>
    <w:p>
      <w:pPr>
        <w:spacing w:after="200"/>
      </w:pPr>
      <w:r>
        <w:rPr>
          <w:rFonts w:ascii="Arial" w:cs="Arial" w:eastAsia="Arial" w:hAnsi="Arial"/>
          <w:b/>
          <w:bCs/>
          <w:sz w:val="24"/>
          <w:szCs w:val="24"/>
        </w:rPr>
        <w:t xml:space="preserve">Decision: Seven personas create notes. Access and creation scope documented per persona in Section 3.</w:t>
      </w:r>
    </w:p>
    <w:p>
      <w:pPr>
        <w:pStyle w:val="Heading2"/>
        <w:spacing w:after="120" w:before="240"/>
      </w:pPr>
      <w:r>
        <w:rPr>
          <w:rFonts w:ascii="Arial" w:cs="Arial" w:eastAsia="Arial" w:hAnsi="Arial"/>
        </w:rPr>
        <w:t xml:space="preserve">Workflow and Notifications</w:t>
      </w:r>
    </w:p>
    <w:p>
      <w:pPr>
        <w:spacing w:after="120"/>
      </w:pPr>
      <w:r>
        <w:rPr>
          <w:rFonts w:ascii="Arial" w:cs="Arial" w:eastAsia="Arial" w:hAnsi="Arial"/>
          <w:b/>
          <w:bCs/>
          <w:sz w:val="24"/>
          <w:szCs w:val="24"/>
        </w:rPr>
        <w:t xml:space="preserve">Q: How does someone create a note?</w:t>
      </w:r>
    </w:p>
    <w:p>
      <w:pPr>
        <w:spacing w:after="120"/>
      </w:pPr>
      <w:r>
        <w:rPr>
          <w:rFonts w:ascii="Arial" w:cs="Arial" w:eastAsia="Arial" w:hAnsi="Arial"/>
          <w:sz w:val="24"/>
          <w:szCs w:val="24"/>
        </w:rPr>
        <w:t xml:space="preserve">A: Looking at the parent record’s detail page. Notes panel displays the list; user initiates a new note from there.</w:t>
      </w:r>
    </w:p>
    <w:p>
      <w:pPr>
        <w:spacing w:after="120"/>
      </w:pPr>
      <w:r>
        <w:rPr>
          <w:rFonts w:ascii="Arial" w:cs="Arial" w:eastAsia="Arial" w:hAnsi="Arial"/>
          <w:b/>
          <w:bCs/>
          <w:sz w:val="24"/>
          <w:szCs w:val="24"/>
        </w:rPr>
        <w:t xml:space="preserve">Q: How are notes displayed?</w:t>
      </w:r>
    </w:p>
    <w:p>
      <w:pPr>
        <w:spacing w:after="120"/>
      </w:pPr>
      <w:r>
        <w:rPr>
          <w:rFonts w:ascii="Arial" w:cs="Arial" w:eastAsia="Arial" w:hAnsi="Arial"/>
          <w:sz w:val="24"/>
          <w:szCs w:val="24"/>
        </w:rPr>
        <w:t xml:space="preserve">A: As a panel on the detail page showing a list of notes. Newest first by default, with the ability to toggle sort order. Clicking a note opens its detail view. Unlimited notes per record.</w:t>
      </w:r>
    </w:p>
    <w:p>
      <w:pPr>
        <w:spacing w:after="120"/>
      </w:pPr>
      <w:r>
        <w:rPr>
          <w:rFonts w:ascii="Arial" w:cs="Arial" w:eastAsia="Arial" w:hAnsi="Arial"/>
          <w:b/>
          <w:bCs/>
          <w:sz w:val="24"/>
          <w:szCs w:val="24"/>
        </w:rPr>
        <w:t xml:space="preserve">Q: Are there any notifications when a note is created?</w:t>
      </w:r>
    </w:p>
    <w:p>
      <w:pPr>
        <w:spacing w:after="120"/>
      </w:pPr>
      <w:r>
        <w:rPr>
          <w:rFonts w:ascii="Arial" w:cs="Arial" w:eastAsia="Arial" w:hAnsi="Arial"/>
          <w:sz w:val="24"/>
          <w:szCs w:val="24"/>
        </w:rPr>
        <w:t xml:space="preserve">A: No notifications. Notes are a passive log that users check when they visit the record.</w:t>
      </w:r>
    </w:p>
    <w:p>
      <w:pPr>
        <w:spacing w:after="200"/>
      </w:pPr>
      <w:r>
        <w:rPr>
          <w:rFonts w:ascii="Arial" w:cs="Arial" w:eastAsia="Arial" w:hAnsi="Arial"/>
          <w:b/>
          <w:bCs/>
          <w:sz w:val="24"/>
          <w:szCs w:val="24"/>
        </w:rPr>
        <w:t xml:space="preserve">Decision: No notifications. No limits. Sort toggle supported. Notes open in their own detail view.</w:t>
      </w:r>
    </w:p>
    <w:p>
      <w:pPr>
        <w:pStyle w:val="Heading2"/>
        <w:spacing w:after="120" w:before="240"/>
      </w:pPr>
      <w:r>
        <w:rPr>
          <w:rFonts w:ascii="Arial" w:cs="Arial" w:eastAsia="Arial" w:hAnsi="Arial"/>
        </w:rPr>
        <w:t xml:space="preserve">MR-MANAGE-ISS-003 Resolution</w:t>
      </w:r>
    </w:p>
    <w:p>
      <w:pPr>
        <w:spacing w:after="120"/>
      </w:pPr>
      <w:r>
        <w:rPr>
          <w:rFonts w:ascii="Arial" w:cs="Arial" w:eastAsia="Arial" w:hAnsi="Arial"/>
          <w:b/>
          <w:bCs/>
          <w:sz w:val="24"/>
          <w:szCs w:val="24"/>
        </w:rPr>
        <w:t xml:space="preserve">Q: MR-MANAGE-ISS-003 flagged that the Master PRD did not define cross-domain services. Is this resolved?</w:t>
      </w:r>
    </w:p>
    <w:p>
      <w:pPr>
        <w:spacing w:after="120"/>
      </w:pPr>
      <w:r>
        <w:rPr>
          <w:rFonts w:ascii="Arial" w:cs="Arial" w:eastAsia="Arial" w:hAnsi="Arial"/>
          <w:sz w:val="24"/>
          <w:szCs w:val="24"/>
        </w:rPr>
        <w:t xml:space="preserve">A: Yes. The Master PRD v2.2 added Section 4.1 (Notes Service) and this process document provides the full service definition. MR-MANAGE-ISS-003 can be closed.</w:t>
      </w:r>
    </w:p>
    <w:p>
      <w:pPr>
        <w:spacing w:after="120"/>
      </w:pPr>
      <w:r>
        <w:rPr>
          <w:rFonts w:ascii="Arial" w:cs="Arial" w:eastAsia="Arial" w:hAnsi="Arial"/>
          <w:b/>
          <w:bCs/>
          <w:sz w:val="24"/>
          <w:szCs w:val="24"/>
        </w:rPr>
        <w:t xml:space="preserve">Decision: MR-MANAGE-ISS-003 is resolved. The Notes Service is now fully defined.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NOTES-MANAGE v1.0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Cleveland Business Mentors — Notes Service (NOTES-MANAGE)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2026-04-05T04:41:15.433Z</dcterms:created>
  <dcterms:modified xsi:type="dcterms:W3CDTF">2026-04-05T04:41:15.434Z</dcterms:modified>
</cp:coreProperties>
</file>

<file path=docProps/custom.xml><?xml version="1.0" encoding="utf-8"?>
<Properties xmlns="http://schemas.openxmlformats.org/officeDocument/2006/custom-properties" xmlns:vt="http://schemas.openxmlformats.org/officeDocument/2006/docPropsVTypes"/>
</file>