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1.8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middle name.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name the contact prefers to be called. Optional. Text field. Used in communications and engagement materials.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Declined — Admin has reviewed the application and determined the request is not suitable for the program. Terminal status. No mentor assignment occurs. Admin notifies the applicant via email. The Contact and Company records are retained permanently for historical reference.</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Declined | Pending Acceptance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Abandoned, or Declined). Date field. System-populated on status change to Completed, Abandoned, or Declined.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Declined and notifies the applicant via email. No automated notification is sent. The Contact and Company records are retained permanently for historical reference.</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w:t>
      </w:r>
    </w:p>
    <w:p>
      <w:pPr>
        <w:spacing w:after="120"/>
      </w:pPr>
      <w:r>
        <w:t xml:space="preserve">Implementation steps for the client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