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Arial" w:cs="Arial" w:eastAsia="Arial" w:hAnsi="Arial"/>
          <w:b/>
          <w:bCs/>
          <w:i w:val="false"/>
          <w:iCs w:val="false"/>
          <w:color w:val="1F3864"/>
          <w:sz w:val="32"/>
          <w:szCs w:val="32"/>
        </w:rPr>
        <w:t xml:space="preserve">CR-RESOURCES-MANAGE — Resource Library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Attribute</w:t>
            </w:r>
          </w:p>
        </w:tc>
        <w:tc>
          <w:tcPr>
            <w:tcW w:type="dxa" w:w="6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Process Code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CR-RESOURCES-MANAGE</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Owning Domain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Owning Sub-Domain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CR-RESOURCES (Resource Library)</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16:30</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bl>
    <w:p>
      <w:pPr>
        <w:pStyle w:val="Heading1"/>
        <w:spacing w:after="120" w:before="360"/>
      </w:pPr>
      <w:r>
        <w:rPr>
          <w:rFonts w:ascii="Arial" w:cs="Arial" w:eastAsia="Arial" w:hAnsi="Arial"/>
          <w:b/>
          <w:bCs/>
          <w:i w:val="false"/>
          <w:iCs w:val="false"/>
          <w:color w:val="1F3864"/>
          <w:sz w:val="32"/>
          <w:szCs w:val="32"/>
        </w:rPr>
        <w:t xml:space="preserve">1. Process Purpose</w:t>
      </w:r>
    </w:p>
    <w:p>
      <w:pPr>
        <w:spacing w:after="120"/>
      </w:pPr>
      <w:r>
        <w:rPr>
          <w:rFonts w:ascii="Arial" w:cs="Arial" w:eastAsia="Arial" w:hAnsi="Arial"/>
          <w:b w:val="false"/>
          <w:bCs w:val="false"/>
          <w:i w:val="false"/>
          <w:iCs w:val="false"/>
          <w:sz w:val="22"/>
          <w:szCs w:val="22"/>
        </w:rPr>
        <w:t xml:space="preserve">The Resource Library Management process maintains the organization's public Resources page — the collection of recordings of past events and standalone assets made available to the business community. Its purpose is to turn finished content into published, publicly accessible resources and to keep that collection current and well organized.</w:t>
      </w:r>
    </w:p>
    <w:p>
      <w:pPr>
        <w:spacing w:after="120"/>
      </w:pPr>
      <w:r>
        <w:rPr>
          <w:rFonts w:ascii="Arial" w:cs="Arial" w:eastAsia="Arial" w:hAnsi="Arial"/>
          <w:b w:val="false"/>
          <w:bCs w:val="false"/>
          <w:i w:val="false"/>
          <w:iCs w:val="false"/>
          <w:sz w:val="22"/>
          <w:szCs w:val="22"/>
        </w:rPr>
        <w:t xml:space="preserve">The process has two entry points. The first is migrating a recording from a completed event into a published resource, which is a continuation of the Event Management process: the event holds a back-office link to its raw recording, and this process produces the edited, public copy. The second is publishing a standalone asset that did not originate from an event. Both paths produce the same kind of artifact — a published Resource record — and both feed the same public page.</w:t>
      </w:r>
    </w:p>
    <w:p>
      <w:pPr>
        <w:pStyle w:val="Heading1"/>
        <w:spacing w:after="120" w:before="360"/>
      </w:pPr>
      <w:r>
        <w:rPr>
          <w:rFonts w:ascii="Arial" w:cs="Arial" w:eastAsia="Arial" w:hAnsi="Arial"/>
          <w:b/>
          <w:bCs/>
          <w:i w:val="false"/>
          <w:iCs w:val="false"/>
          <w:color w:val="1F3864"/>
          <w:sz w:val="32"/>
          <w:szCs w:val="32"/>
        </w:rPr>
        <w:t xml:space="preserve">2. Process Triggers</w:t>
      </w:r>
    </w:p>
    <w:p>
      <w:pPr>
        <w:pStyle w:val="ListParagraph"/>
        <w:numPr>
          <w:ilvl w:val="0"/>
          <w:numId w:val="2"/>
        </w:numPr>
        <w:spacing w:after="80"/>
      </w:pPr>
      <w:r>
        <w:rPr>
          <w:rFonts w:ascii="Arial" w:cs="Arial" w:eastAsia="Arial" w:hAnsi="Arial"/>
          <w:b w:val="false"/>
          <w:bCs w:val="false"/>
          <w:i w:val="false"/>
          <w:iCs w:val="false"/>
          <w:sz w:val="20"/>
          <w:szCs w:val="20"/>
        </w:rPr>
        <w:t xml:space="preserve">A completed event has a recording the administrator wishes to publish (the event is at Completed status and a recording is available).</w:t>
      </w:r>
    </w:p>
    <w:p>
      <w:pPr>
        <w:pStyle w:val="ListParagraph"/>
        <w:numPr>
          <w:ilvl w:val="0"/>
          <w:numId w:val="2"/>
        </w:numPr>
        <w:spacing w:after="80"/>
      </w:pPr>
      <w:r>
        <w:rPr>
          <w:rFonts w:ascii="Arial" w:cs="Arial" w:eastAsia="Arial" w:hAnsi="Arial"/>
          <w:b w:val="false"/>
          <w:bCs w:val="false"/>
          <w:i w:val="false"/>
          <w:iCs w:val="false"/>
          <w:sz w:val="20"/>
          <w:szCs w:val="20"/>
        </w:rPr>
        <w:t xml:space="preserve">A standalone asset has been prepared and is ready to publish.</w:t>
      </w:r>
    </w:p>
    <w:p>
      <w:pPr>
        <w:pStyle w:val="ListParagraph"/>
        <w:numPr>
          <w:ilvl w:val="0"/>
          <w:numId w:val="2"/>
        </w:numPr>
        <w:spacing w:after="80"/>
      </w:pPr>
      <w:r>
        <w:rPr>
          <w:rFonts w:ascii="Arial" w:cs="Arial" w:eastAsia="Arial" w:hAnsi="Arial"/>
          <w:b w:val="false"/>
          <w:bCs w:val="false"/>
          <w:i w:val="false"/>
          <w:iCs w:val="false"/>
          <w:sz w:val="20"/>
          <w:szCs w:val="20"/>
        </w:rPr>
        <w:t xml:space="preserve">An existing resource needs to be updated, recategorized, featured, or unlisted.</w:t>
      </w:r>
    </w:p>
    <w:p>
      <w:pPr>
        <w:spacing w:after="120"/>
      </w:pPr>
      <w:r>
        <w:rPr>
          <w:rFonts w:ascii="Arial" w:cs="Arial" w:eastAsia="Arial" w:hAnsi="Arial"/>
          <w:b w:val="false"/>
          <w:bCs w:val="false"/>
          <w:i w:val="false"/>
          <w:iCs w:val="false"/>
          <w:sz w:val="22"/>
          <w:szCs w:val="22"/>
        </w:rPr>
        <w:t xml:space="preserve">There is no system-fired initiation. The administrator initiates all activity manually.</w:t>
      </w:r>
    </w:p>
    <w:p>
      <w:pPr>
        <w:pStyle w:val="Heading1"/>
        <w:spacing w:after="120" w:before="360"/>
      </w:pPr>
      <w:r>
        <w:rPr>
          <w:rFonts w:ascii="Arial" w:cs="Arial" w:eastAsia="Arial" w:hAnsi="Arial"/>
          <w:b/>
          <w:bCs/>
          <w:i w:val="false"/>
          <w:iCs w:val="false"/>
          <w:color w:val="1F3864"/>
          <w:sz w:val="32"/>
          <w:szCs w:val="32"/>
        </w:rPr>
        <w:t xml:space="preserve">3. Personas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Persona</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Role in this process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Content and Event Administrator</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Primary operator. Migrates recordings into resources, publishes standalone assets, and maintains the public page (categorize, feature, unlist). Same administrator persona that runs Event Management.</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Executive Member</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Optional read-only audience for the published library; no operational role.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Public visitor (anonymous)</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Audience for the Resources page. Browses published resources without signing in; never sees unlisted resources or raw recording links.</w:t>
            </w:r>
          </w:p>
        </w:tc>
      </w:tr>
    </w:tbl>
    <w:p>
      <w:pPr>
        <w:pStyle w:val="Heading1"/>
        <w:spacing w:after="120" w:before="360"/>
      </w:pPr>
      <w:r>
        <w:rPr>
          <w:rFonts w:ascii="Arial" w:cs="Arial" w:eastAsia="Arial" w:hAnsi="Arial"/>
          <w:b/>
          <w:bCs/>
          <w:i w:val="false"/>
          <w:iCs w:val="false"/>
          <w:color w:val="1F3864"/>
          <w:sz w:val="32"/>
          <w:szCs w:val="32"/>
        </w:rPr>
        <w:t xml:space="preserve">4. Process Workflow</w:t>
      </w:r>
    </w:p>
    <w:p>
      <w:pPr>
        <w:spacing w:after="120"/>
      </w:pPr>
      <w:r>
        <w:rPr>
          <w:rFonts w:ascii="Arial" w:cs="Arial" w:eastAsia="Arial" w:hAnsi="Arial"/>
          <w:b w:val="false"/>
          <w:bCs w:val="false"/>
          <w:i/>
          <w:iCs/>
          <w:sz w:val="22"/>
          <w:szCs w:val="22"/>
        </w:rPr>
        <w:t xml:space="preserve">The workflow has a recording-migration path (steps 1–4), a standalone-asset path (steps 5–6), and ongoing maintenance (steps 7–9).</w:t>
      </w:r>
    </w:p>
    <w:p>
      <w:pPr>
        <w:pStyle w:val="ListParagraph"/>
        <w:numPr>
          <w:ilvl w:val="0"/>
          <w:numId w:val="3"/>
        </w:numPr>
        <w:spacing w:after="100"/>
      </w:pPr>
      <w:r>
        <w:rPr>
          <w:rFonts w:ascii="Arial" w:cs="Arial" w:eastAsia="Arial" w:hAnsi="Arial"/>
          <w:b w:val="false"/>
          <w:bCs w:val="false"/>
          <w:i w:val="false"/>
          <w:iCs w:val="false"/>
          <w:sz w:val="22"/>
          <w:szCs w:val="22"/>
        </w:rPr>
        <w:t xml:space="preserve">After an event reaches Completed and a recording exists, the Content and Event Administrator opens the event and follows its recording link to reach the raw, unedited recording in the system that captured it. That link is a back-office reference and is never shown to the public.</w:t>
      </w:r>
    </w:p>
    <w:p>
      <w:pPr>
        <w:pStyle w:val="ListParagraph"/>
        <w:numPr>
          <w:ilvl w:val="0"/>
          <w:numId w:val="3"/>
        </w:numPr>
        <w:spacing w:after="100"/>
      </w:pPr>
      <w:r>
        <w:rPr>
          <w:rFonts w:ascii="Arial" w:cs="Arial" w:eastAsia="Arial" w:hAnsi="Arial"/>
          <w:b w:val="false"/>
          <w:bCs w:val="false"/>
          <w:i w:val="false"/>
          <w:iCs w:val="false"/>
          <w:sz w:val="22"/>
          <w:szCs w:val="22"/>
        </w:rPr>
        <w:t xml:space="preserve">The Administrator downloads the raw recording, edits it as needed, and re-hosts the finished version in a reliable location that the Resources page can read.</w:t>
      </w:r>
    </w:p>
    <w:p>
      <w:pPr>
        <w:pStyle w:val="ListParagraph"/>
        <w:numPr>
          <w:ilvl w:val="0"/>
          <w:numId w:val="3"/>
        </w:numPr>
        <w:spacing w:after="100"/>
      </w:pPr>
      <w:r>
        <w:rPr>
          <w:rFonts w:ascii="Arial" w:cs="Arial" w:eastAsia="Arial" w:hAnsi="Arial"/>
          <w:b w:val="false"/>
          <w:bCs w:val="false"/>
          <w:i w:val="false"/>
          <w:iCs w:val="false"/>
          <w:sz w:val="22"/>
          <w:szCs w:val="22"/>
        </w:rPr>
        <w:t xml:space="preserve">The Administrator creates a new Resource record, sets resourceType to Recorded Event, links sourceEvent to the originating event, sets url (or file) to the re-hosted copy, and sets category, description, and resourceDate (typically the event date).</w:t>
      </w:r>
    </w:p>
    <w:p>
      <w:pPr>
        <w:pStyle w:val="ListParagraph"/>
        <w:numPr>
          <w:ilvl w:val="0"/>
          <w:numId w:val="3"/>
        </w:numPr>
        <w:spacing w:after="100"/>
      </w:pPr>
      <w:r>
        <w:rPr>
          <w:rFonts w:ascii="Arial" w:cs="Arial" w:eastAsia="Arial" w:hAnsi="Arial"/>
          <w:b w:val="false"/>
          <w:bCs w:val="false"/>
          <w:i w:val="false"/>
          <w:iCs w:val="false"/>
          <w:sz w:val="22"/>
          <w:szCs w:val="22"/>
        </w:rPr>
        <w:t xml:space="preserve">The Administrator publishes the Resource by setting listedPublicly true. The system records publishedAt, and the Resource appears on the public Resources page.</w:t>
      </w:r>
    </w:p>
    <w:p>
      <w:pPr>
        <w:pStyle w:val="ListParagraph"/>
        <w:numPr>
          <w:ilvl w:val="0"/>
          <w:numId w:val="3"/>
        </w:numPr>
        <w:spacing w:after="100"/>
      </w:pPr>
      <w:r>
        <w:rPr>
          <w:rFonts w:ascii="Arial" w:cs="Arial" w:eastAsia="Arial" w:hAnsi="Arial"/>
          <w:b w:val="false"/>
          <w:bCs w:val="false"/>
          <w:i w:val="false"/>
          <w:iCs w:val="false"/>
          <w:sz w:val="22"/>
          <w:szCs w:val="22"/>
        </w:rPr>
        <w:t xml:space="preserve">For a standalone asset, the Administrator creates a Resource record, sets resourceType to the appropriate value, leaves sourceEvent empty, sets url or file to the hosted asset, and sets category, description, and resourceDate.</w:t>
      </w:r>
    </w:p>
    <w:p>
      <w:pPr>
        <w:pStyle w:val="ListParagraph"/>
        <w:numPr>
          <w:ilvl w:val="0"/>
          <w:numId w:val="3"/>
        </w:numPr>
        <w:spacing w:after="100"/>
      </w:pPr>
      <w:r>
        <w:rPr>
          <w:rFonts w:ascii="Arial" w:cs="Arial" w:eastAsia="Arial" w:hAnsi="Arial"/>
          <w:b w:val="false"/>
          <w:bCs w:val="false"/>
          <w:i w:val="false"/>
          <w:iCs w:val="false"/>
          <w:sz w:val="22"/>
          <w:szCs w:val="22"/>
        </w:rPr>
        <w:t xml:space="preserve">The Administrator publishes the standalone Resource the same way, setting listedPublicly true.</w:t>
      </w:r>
    </w:p>
    <w:p>
      <w:pPr>
        <w:pStyle w:val="ListParagraph"/>
        <w:numPr>
          <w:ilvl w:val="0"/>
          <w:numId w:val="3"/>
        </w:numPr>
        <w:spacing w:after="100"/>
      </w:pPr>
      <w:r>
        <w:rPr>
          <w:rFonts w:ascii="Arial" w:cs="Arial" w:eastAsia="Arial" w:hAnsi="Arial"/>
          <w:b w:val="false"/>
          <w:bCs w:val="false"/>
          <w:i w:val="false"/>
          <w:iCs w:val="false"/>
          <w:sz w:val="22"/>
          <w:szCs w:val="22"/>
        </w:rPr>
        <w:t xml:space="preserve">The Administrator may edit, recategorize, or feature any Resource at any time.</w:t>
      </w:r>
    </w:p>
    <w:p>
      <w:pPr>
        <w:pStyle w:val="ListParagraph"/>
        <w:numPr>
          <w:ilvl w:val="0"/>
          <w:numId w:val="3"/>
        </w:numPr>
        <w:spacing w:after="100"/>
      </w:pPr>
      <w:r>
        <w:rPr>
          <w:rFonts w:ascii="Arial" w:cs="Arial" w:eastAsia="Arial" w:hAnsi="Arial"/>
          <w:b w:val="false"/>
          <w:bCs w:val="false"/>
          <w:i w:val="false"/>
          <w:iCs w:val="false"/>
          <w:sz w:val="22"/>
          <w:szCs w:val="22"/>
        </w:rPr>
        <w:t xml:space="preserve">The Administrator may unlist a Resource by setting listedPublicly false. The Resource is removed from the public page but retained; publishedAt is preserved. Resources are unlisted rather than deleted.</w:t>
      </w:r>
    </w:p>
    <w:p>
      <w:pPr>
        <w:pStyle w:val="ListParagraph"/>
        <w:numPr>
          <w:ilvl w:val="0"/>
          <w:numId w:val="3"/>
        </w:numPr>
        <w:spacing w:after="100"/>
      </w:pPr>
      <w:r>
        <w:rPr>
          <w:rFonts w:ascii="Arial" w:cs="Arial" w:eastAsia="Arial" w:hAnsi="Arial"/>
          <w:b w:val="false"/>
          <w:bCs w:val="false"/>
          <w:i w:val="false"/>
          <w:iCs w:val="false"/>
          <w:sz w:val="22"/>
          <w:szCs w:val="22"/>
        </w:rPr>
        <w:t xml:space="preserve">Public visitors browse the Resources page, which shows only Resources where listedPublicly is true, grouped and sorted per the page's organization. No sign-in is required.</w:t>
      </w:r>
    </w:p>
    <w:p>
      <w:pPr>
        <w:pStyle w:val="Heading1"/>
        <w:spacing w:after="120" w:before="360"/>
      </w:pPr>
      <w:r>
        <w:rPr>
          <w:rFonts w:ascii="Arial" w:cs="Arial" w:eastAsia="Arial" w:hAnsi="Arial"/>
          <w:b/>
          <w:bCs/>
          <w:i w:val="false"/>
          <w:iCs w:val="false"/>
          <w:color w:val="1F3864"/>
          <w:sz w:val="32"/>
          <w:szCs w:val="32"/>
        </w:rPr>
        <w:t xml:space="preserve">5. Process Completion</w:t>
      </w:r>
    </w:p>
    <w:p>
      <w:pPr>
        <w:spacing w:after="120"/>
      </w:pPr>
      <w:r>
        <w:rPr>
          <w:rFonts w:ascii="Arial" w:cs="Arial" w:eastAsia="Arial" w:hAnsi="Arial"/>
          <w:b w:val="false"/>
          <w:bCs w:val="false"/>
          <w:i w:val="false"/>
          <w:iCs w:val="false"/>
          <w:sz w:val="22"/>
          <w:szCs w:val="22"/>
        </w:rPr>
        <w:t xml:space="preserve">There is no terminal completion state. Resource library management is an ongoing capability: each migration or publication completes when the Resource is listed, but the library as a whole has no done state and is maintained continuously.</w:t>
      </w:r>
    </w:p>
    <w:p>
      <w:pPr>
        <w:pStyle w:val="Heading1"/>
        <w:spacing w:after="120" w:before="360"/>
      </w:pPr>
      <w:r>
        <w:rPr>
          <w:rFonts w:ascii="Arial" w:cs="Arial" w:eastAsia="Arial" w:hAnsi="Arial"/>
          <w:b/>
          <w:bCs/>
          <w:i w:val="false"/>
          <w:iCs w:val="false"/>
          <w:color w:val="1F3864"/>
          <w:sz w:val="32"/>
          <w:szCs w:val="32"/>
        </w:rPr>
        <w:t xml:space="preserve">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Identifier</w:t>
            </w:r>
          </w:p>
        </w:tc>
        <w:tc>
          <w:tcPr>
            <w:tcW w:type="dxa" w:w="6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color w:val="888888"/>
                <w:sz w:val="16"/>
                <w:szCs w:val="16"/>
              </w:rPr>
              <w:t xml:space="preserve">CR-RESOURCES-MANAGE-REQ-001</w:t>
            </w:r>
          </w:p>
        </w:tc>
        <w:tc>
          <w:tcPr>
            <w:tcW w:type="dxa" w:w="6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Resource entity with the fields defined in the Resource Entity PRD.</w:t>
            </w:r>
          </w:p>
        </w:tc>
      </w:tr>
      <w:tr>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color w:val="888888"/>
                <w:sz w:val="16"/>
                <w:szCs w:val="16"/>
              </w:rPr>
              <w:t xml:space="preserve">CR-RESOURCES-MANAGE-REQ-002</w:t>
            </w:r>
          </w:p>
        </w:tc>
        <w:tc>
          <w:tcPr>
            <w:tcW w:type="dxa" w:w="6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creating a Resource from a completed event, linking sourceEvent and carrying the event date into resourceDate.</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color w:val="888888"/>
                <w:sz w:val="16"/>
                <w:szCs w:val="16"/>
              </w:rPr>
              <w:t xml:space="preserve">CR-RESOURCES-MANAGE-REQ-003</w:t>
            </w:r>
          </w:p>
        </w:tc>
        <w:tc>
          <w:tcPr>
            <w:tcW w:type="dxa" w:w="6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creating a standalone Resource with no event link.</w:t>
            </w:r>
          </w:p>
        </w:tc>
      </w:tr>
      <w:tr>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color w:val="888888"/>
                <w:sz w:val="16"/>
                <w:szCs w:val="16"/>
              </w:rPr>
              <w:t xml:space="preserve">CR-RESOURCES-MANAGE-REQ-004</w:t>
            </w:r>
          </w:p>
        </w:tc>
        <w:tc>
          <w:tcPr>
            <w:tcW w:type="dxa" w:w="6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require at least one of url or file before a Resource can be listed.</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color w:val="888888"/>
                <w:sz w:val="16"/>
                <w:szCs w:val="16"/>
              </w:rPr>
              <w:t xml:space="preserve">CR-RESOURCES-MANAGE-REQ-005</w:t>
            </w:r>
          </w:p>
        </w:tc>
        <w:tc>
          <w:tcPr>
            <w:tcW w:type="dxa" w:w="6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Setting listedPublicly true for the first time must record publishedAt; unlisting must retain publishedAt.</w:t>
            </w:r>
          </w:p>
        </w:tc>
      </w:tr>
      <w:tr>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color w:val="888888"/>
                <w:sz w:val="16"/>
                <w:szCs w:val="16"/>
              </w:rPr>
              <w:t xml:space="preserve">CR-RESOURCES-MANAGE-REQ-006</w:t>
            </w:r>
          </w:p>
        </w:tc>
        <w:tc>
          <w:tcPr>
            <w:tcW w:type="dxa" w:w="6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public Resources page must display only Resources where listedPublicly is true, with no authentication required.</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color w:val="888888"/>
                <w:sz w:val="16"/>
                <w:szCs w:val="16"/>
              </w:rPr>
              <w:t xml:space="preserve">CR-RESOURCES-MANAGE-REQ-007</w:t>
            </w:r>
          </w:p>
        </w:tc>
        <w:tc>
          <w:tcPr>
            <w:tcW w:type="dxa" w:w="6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public page must never expose the source event's raw recording link; only the Resource's published url or file is public.</w:t>
            </w:r>
          </w:p>
        </w:tc>
      </w:tr>
      <w:tr>
        <w:tc>
          <w:tcPr>
            <w:tcW w:type="dxa" w:w="2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color w:val="888888"/>
                <w:sz w:val="16"/>
                <w:szCs w:val="16"/>
              </w:rPr>
              <w:t xml:space="preserve">CR-RESOURCES-MANAGE-REQ-008</w:t>
            </w:r>
          </w:p>
        </w:tc>
        <w:tc>
          <w:tcPr>
            <w:tcW w:type="dxa" w:w="66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administrator must be able to unlist a Resource rather than delete it, removing it from the page while retaining the record.</w:t>
            </w:r>
          </w:p>
        </w:tc>
      </w:tr>
      <w:tr>
        <w:tc>
          <w:tcPr>
            <w:tcW w:type="dxa" w:w="2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color w:val="888888"/>
                <w:sz w:val="16"/>
                <w:szCs w:val="16"/>
              </w:rPr>
              <w:t xml:space="preserve">CR-RESOURCES-MANAGE-REQ-009</w:t>
            </w:r>
          </w:p>
        </w:tc>
        <w:tc>
          <w:tcPr>
            <w:tcW w:type="dxa" w:w="6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page must support organizing resources by category and resourceDate. Proposed default: grouped by category, then resourceDate descending.</w:t>
            </w:r>
          </w:p>
        </w:tc>
      </w:tr>
    </w:tbl>
    <w:p>
      <w:pPr>
        <w:pStyle w:val="Heading1"/>
        <w:spacing w:after="120" w:before="360"/>
      </w:pPr>
      <w:r>
        <w:rPr>
          <w:rFonts w:ascii="Arial" w:cs="Arial" w:eastAsia="Arial" w:hAnsi="Arial"/>
          <w:b/>
          <w:bCs/>
          <w:i w:val="false"/>
          <w:iCs w:val="false"/>
          <w:color w:val="1F3864"/>
          <w:sz w:val="32"/>
          <w:szCs w:val="32"/>
        </w:rPr>
        <w:t xml:space="preserve">7. Process Data</w:t>
      </w:r>
    </w:p>
    <w:p>
      <w:pPr>
        <w:spacing w:after="120"/>
      </w:pPr>
      <w:r>
        <w:rPr>
          <w:rFonts w:ascii="Arial" w:cs="Arial" w:eastAsia="Arial" w:hAnsi="Arial"/>
          <w:b w:val="false"/>
          <w:bCs w:val="false"/>
          <w:i w:val="false"/>
          <w:iCs w:val="false"/>
          <w:sz w:val="22"/>
          <w:szCs w:val="22"/>
        </w:rPr>
        <w:t xml:space="preserve">Supporting data read during the process (not created by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50"/>
        <w:gridCol w:w="2450"/>
        <w:gridCol w:w="2560"/>
      </w:tblGrid>
      <w:tr>
        <w:tc>
          <w:tcPr>
            <w:tcW w:type="dxa" w:w="1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Entity</w:t>
            </w:r>
          </w:p>
        </w:tc>
        <w:tc>
          <w:tcPr>
            <w:tcW w:type="dxa" w:w="9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24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Source Identifier</w:t>
            </w:r>
          </w:p>
        </w:tc>
        <w:tc>
          <w:tcPr>
            <w:tcW w:type="dxa" w:w="2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Notes</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recordingUrl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c>
          <w:tcPr>
            <w:tcW w:type="dxa" w:w="9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24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CR-EVENTS-MANAGE-DAT-030</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Read as the entry point to the raw recording; never written or republished by this process.</w:t>
            </w:r>
          </w:p>
        </w:tc>
      </w:tr>
      <w:tr>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dateStart</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c>
          <w:tcPr>
            <w:tcW w:type="dxa" w:w="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24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CR-EVENTS-MANAGE-DAT-019</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Read to populate resourceDate for a migrated recording.</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c>
          <w:tcPr>
            <w:tcW w:type="dxa" w:w="9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24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Read for default naming of a migrated recording resource.</w:t>
            </w:r>
          </w:p>
        </w:tc>
      </w:tr>
    </w:tbl>
    <w:p>
      <w:pPr>
        <w:pStyle w:val="Heading1"/>
        <w:spacing w:after="120" w:before="360"/>
      </w:pPr>
      <w:r>
        <w:rPr>
          <w:rFonts w:ascii="Arial" w:cs="Arial" w:eastAsia="Arial" w:hAnsi="Arial"/>
          <w:b/>
          <w:bCs/>
          <w:i w:val="false"/>
          <w:iCs w:val="false"/>
          <w:color w:val="1F3864"/>
          <w:sz w:val="32"/>
          <w:szCs w:val="32"/>
        </w:rPr>
        <w:t xml:space="preserve">8. Data Collected</w:t>
      </w:r>
    </w:p>
    <w:p>
      <w:pPr>
        <w:pStyle w:val="Heading2"/>
        <w:spacing w:after="120" w:before="240"/>
      </w:pPr>
      <w:r>
        <w:rPr>
          <w:rFonts w:ascii="Arial" w:cs="Arial" w:eastAsia="Arial" w:hAnsi="Arial"/>
          <w:b/>
          <w:bCs/>
          <w:i w:val="false"/>
          <w:iCs w:val="false"/>
          <w:color w:val="1F3864"/>
          <w:sz w:val="28"/>
          <w:szCs w:val="28"/>
        </w:rPr>
        <w:t xml:space="preserve">8.1 Entity Relationships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Relationship</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Related Entity</w:t>
            </w:r>
          </w:p>
        </w:tc>
        <w:tc>
          <w:tcPr>
            <w:tcW w:type="dxa" w:w="4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Established At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sourceEvent (manyToOne, optional)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When a recording Resource is created from a completed event (workflow step 3). Empty for standalone assets.</w:t>
            </w:r>
          </w:p>
        </w:tc>
      </w:tr>
    </w:tbl>
    <w:p>
      <w:pPr>
        <w:pStyle w:val="Heading2"/>
        <w:spacing w:after="120" w:before="240"/>
      </w:pPr>
      <w:r>
        <w:rPr>
          <w:rFonts w:ascii="Arial" w:cs="Arial" w:eastAsia="Arial" w:hAnsi="Arial"/>
          <w:b/>
          <w:bCs/>
          <w:i w:val="false"/>
          <w:iCs w:val="false"/>
          <w:color w:val="1F3864"/>
          <w:sz w:val="28"/>
          <w:szCs w:val="28"/>
        </w:rPr>
        <w:t xml:space="preserve">8.2 Fields Touched From Other Process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Owning Entity / Reference</w:t>
            </w:r>
          </w:p>
        </w:tc>
        <w:tc>
          <w:tcPr>
            <w:tcW w:type="dxa" w:w="4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Populated By</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recordingUrl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 (CR-EVENTS-MANAGE-DAT-030)</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Read only; this process follows the link to retrieve the raw recording and does not write it.</w:t>
            </w:r>
          </w:p>
        </w:tc>
      </w:tr>
    </w:tbl>
    <w:p>
      <w:pPr>
        <w:pStyle w:val="Heading2"/>
        <w:spacing w:after="120" w:before="240"/>
      </w:pPr>
      <w:r>
        <w:rPr>
          <w:rFonts w:ascii="Arial" w:cs="Arial" w:eastAsia="Arial" w:hAnsi="Arial"/>
          <w:b/>
          <w:bCs/>
          <w:i w:val="false"/>
          <w:iCs w:val="false"/>
          <w:color w:val="1F3864"/>
          <w:sz w:val="28"/>
          <w:szCs w:val="28"/>
        </w:rPr>
        <w:t xml:space="preserve">8.3 Fields Created or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50"/>
        <w:gridCol w:w="2450"/>
        <w:gridCol w:w="2560"/>
      </w:tblGrid>
      <w:tr>
        <w:tc>
          <w:tcPr>
            <w:tcW w:type="dxa" w:w="1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Entity</w:t>
            </w:r>
          </w:p>
        </w:tc>
        <w:tc>
          <w:tcPr>
            <w:tcW w:type="dxa" w:w="9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245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Identifier</w:t>
            </w:r>
          </w:p>
        </w:tc>
        <w:tc>
          <w:tcPr>
            <w:tcW w:type="dxa" w:w="2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Notes</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resourceType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Resource</w:t>
            </w:r>
          </w:p>
        </w:tc>
        <w:tc>
          <w:tcPr>
            <w:tcW w:type="dxa" w:w="9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24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CR-RESOURCES-MANAGE-DAT-001</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Kind of resource; property field, not a discriminator.</w:t>
            </w:r>
          </w:p>
        </w:tc>
      </w:tr>
      <w:tr>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category</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Resource</w:t>
            </w:r>
          </w:p>
        </w:tc>
        <w:tc>
          <w:tcPr>
            <w:tcW w:type="dxa" w:w="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24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CR-RESOURCES-MANAGE-DAT-002</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Topical category for the public page. Value list pending confirmation.</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description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Resource</w:t>
            </w:r>
          </w:p>
        </w:tc>
        <w:tc>
          <w:tcPr>
            <w:tcW w:type="dxa" w:w="9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24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CR-RESOURCES-MANAGE-DAT-003</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Public-facing description.</w:t>
            </w:r>
          </w:p>
        </w:tc>
      </w:tr>
      <w:tr>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url</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Resource</w:t>
            </w:r>
          </w:p>
        </w:tc>
        <w:tc>
          <w:tcPr>
            <w:tcW w:type="dxa" w:w="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24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CR-RESOURCES-MANAGE-DAT-004</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Published, externally-hosted link to the resource.</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file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Resource</w:t>
            </w:r>
          </w:p>
        </w:tc>
        <w:tc>
          <w:tcPr>
            <w:tcW w:type="dxa" w:w="9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attachment</w:t>
            </w:r>
          </w:p>
        </w:tc>
        <w:tc>
          <w:tcPr>
            <w:tcW w:type="dxa" w:w="24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CR-RESOURCES-MANAGE-DAT-005</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Uploaded file alternative to url.</w:t>
            </w:r>
          </w:p>
        </w:tc>
      </w:tr>
      <w:tr>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resourceDate</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Resource</w:t>
            </w:r>
          </w:p>
        </w:tc>
        <w:tc>
          <w:tcPr>
            <w:tcW w:type="dxa" w:w="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24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CR-RESOURCES-MANAGE-DAT-006</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Public-facing date; event date for a recording.</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listedPublicly</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Resource</w:t>
            </w:r>
          </w:p>
        </w:tc>
        <w:tc>
          <w:tcPr>
            <w:tcW w:type="dxa" w:w="9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boolean</w:t>
            </w:r>
          </w:p>
        </w:tc>
        <w:tc>
          <w:tcPr>
            <w:tcW w:type="dxa" w:w="24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CR-RESOURCES-MANAGE-DAT-007</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Publish flag; the only gate on public visibility; reversible.</w:t>
            </w:r>
          </w:p>
        </w:tc>
      </w:tr>
      <w:tr>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publishedAt</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Resource</w:t>
            </w:r>
          </w:p>
        </w:tc>
        <w:tc>
          <w:tcPr>
            <w:tcW w:type="dxa" w:w="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24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CR-RESOURCES-MANAGE-DAT-008</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System-set on first listing; read-only; retained after unlisting.</w:t>
            </w:r>
          </w:p>
        </w:tc>
      </w:tr>
      <w:tr>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featured</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Resource</w:t>
            </w:r>
          </w:p>
        </w:tc>
        <w:tc>
          <w:tcPr>
            <w:tcW w:type="dxa" w:w="9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boolean</w:t>
            </w:r>
          </w:p>
        </w:tc>
        <w:tc>
          <w:tcPr>
            <w:tcW w:type="dxa" w:w="245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CR-RESOURCES-MANAGE-DAT-009</w:t>
            </w:r>
          </w:p>
        </w:tc>
        <w:tc>
          <w:tcPr>
            <w:tcW w:type="dxa" w:w="2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Optional highlight on the page.</w:t>
            </w:r>
          </w:p>
        </w:tc>
      </w:tr>
      <w:tr>
        <w:tc>
          <w:tcPr>
            <w:tcW w:type="dxa" w:w="1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sourceEvent</w:t>
            </w:r>
          </w:p>
        </w:tc>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Resource</w:t>
            </w:r>
          </w:p>
        </w:tc>
        <w:tc>
          <w:tcPr>
            <w:tcW w:type="dxa" w:w="9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(Event)</w:t>
            </w:r>
          </w:p>
        </w:tc>
        <w:tc>
          <w:tcPr>
            <w:tcW w:type="dxa" w:w="245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CR-RESOURCES-MANAGE-DAT-010</w:t>
            </w:r>
          </w:p>
        </w:tc>
        <w:tc>
          <w:tcPr>
            <w:tcW w:type="dxa" w:w="2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Optional link to the source event for a recording.</w:t>
            </w:r>
          </w:p>
        </w:tc>
      </w:tr>
    </w:tbl>
    <w:p>
      <w:pPr>
        <w:pStyle w:val="Heading1"/>
        <w:spacing w:after="120" w:before="360"/>
      </w:pPr>
      <w:r>
        <w:rPr>
          <w:rFonts w:ascii="Arial" w:cs="Arial" w:eastAsia="Arial" w:hAnsi="Arial"/>
          <w:b/>
          <w:bCs/>
          <w:i w:val="false"/>
          <w:iCs w:val="false"/>
          <w:color w:val="1F3864"/>
          <w:sz w:val="32"/>
          <w:szCs w:val="32"/>
        </w:rPr>
        <w:t xml:space="preserve">9.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Identifier</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Open Issue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CR-RESOURCES-MANAGE-ISS-001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resourceType and category value lists are first-draft proposals, pending confirmation. Mirrors RES-ISS-001 / RES-ISS-002 in the Resource Entity PRD.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CR-RESOURCES-MANAGE-ISS-002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Default sort and grouping of the public Resources page (proposed: by category, then resourceDate descending). Mirrors RES-ISS-003.</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CR-RESOURCES-MANAGE-ISS-003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Whether a retention or no-deletion rule should be formalized for unlisted Resources. Mirrors RES-ISS-004.</w:t>
            </w:r>
          </w:p>
        </w:tc>
      </w:tr>
    </w:tbl>
    <w:p>
      <w:pPr>
        <w:pStyle w:val="Heading1"/>
        <w:spacing w:after="120" w:before="360"/>
      </w:pPr>
      <w:r>
        <w:rPr>
          <w:rFonts w:ascii="Arial" w:cs="Arial" w:eastAsia="Arial" w:hAnsi="Arial"/>
          <w:b/>
          <w:bCs/>
          <w:i w:val="false"/>
          <w:iCs w:val="false"/>
          <w:color w:val="1F3864"/>
          <w:sz w:val="32"/>
          <w:szCs w:val="32"/>
        </w:rPr>
        <w:t xml:space="preserve">10. Interview Transcript</w:t>
      </w:r>
    </w:p>
    <w:p>
      <w:pPr>
        <w:spacing w:after="120"/>
      </w:pPr>
      <w:r>
        <w:rPr>
          <w:rFonts w:ascii="Arial" w:cs="Arial" w:eastAsia="Arial" w:hAnsi="Arial"/>
          <w:b w:val="false"/>
          <w:bCs w:val="false"/>
          <w:i/>
          <w:iCs/>
          <w:sz w:val="22"/>
          <w:szCs w:val="22"/>
        </w:rPr>
        <w:t xml:space="preserve">This process was defined through design discussion rather than a separate stakeholder interview; the decisions below are recorded for traceability.</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Should recordings and standalone assets be one entity or two?</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One unified Resource entity. The optional sourceEvent link distinguishes a recording (linked) from a standalone asset (unlinked); the field set is otherwise identical.</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the Resources page public or gated?</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Fully public. The publish flag (listedPublicly) is the only gate; no authentication. The Resource entity therefore carries no access attributes.</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does a recording reach the page?</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The event's recording link is a back-office pointer to the raw, unedited recording. The administrator retrieves it, edits and re-hosts the finished copy, and publishes that copy as a separate Resource. The raw link is never published.</w:t>
      </w:r>
    </w:p>
    <w:p>
      <w:pPr>
        <w:spacing w:after="12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Where does this process live?</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In the new CR-RESOURCES sub-domain of Client Recruiting. The recording-migration step is a continuation off the end of the Event Management process (CR-EVENTS-MANAGE).</w:t>
      </w:r>
    </w:p>
    <w:p>
      <w:pPr>
        <w:pStyle w:val="Heading1"/>
        <w:spacing w:after="120" w:before="360"/>
      </w:pPr>
      <w:r>
        <w:rPr>
          <w:rFonts w:ascii="Arial" w:cs="Arial" w:eastAsia="Arial" w:hAnsi="Arial"/>
          <w:b/>
          <w:bCs/>
          <w:i w:val="false"/>
          <w:iCs w:val="false"/>
          <w:color w:val="1F3864"/>
          <w:sz w:val="32"/>
          <w:szCs w:val="32"/>
        </w:rPr>
        <w:t xml:space="preserve">11.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60"/>
      </w:tblGrid>
      <w:tr>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Version</w:t>
            </w:r>
          </w:p>
        </w:tc>
        <w:tc>
          <w:tcPr>
            <w:tcW w:type="dxa" w:w="1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Date</w:t>
            </w:r>
          </w:p>
        </w:tc>
        <w:tc>
          <w:tcPr>
            <w:tcW w:type="dxa" w:w="6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Summary</w:t>
            </w:r>
          </w:p>
        </w:tc>
      </w:tr>
      <w:tr>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1.0</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05-29-26 16:30</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Initial Resource Library Management process document for the CR-RESOURCES sub-domain: recording-migration and standalone-asset publishing paths, maintenance and unlisting, the public-visibility model, requirements REQ-001 through REQ-009, and data items DAT-001 through DAT-010 (matching the Resource Entity PRD).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CR-RESOURCES-MANAGE Process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2026-05-30T14:44:01.209Z</dcterms:created>
  <dcterms:modified xsi:type="dcterms:W3CDTF">2026-05-30T14:44:01.220Z</dcterms:modified>
</cp:coreProperties>
</file>

<file path=docProps/custom.xml><?xml version="1.0" encoding="utf-8"?>
<Properties xmlns="http://schemas.openxmlformats.org/officeDocument/2006/custom-properties" xmlns:vt="http://schemas.openxmlformats.org/officeDocument/2006/docPropsVTypes"/>
</file>