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i w:val="false"/>
          <w:iCs w:val="false"/>
          <w:color w:val="1F3864"/>
          <w:sz w:val="24"/>
          <w:szCs w:val="24"/>
        </w:rPr>
        <w:t xml:space="preserve">Cleveland Business Mentors</w:t>
      </w:r>
    </w:p>
    <w:p>
      <w:pPr>
        <w:spacing w:after="240"/>
      </w:pPr>
      <w:r>
        <w:rPr>
          <w:rFonts w:ascii="Arial" w:cs="Arial" w:eastAsia="Arial" w:hAnsi="Arial"/>
          <w:b/>
          <w:bCs/>
          <w:i w:val="false"/>
          <w:iCs w:val="false"/>
          <w:color w:val="1F3864"/>
          <w:sz w:val="32"/>
          <w:szCs w:val="32"/>
        </w:rPr>
        <w:t xml:space="preserve">Sub-Domain Overview: Workshops and Event Management (CR-EVENTS)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Version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1.1</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Draft</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Last Updated</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05-29-26 14:00</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Sub-Domain Code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CR-EVENTS</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Parent Domain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Recruiting (CR)</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Depends On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CBM-Domain-Overview-ClientRecruiting.docx v1.1, CBM-SubDomain-Overview-Partner.docx v1.1, CBM-SubDomain-Overview-Marketing.docx v1.2, CBM-Master-PRD.docx v2.5, CBM-Entity-Inventory.docx v1.4, Contact-Entity-PRD.docx v1.3, Account-Entity-PRD.docx v1.3</w:t>
            </w:r>
          </w:p>
        </w:tc>
      </w:tr>
    </w:tbl>
    <w:p>
      <w:pPr>
        <w:pStyle w:val="Heading1"/>
        <w:spacing w:after="120" w:before="360"/>
      </w:pPr>
      <w:r>
        <w:rPr>
          <w:rFonts w:ascii="Arial" w:cs="Arial" w:eastAsia="Arial" w:hAnsi="Arial"/>
          <w:b/>
          <w:bCs/>
          <w:i w:val="false"/>
          <w:iCs w:val="false"/>
          <w:color w:val="1F3864"/>
          <w:sz w:val="32"/>
          <w:szCs w:val="32"/>
        </w:rPr>
        <w:t xml:space="preserve">1. Sub-Domain Purpose</w:t>
      </w:r>
    </w:p>
    <w:p>
      <w:pPr>
        <w:spacing w:after="120"/>
      </w:pPr>
      <w:r>
        <w:rPr>
          <w:rFonts w:ascii="Arial" w:cs="Arial" w:eastAsia="Arial" w:hAnsi="Arial"/>
          <w:b w:val="false"/>
          <w:bCs w:val="false"/>
          <w:i w:val="false"/>
          <w:iCs w:val="false"/>
          <w:sz w:val="22"/>
          <w:szCs w:val="22"/>
        </w:rPr>
        <w:t xml:space="preserve">The Workshops and Event Management sub-domain covers the planning, delivery, and follow-up of all client-facing events in both in-person and virtual formats. In-person events include workshops, seminars, open houses, speaking engagements, pop-up presence at community events, business expos, and community college and trade school visits. Virtual events include webinars and online workshops. The sub-domain covers event logistics, registration, attendance tracking, post-event follow-up, and conversion tracking from attendee to applicant.</w:t>
      </w:r>
    </w:p>
    <w:p>
      <w:pPr>
        <w:spacing w:after="120"/>
      </w:pPr>
      <w:r>
        <w:rPr>
          <w:rFonts w:ascii="Arial" w:cs="Arial" w:eastAsia="Arial" w:hAnsi="Arial"/>
          <w:b w:val="false"/>
          <w:bCs w:val="false"/>
          <w:i w:val="false"/>
          <w:iCs w:val="false"/>
          <w:sz w:val="22"/>
          <w:szCs w:val="22"/>
        </w:rPr>
        <w:t xml:space="preserve">CR-EVENTS is designated as the Important tier within the Client Recruiting domain. Events generate direct, high-signal touchpoints with the business community: a person who registers for and attends a CBM workshop has raised their hand in a concrete way. Event attendance is historically a higher-conversion channel than broad marketing outreach. The sub-domain also serves as an ongoing engagement tool for partners, mentors, members, and the broader CBM network.</w:t>
      </w:r>
    </w:p>
    <w:p>
      <w:pPr>
        <w:spacing w:after="120"/>
      </w:pPr>
      <w:r>
        <w:rPr>
          <w:rFonts w:ascii="Arial" w:cs="Arial" w:eastAsia="Arial" w:hAnsi="Arial"/>
          <w:b w:val="false"/>
          <w:bCs w:val="false"/>
          <w:i w:val="false"/>
          <w:iCs w:val="false"/>
          <w:sz w:val="22"/>
          <w:szCs w:val="22"/>
        </w:rPr>
        <w:t xml:space="preserve">The sub-domain operates through two processes that divide event operations at the event-delivery boundary. CR-EVENTS-MANAGE covers the full event lifecycle from creation through attendance recording — planning, registration management, presenter coordination, partner co-sponsorship coordination, event delivery, and attendance capture. CR-EVENTS-CONVERT covers what happens after the event ends — post-event follow-up communications, attendee-to-applicant conversion tracking, handoff of unconverted attendees to CR-REACTIVATE, and event effectiveness analytics.</w:t>
      </w:r>
    </w:p>
    <w:p>
      <w:pPr>
        <w:spacing w:after="120"/>
      </w:pPr>
      <w:r>
        <w:rPr>
          <w:rFonts w:ascii="Arial" w:cs="Arial" w:eastAsia="Arial" w:hAnsi="Arial"/>
          <w:b w:val="false"/>
          <w:bCs w:val="false"/>
          <w:i w:val="false"/>
          <w:iCs w:val="false"/>
          <w:sz w:val="22"/>
          <w:szCs w:val="22"/>
        </w:rPr>
        <w:t xml:space="preserve">The sub-domain treats three event formats (In-Person, Virtual, Hybrid) using a single unified Event record model. Format-specific behavior is handled through dynamic logic on the Event record (field visibility and requiredness based on format) and through conditional process steps (for example, publishing a recording applies only to Virtual and Hybrid events). Hybrid is defined as an allowed format but is aspirational for CBM at this time; no hybrid-specific workflow rules are included in v1.0.</w:t>
      </w:r>
    </w:p>
    <w:p>
      <w:pPr>
        <w:spacing w:after="120"/>
      </w:pPr>
      <w:r>
        <w:rPr>
          <w:rFonts w:ascii="Arial" w:cs="Arial" w:eastAsia="Arial" w:hAnsi="Arial"/>
          <w:b w:val="false"/>
          <w:bCs w:val="false"/>
          <w:i w:val="false"/>
          <w:iCs w:val="false"/>
          <w:sz w:val="22"/>
          <w:szCs w:val="22"/>
        </w:rPr>
        <w:t xml:space="preserve">Transactional event communications (registration confirmations, reminders, day-of information, post-event follow-ups) are authored and sent from the CRM. These are operationally separate from the marketing platform used by CR-MARKETING for campaign delivery. The marketing platform never creates or modifies Event Registration records, and the event registration forms are CRM-hosted, consistent with the Universal Contact-Creation Rules (Master PRD Section 5.4).</w:t>
      </w:r>
    </w:p>
    <w:p>
      <w:pPr>
        <w:pStyle w:val="Heading1"/>
        <w:spacing w:after="120" w:before="360"/>
      </w:pPr>
      <w:r>
        <w:rPr>
          <w:rFonts w:ascii="Arial" w:cs="Arial" w:eastAsia="Arial" w:hAnsi="Arial"/>
          <w:b/>
          <w:bCs/>
          <w:i w:val="false"/>
          <w:iCs w:val="false"/>
          <w:color w:val="1F3864"/>
          <w:sz w:val="32"/>
          <w:szCs w:val="32"/>
        </w:rPr>
        <w:t xml:space="preserve">2. Personas</w:t>
      </w:r>
    </w:p>
    <w:p>
      <w:pPr>
        <w:spacing w:after="120"/>
      </w:pPr>
      <w:r>
        <w:rPr>
          <w:rFonts w:ascii="Arial" w:cs="Arial" w:eastAsia="Arial" w:hAnsi="Arial"/>
          <w:b w:val="false"/>
          <w:bCs w:val="false"/>
          <w:i w:val="false"/>
          <w:iCs w:val="false"/>
          <w:sz w:val="22"/>
          <w:szCs w:val="22"/>
        </w:rPr>
        <w:t xml:space="preserve">Four personas participate in the CR-EVENTS sub-domain. The Content and Event Administrator is the primary operator across both processes. The Partner Coordinator participates as a supporting persona on co-sponsored events. The Client Administrator is the handoff persona when an event attendee submits a mentoring application. The Client persona is the target of all event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700"/>
        <w:gridCol w:w="2260"/>
      </w:tblGrid>
      <w:tr>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Persona</w:t>
            </w:r>
          </w:p>
        </w:tc>
        <w:tc>
          <w:tcPr>
            <w:tcW w:type="dxa" w:w="3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CR-EVENTS Role</w:t>
            </w:r>
          </w:p>
        </w:tc>
        <w:tc>
          <w:tcPr>
            <w:tcW w:type="dxa" w:w="22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Process Participation</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MST-PER-009</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Content and Event Administrator</w:t>
            </w:r>
          </w:p>
        </w:tc>
        <w:tc>
          <w:tcPr>
            <w:tcW w:type="dxa" w:w="3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Primary operator for both processes. Plans events, publishes registration, sends confirmations and reminders, coordinates with partners and presenters, delivers events, records attendance, and produces event effectiveness analytics.</w:t>
            </w:r>
          </w:p>
        </w:tc>
        <w:tc>
          <w:tcPr>
            <w:tcW w:type="dxa" w:w="2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CR-EVENTS-MANAGE, CR-EVENTS-CONVERT</w:t>
            </w:r>
          </w:p>
        </w:tc>
      </w:tr>
      <w:tr>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MST-PER-008</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Partner Coordinator</w:t>
            </w:r>
          </w:p>
        </w:tc>
        <w:tc>
          <w:tcPr>
            <w:tcW w:type="dxa" w:w="3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Supports co-sponsored events through out-of-band coordination with the Content and Event Administrator. No system notification fires when a partner is linked to an event; coordination is operational rather than system-driven.</w:t>
            </w:r>
          </w:p>
        </w:tc>
        <w:tc>
          <w:tcPr>
            <w:tcW w:type="dxa" w:w="2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CR-EVENTS-MANAGE</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MST-PER-003</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Administrator</w:t>
            </w:r>
          </w:p>
        </w:tc>
        <w:tc>
          <w:tcPr>
            <w:tcW w:type="dxa" w:w="3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Processes client applications submitted by event attendees. Handoff persona from CR-EVENTS to the MN-INTAKE process in the Mentoring domain. The CR-EVENTS sub-domain has no application-handoff requirements of its own; MN-INTAKE v2.3 owns the prospect-to-applicant transition.</w:t>
            </w:r>
          </w:p>
        </w:tc>
        <w:tc>
          <w:tcPr>
            <w:tcW w:type="dxa" w:w="2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CR-EVENTS-CONVERT (handoff)</w:t>
            </w:r>
          </w:p>
        </w:tc>
      </w:tr>
      <w:tr>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MST-PER-013</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w:t>
            </w:r>
          </w:p>
        </w:tc>
        <w:tc>
          <w:tcPr>
            <w:tcW w:type="dxa" w:w="3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Target of all CR-EVENTS activity. Registers for and attends events. Receives transactional event communications from the CRM. May appear as a Contact in the CRM at the prospect stage (before applying), at the applicant stage (during MN-INTAKE), or as an active client.</w:t>
            </w:r>
          </w:p>
        </w:tc>
        <w:tc>
          <w:tcPr>
            <w:tcW w:type="dxa" w:w="2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CR-EVENTS-MANAGE, CR-EVENTS-CONVERT</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The Client Recruiter (MST-PER-007) is not a CR-EVENTS operator but takes ownership of unconverted attendees after the handoff to CR-REACTIVATE. Within CR-EVENTS-CONVERT, ownership ends at the point where an unconverted attendee is recycled into a reactivation segment; the Client Recruiter owns from there in CR-REACTIVATE-OUTREACH. This persona boundary matches the Client Recruiter's primary-operator role in CR-MARKETING and CR-REACTIVATE.</w:t>
      </w:r>
    </w:p>
    <w:p>
      <w:pPr>
        <w:pStyle w:val="Heading1"/>
        <w:spacing w:after="120" w:before="360"/>
      </w:pPr>
      <w:r>
        <w:rPr>
          <w:rFonts w:ascii="Arial" w:cs="Arial" w:eastAsia="Arial" w:hAnsi="Arial"/>
          <w:b/>
          <w:bCs/>
          <w:i w:val="false"/>
          <w:iCs w:val="false"/>
          <w:color w:val="1F3864"/>
          <w:sz w:val="32"/>
          <w:szCs w:val="32"/>
        </w:rPr>
        <w:t xml:space="preserve">3. Business Processes</w:t>
      </w:r>
    </w:p>
    <w:p>
      <w:pPr>
        <w:spacing w:after="120"/>
      </w:pPr>
      <w:r>
        <w:rPr>
          <w:rFonts w:ascii="Arial" w:cs="Arial" w:eastAsia="Arial" w:hAnsi="Arial"/>
          <w:b w:val="false"/>
          <w:bCs w:val="false"/>
          <w:i w:val="false"/>
          <w:iCs w:val="false"/>
          <w:sz w:val="22"/>
          <w:szCs w:val="22"/>
        </w:rPr>
        <w:t xml:space="preserve">The CR-EVENTS sub-domain contains two business processes, listed in dependency order.</w:t>
      </w:r>
    </w:p>
    <w:p>
      <w:pPr>
        <w:pStyle w:val="Heading2"/>
        <w:spacing w:after="120" w:before="240"/>
      </w:pPr>
      <w:r>
        <w:rPr>
          <w:rFonts w:ascii="Arial" w:cs="Arial" w:eastAsia="Arial" w:hAnsi="Arial"/>
          <w:b/>
          <w:bCs/>
          <w:i w:val="false"/>
          <w:iCs w:val="false"/>
          <w:color w:val="1F3864"/>
          <w:sz w:val="28"/>
          <w:szCs w:val="28"/>
        </w:rPr>
        <w:t xml:space="preserve">3.1 Process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300"/>
        <w:gridCol w:w="4360"/>
      </w:tblGrid>
      <w:tr>
        <w:tc>
          <w:tcPr>
            <w:tcW w:type="dxa" w:w="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w:t>
            </w:r>
          </w:p>
        </w:tc>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Code</w:t>
            </w:r>
          </w:p>
        </w:tc>
        <w:tc>
          <w:tcPr>
            <w:tcW w:type="dxa" w:w="23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Process Name</w:t>
            </w:r>
          </w:p>
        </w:tc>
        <w:tc>
          <w:tcPr>
            <w:tcW w:type="dxa" w:w="43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Description</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CR-EVENTS-MANAGE</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 Lifecycle Management</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Creating event records, publishing registration, managing registrations, sending confirmations and reminders, coordinating with partners on co-sponsored events, tracking presenters, delivering the event, and recording final attendance.</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2</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CR-EVENTS-CONVERT</w:t>
            </w:r>
          </w:p>
        </w:tc>
        <w:tc>
          <w:tcPr>
            <w:tcW w:type="dxa" w:w="2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Post-Event Follow-Up and Conversion</w:t>
            </w:r>
          </w:p>
        </w:tc>
        <w:tc>
          <w:tcPr>
            <w:tcW w:type="dxa" w:w="4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Triggering follow-up communications to attendees and no-shows, tracking attendee-to-applicant conversion, feeding unconverted attendees into CR-REACTIVATE, and producing event effectiveness analytics.</w:t>
            </w:r>
          </w:p>
        </w:tc>
      </w:tr>
    </w:tbl>
    <w:p>
      <w:pPr>
        <w:pStyle w:val="Heading2"/>
        <w:spacing w:after="120" w:before="240"/>
      </w:pPr>
      <w:r>
        <w:rPr>
          <w:rFonts w:ascii="Arial" w:cs="Arial" w:eastAsia="Arial" w:hAnsi="Arial"/>
          <w:b/>
          <w:bCs/>
          <w:i w:val="false"/>
          <w:iCs w:val="false"/>
          <w:color w:val="1F3864"/>
          <w:sz w:val="28"/>
          <w:szCs w:val="28"/>
        </w:rPr>
        <w:t xml:space="preserve">3.2 CR-EVENTS-MANAGE — Event Lifecycle Management</w:t>
      </w:r>
    </w:p>
    <w:p>
      <w:pPr>
        <w:spacing w:after="120"/>
      </w:pPr>
      <w:r>
        <w:rPr>
          <w:rFonts w:ascii="Arial" w:cs="Arial" w:eastAsia="Arial" w:hAnsi="Arial"/>
          <w:b w:val="false"/>
          <w:bCs w:val="false"/>
          <w:i w:val="false"/>
          <w:iCs w:val="false"/>
          <w:sz w:val="22"/>
          <w:szCs w:val="22"/>
        </w:rPr>
        <w:t xml:space="preserve">Covers the full operational lifecycle of an event from initial planning through the recording of final attendance. The Content and Event Administrator creates an Event record (status Draft), then moves it to Scheduled when planning is complete and registration is published. Registration is accepted through CRM-hosted web forms following the Universal Contact-Creation Rules. For in-person events, walk-in registration is supported as a post-hoc Contact + Event Registration creation path. Confirmations are sent automatically on registration creation; reminders are sent on format-specific schedules relative to the event start. The event is delivered, attendance is recorded on each Event Registration, and the Event moves to Completed status.</w:t>
      </w:r>
    </w:p>
    <w:p>
      <w:pPr>
        <w:spacing w:after="120"/>
      </w:pPr>
      <w:r>
        <w:rPr>
          <w:rFonts w:ascii="Arial" w:cs="Arial" w:eastAsia="Arial" w:hAnsi="Arial"/>
          <w:b w:val="false"/>
          <w:bCs w:val="false"/>
          <w:i w:val="false"/>
          <w:iCs w:val="false"/>
          <w:sz w:val="22"/>
          <w:szCs w:val="22"/>
        </w:rPr>
        <w:t xml:space="preserve">This process owns the operational rules for event registration as a Contact-creation pathway: hardcoded contactType = Client with prospectStatus set to the initial value; update-only-if-blank on email match to an existing Contact; and Point 1 population of howDidYouHearAboutCbm = Workshop or Event with the specific event name written to sourceAttributionDetails (per the layered authority policy in CR-MARKETING Section 4.7). The process also owns presenter coordination (via Contact records with contactType including Presenter) and partner co-sponsorship coordination (via the Event.coSponsoringPartners link to Account).</w:t>
      </w:r>
    </w:p>
    <w:p>
      <w:pPr>
        <w:spacing w:after="80"/>
      </w:pPr>
      <w:r>
        <w:rPr>
          <w:rFonts w:ascii="Arial" w:cs="Arial" w:eastAsia="Arial" w:hAnsi="Arial"/>
          <w:b/>
          <w:bCs/>
          <w:i w:val="false"/>
          <w:iCs w:val="false"/>
          <w:sz w:val="22"/>
          <w:szCs w:val="22"/>
        </w:rPr>
        <w:t xml:space="preserve">Primary persona:</w:t>
      </w:r>
      <w:r>
        <w:rPr>
          <w:rFonts w:ascii="Arial" w:cs="Arial" w:eastAsia="Arial" w:hAnsi="Arial"/>
          <w:b w:val="false"/>
          <w:bCs w:val="false"/>
          <w:i w:val="false"/>
          <w:iCs w:val="false"/>
          <w:sz w:val="22"/>
          <w:szCs w:val="22"/>
        </w:rPr>
        <w:t xml:space="preserve"> Content and Event Administrator (MST-PER-009).</w:t>
      </w:r>
    </w:p>
    <w:p>
      <w:pPr>
        <w:spacing w:after="80"/>
      </w:pPr>
      <w:r>
        <w:rPr>
          <w:rFonts w:ascii="Arial" w:cs="Arial" w:eastAsia="Arial" w:hAnsi="Arial"/>
          <w:b/>
          <w:bCs/>
          <w:i w:val="false"/>
          <w:iCs w:val="false"/>
          <w:sz w:val="22"/>
          <w:szCs w:val="22"/>
        </w:rPr>
        <w:t xml:space="preserve">Supporting personas:</w:t>
      </w:r>
      <w:r>
        <w:rPr>
          <w:rFonts w:ascii="Arial" w:cs="Arial" w:eastAsia="Arial" w:hAnsi="Arial"/>
          <w:b w:val="false"/>
          <w:bCs w:val="false"/>
          <w:i w:val="false"/>
          <w:iCs w:val="false"/>
          <w:sz w:val="22"/>
          <w:szCs w:val="22"/>
        </w:rPr>
        <w:t xml:space="preserve"> Partner Coordinator (MST-PER-008) for co-sponsored events through out-of-band coordination.</w:t>
      </w:r>
    </w:p>
    <w:p>
      <w:pPr>
        <w:spacing w:after="160"/>
      </w:pPr>
      <w:r>
        <w:rPr>
          <w:rFonts w:ascii="Arial" w:cs="Arial" w:eastAsia="Arial" w:hAnsi="Arial"/>
          <w:b/>
          <w:bCs/>
          <w:i w:val="false"/>
          <w:iCs w:val="false"/>
          <w:sz w:val="22"/>
          <w:szCs w:val="22"/>
        </w:rPr>
        <w:t xml:space="preserve">Entities used:</w:t>
      </w:r>
      <w:r>
        <w:rPr>
          <w:rFonts w:ascii="Arial" w:cs="Arial" w:eastAsia="Arial" w:hAnsi="Arial"/>
          <w:b w:val="false"/>
          <w:bCs w:val="false"/>
          <w:i w:val="false"/>
          <w:iCs w:val="false"/>
          <w:sz w:val="22"/>
          <w:szCs w:val="22"/>
        </w:rPr>
        <w:t xml:space="preserve"> Event (creates and updates), Event Registration (creates per registrant), Contact (creates new registrants, reads existing, updates presenter-specific fields on presenter Contacts), Account (reads for partner co-sponsorship linkage).</w:t>
      </w:r>
    </w:p>
    <w:p>
      <w:pPr>
        <w:pStyle w:val="Heading2"/>
        <w:spacing w:after="120" w:before="240"/>
      </w:pPr>
      <w:r>
        <w:rPr>
          <w:rFonts w:ascii="Arial" w:cs="Arial" w:eastAsia="Arial" w:hAnsi="Arial"/>
          <w:b/>
          <w:bCs/>
          <w:i w:val="false"/>
          <w:iCs w:val="false"/>
          <w:color w:val="1F3864"/>
          <w:sz w:val="28"/>
          <w:szCs w:val="28"/>
        </w:rPr>
        <w:t xml:space="preserve">3.3 CR-EVENTS-CONVERT — Post-Event Follow-Up and Conversion</w:t>
      </w:r>
    </w:p>
    <w:p>
      <w:pPr>
        <w:spacing w:after="120"/>
      </w:pPr>
      <w:r>
        <w:rPr>
          <w:rFonts w:ascii="Arial" w:cs="Arial" w:eastAsia="Arial" w:hAnsi="Arial"/>
          <w:b w:val="false"/>
          <w:bCs w:val="false"/>
          <w:i w:val="false"/>
          <w:iCs w:val="false"/>
          <w:sz w:val="22"/>
          <w:szCs w:val="22"/>
        </w:rPr>
        <w:t xml:space="preserve">Covers what happens after an event ends. The Content and Event Administrator triggers post-event communications to attendees (thank-you, next-steps, recording link for virtual events) and no-shows (sorry-we-missed-you, recording link, next-event-on-this-topic). Cancellations receive no follow-up. The immediate thank-you / we-missed-you communications are automated and sent within roughly 24 hours of event end; any further conversion-push outreach is a manual operation where the Content and Event Administrator selects attendees and events for targeted follow-up.</w:t>
      </w:r>
    </w:p>
    <w:p>
      <w:pPr>
        <w:spacing w:after="120"/>
      </w:pPr>
      <w:r>
        <w:rPr>
          <w:rFonts w:ascii="Arial" w:cs="Arial" w:eastAsia="Arial" w:hAnsi="Arial"/>
          <w:b w:val="false"/>
          <w:bCs w:val="false"/>
          <w:i w:val="false"/>
          <w:iCs w:val="false"/>
          <w:sz w:val="22"/>
          <w:szCs w:val="22"/>
        </w:rPr>
        <w:t xml:space="preserve">The process tracks attendee-to-applicant conversion through the Contact record: an attendee is converted when a Contact who has at least one Event Registration with attendanceStatus = Attended also has an application (Account.clientStatus = Applicant or further). No new fields are added to MN-INTAKE to support this linkage; it relies on the existing howDidYouHearAboutCbm and sourceAttributionDetails fields plus the Contact → Event Registration relationship. Conversion reports use a configurable conversion window with a default of 180 days.</w:t>
      </w:r>
    </w:p>
    <w:p>
      <w:pPr>
        <w:spacing w:after="120"/>
      </w:pPr>
      <w:r>
        <w:rPr>
          <w:rFonts w:ascii="Arial" w:cs="Arial" w:eastAsia="Arial" w:hAnsi="Arial"/>
          <w:b w:val="false"/>
          <w:bCs w:val="false"/>
          <w:i w:val="false"/>
          <w:iCs w:val="false"/>
          <w:sz w:val="22"/>
          <w:szCs w:val="22"/>
        </w:rPr>
        <w:t xml:space="preserve">Unconverted attendees — Contacts who attended an event but have not applied within the conversion window — are handed off to CR-REACTIVATE-OUTREACH as warm leads. The handoff is a reference, not a status change on the Event Registration record. The Client Recruiter (primary operator of CR-REACTIVATE) determines timing, segmentation, and outreach content within their sub-domain.</w:t>
      </w:r>
    </w:p>
    <w:p>
      <w:pPr>
        <w:spacing w:after="80"/>
      </w:pPr>
      <w:r>
        <w:rPr>
          <w:rFonts w:ascii="Arial" w:cs="Arial" w:eastAsia="Arial" w:hAnsi="Arial"/>
          <w:b/>
          <w:bCs/>
          <w:i w:val="false"/>
          <w:iCs w:val="false"/>
          <w:sz w:val="22"/>
          <w:szCs w:val="22"/>
        </w:rPr>
        <w:t xml:space="preserve">Primary persona:</w:t>
      </w:r>
      <w:r>
        <w:rPr>
          <w:rFonts w:ascii="Arial" w:cs="Arial" w:eastAsia="Arial" w:hAnsi="Arial"/>
          <w:b w:val="false"/>
          <w:bCs w:val="false"/>
          <w:i w:val="false"/>
          <w:iCs w:val="false"/>
          <w:sz w:val="22"/>
          <w:szCs w:val="22"/>
        </w:rPr>
        <w:t xml:space="preserve"> Content and Event Administrator (MST-PER-009).</w:t>
      </w:r>
    </w:p>
    <w:p>
      <w:pPr>
        <w:spacing w:after="80"/>
      </w:pPr>
      <w:r>
        <w:rPr>
          <w:rFonts w:ascii="Arial" w:cs="Arial" w:eastAsia="Arial" w:hAnsi="Arial"/>
          <w:b/>
          <w:bCs/>
          <w:i w:val="false"/>
          <w:iCs w:val="false"/>
          <w:sz w:val="22"/>
          <w:szCs w:val="22"/>
        </w:rPr>
        <w:t xml:space="preserve">Supporting personas:</w:t>
      </w:r>
      <w:r>
        <w:rPr>
          <w:rFonts w:ascii="Arial" w:cs="Arial" w:eastAsia="Arial" w:hAnsi="Arial"/>
          <w:b w:val="false"/>
          <w:bCs w:val="false"/>
          <w:i w:val="false"/>
          <w:iCs w:val="false"/>
          <w:sz w:val="22"/>
          <w:szCs w:val="22"/>
        </w:rPr>
        <w:t xml:space="preserve"> Client Administrator (MST-PER-003) as the MN-INTAKE handoff persona when an attendee applies. The Client Recruiter (MST-PER-007) takes ownership after the handoff to CR-REACTIVATE.</w:t>
      </w:r>
    </w:p>
    <w:p>
      <w:pPr>
        <w:spacing w:after="160"/>
      </w:pPr>
      <w:r>
        <w:rPr>
          <w:rFonts w:ascii="Arial" w:cs="Arial" w:eastAsia="Arial" w:hAnsi="Arial"/>
          <w:b/>
          <w:bCs/>
          <w:i w:val="false"/>
          <w:iCs w:val="false"/>
          <w:sz w:val="22"/>
          <w:szCs w:val="22"/>
        </w:rPr>
        <w:t xml:space="preserve">Entities used:</w:t>
      </w:r>
      <w:r>
        <w:rPr>
          <w:rFonts w:ascii="Arial" w:cs="Arial" w:eastAsia="Arial" w:hAnsi="Arial"/>
          <w:b w:val="false"/>
          <w:bCs w:val="false"/>
          <w:i w:val="false"/>
          <w:iCs w:val="false"/>
          <w:sz w:val="22"/>
          <w:szCs w:val="22"/>
        </w:rPr>
        <w:t xml:space="preserve"> Event Registration (reads attendance data), Event (reads for reporting), Contact (reads for conversion detection via the Event Registration link and the application linkage through Account).</w:t>
      </w:r>
    </w:p>
    <w:p>
      <w:pPr>
        <w:pStyle w:val="Heading2"/>
        <w:spacing w:after="120" w:before="240"/>
      </w:pPr>
      <w:r>
        <w:rPr>
          <w:rFonts w:ascii="Arial" w:cs="Arial" w:eastAsia="Arial" w:hAnsi="Arial"/>
          <w:b/>
          <w:bCs/>
          <w:i w:val="false"/>
          <w:iCs w:val="false"/>
          <w:color w:val="1F3864"/>
          <w:sz w:val="28"/>
          <w:szCs w:val="28"/>
        </w:rPr>
        <w:t xml:space="preserve">3.4 Dependency and Production Order</w:t>
      </w:r>
    </w:p>
    <w:p>
      <w:pPr>
        <w:spacing w:after="120"/>
      </w:pPr>
      <w:r>
        <w:rPr>
          <w:rFonts w:ascii="Arial" w:cs="Arial" w:eastAsia="Arial" w:hAnsi="Arial"/>
          <w:b w:val="false"/>
          <w:bCs w:val="false"/>
          <w:i w:val="false"/>
          <w:iCs w:val="false"/>
          <w:sz w:val="22"/>
          <w:szCs w:val="22"/>
        </w:rPr>
        <w:t xml:space="preserve">CR-EVENTS-MANAGE must be defined before CR-EVENTS-CONVERT. The event lifecycle process establishes the Event and Event Registration record structures, the attendance capture mechanism, and the registration-source attribution rules that the conversion process depends on. CR-EVENTS-CONVERT operates on attendance data produced by CR-EVENTS-MANAGE.</w:t>
      </w:r>
    </w:p>
    <w:p>
      <w:pPr>
        <w:pStyle w:val="Heading1"/>
        <w:spacing w:after="120" w:before="360"/>
      </w:pPr>
      <w:r>
        <w:rPr>
          <w:rFonts w:ascii="Arial" w:cs="Arial" w:eastAsia="Arial" w:hAnsi="Arial"/>
          <w:b/>
          <w:bCs/>
          <w:i w:val="false"/>
          <w:iCs w:val="false"/>
          <w:color w:val="1F3864"/>
          <w:sz w:val="32"/>
          <w:szCs w:val="32"/>
        </w:rPr>
        <w:t xml:space="preserve">4. Data Reference</w:t>
      </w:r>
    </w:p>
    <w:p>
      <w:pPr>
        <w:spacing w:after="120"/>
      </w:pPr>
      <w:r>
        <w:rPr>
          <w:rFonts w:ascii="Arial" w:cs="Arial" w:eastAsia="Arial" w:hAnsi="Arial"/>
          <w:b w:val="false"/>
          <w:bCs w:val="false"/>
          <w:i w:val="false"/>
          <w:iCs w:val="false"/>
          <w:sz w:val="22"/>
          <w:szCs w:val="22"/>
        </w:rPr>
        <w:t xml:space="preserve">This section identifies the entities, fields, and rules relevant to the CR-EVENTS sub-domain, assembled by reference to completed Entity PRDs, the Entity Inventory, and decisions made during this Sub-Domain Overview session. Field-level detail is owned by Entity PRDs and will be established or updated as CR-EVENTS process documents and dependent Entity PRDs are completed.</w:t>
      </w:r>
    </w:p>
    <w:p>
      <w:pPr>
        <w:pStyle w:val="Heading2"/>
        <w:spacing w:after="120" w:before="240"/>
      </w:pPr>
      <w:r>
        <w:rPr>
          <w:rFonts w:ascii="Arial" w:cs="Arial" w:eastAsia="Arial" w:hAnsi="Arial"/>
          <w:b/>
          <w:bCs/>
          <w:i w:val="false"/>
          <w:iCs w:val="false"/>
          <w:color w:val="1F3864"/>
          <w:sz w:val="28"/>
          <w:szCs w:val="28"/>
        </w:rPr>
        <w:t xml:space="preserve">4.1 Entity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200"/>
        <w:gridCol w:w="5260"/>
      </w:tblGrid>
      <w:tr>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CRM Entity</w:t>
            </w:r>
          </w:p>
        </w:tc>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Entity PRD</w:t>
            </w:r>
          </w:p>
        </w:tc>
        <w:tc>
          <w:tcPr>
            <w:tcW w:type="dxa" w:w="52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CR-EVENTS Role</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Custom Event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Deferred</w:t>
            </w:r>
          </w:p>
        </w:tc>
        <w:tc>
          <w:tcPr>
            <w:tcW w:type="dxa" w:w="5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Workshops, seminars, webinars, and events offered by CBM. One record per event instance. Status lifecycle covers Draft through Completed with Cancelled and Postponed as non-delivered states. Supports In-Person, Virtual, and Hybrid formats through a single record model. Entity PRD deferred to Phase 2b after CR-EVENTS process definition.</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 Registration</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Custom Base</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Deferred</w:t>
            </w:r>
          </w:p>
        </w:tc>
        <w:tc>
          <w:tcPr>
            <w:tcW w:type="dxa" w:w="5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Per-registrant record linking a Contact to an Event with registration source and attendance status. Created for each registrant including walk-ins. Attendance status is recorded after the event. Entity PRD deferred to Phase 2b after CR-EVENTS process definition.</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Contact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Native Person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v1.3</w:t>
            </w:r>
          </w:p>
        </w:tc>
        <w:tc>
          <w:tcPr>
            <w:tcW w:type="dxa" w:w="5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 registrants (new Contacts and existing Contacts matched by email) and presenters (Contacts with contactType including Presenter). CR-EVENTS adds two presenter-specific fields: presenterBio and presenterTopics.</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Account</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Native Company</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v1.3</w:t>
            </w:r>
          </w:p>
        </w:tc>
        <w:tc>
          <w:tcPr>
            <w:tcW w:type="dxa" w:w="5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Partner organizations linked as co-sponsors to events via Event.coSponsoringPartners. No new Account fields added by CR-EVENTS.</w:t>
            </w:r>
          </w:p>
        </w:tc>
      </w:tr>
    </w:tbl>
    <w:p>
      <w:pPr>
        <w:pStyle w:val="Heading2"/>
        <w:spacing w:after="120" w:before="240"/>
      </w:pPr>
      <w:r>
        <w:rPr>
          <w:rFonts w:ascii="Arial" w:cs="Arial" w:eastAsia="Arial" w:hAnsi="Arial"/>
          <w:b/>
          <w:bCs/>
          <w:i w:val="false"/>
          <w:iCs w:val="false"/>
          <w:color w:val="1F3864"/>
          <w:sz w:val="28"/>
          <w:szCs w:val="28"/>
        </w:rPr>
        <w:t xml:space="preserve">4.2 Event Entity — Field Landscape</w:t>
      </w:r>
    </w:p>
    <w:p>
      <w:pPr>
        <w:spacing w:after="120"/>
      </w:pPr>
      <w:r>
        <w:rPr>
          <w:rFonts w:ascii="Arial" w:cs="Arial" w:eastAsia="Arial" w:hAnsi="Arial"/>
          <w:b w:val="false"/>
          <w:bCs w:val="false"/>
          <w:i w:val="false"/>
          <w:iCs w:val="false"/>
          <w:sz w:val="22"/>
          <w:szCs w:val="22"/>
        </w:rPr>
        <w:t xml:space="preserve">The Event entity uses the custom Event type, which provides native date and duration handling. The field landscape established by this Sub-Domain Overview is summarized below; field-level detail (types, constraints, dynamic logic rules) will be formalized in the Event Entity PRD after CR-EVENTS process definition is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43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43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Notes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name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Native. Event title.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dateStart</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4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Native. Event start date and time.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dateEnd</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Native. Event end date and time.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status</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4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Six-value lifecycle: Draft, Scheduled, In Progress, Completed, Cancelled, Postponed. See Section 4.3.</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description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 description used in marketing materials and confirmation communications.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format</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4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Three values: In-Person, Virtual, Hybrid. Hybrid is an allowed value but aspirational for v1.0 — no hybrid-specific workflow rules.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topic</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Ten-value closed list: Business Fundamentals, Marketing &amp; Sales, Finance &amp; Accounting, Legal &amp; Compliance, Operations, Technology &amp; Digital, Leadership &amp; People, Industry-Specific, Networking, Other. Used for event-type effectiveness reporting.</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venueCapacity</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4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Planning and reporting value. Informational only — never enforced. The system does not block registrations when venueCapacity is reached and does not trigger waitlist behavior.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location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 or text</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Venue name and address for In-Person events. Dynamic logic shows this field when format = In-Person or Hybrid.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virtualMeetingUrl</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url</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4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Meeting platform URL for Virtual and Hybrid events. Dynamic logic shows this field when format = Virtual or Hybrid.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registrationUrl</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url</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Public-facing URL for the CRM-hosted registration form. Populated when the Event reaches Scheduled and registration opens.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recordingUrl</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url</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4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Optional link to an externally hosted recording. Publishing the recording itself is out of CR-EVENTS scope; the field is a reference only.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presenters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link-multiple (Contact)</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to one or more Contacts with contactType including Presenter. All presenters are Contact records — no free-text external-presenter field. No per-event role distinction in v1.0 (no Lead/Co-Presenter/Moderator differentiation). No compensation or honorarium tracking in v1.0.</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coSponsoringPartners</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link-multiple (Account)</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4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to one or more Accounts with accountType including Partner. Link only — no co-sponsorship-specific fields (no contributionType, no contributionValueEstimate) in v1.0. Promotion to a junction entity is reserved for later iterations if partner-contribution reporting becomes required.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documents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attachment-multiple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Event-related documents (agendas, slide decks, handouts, supporting materials).</w:t>
            </w:r>
          </w:p>
        </w:tc>
      </w:tr>
    </w:tbl>
    <w:p>
      <w:pPr>
        <w:pStyle w:val="Heading2"/>
        <w:spacing w:after="120" w:before="240"/>
      </w:pPr>
      <w:r>
        <w:rPr>
          <w:rFonts w:ascii="Arial" w:cs="Arial" w:eastAsia="Arial" w:hAnsi="Arial"/>
          <w:b/>
          <w:bCs/>
          <w:i w:val="false"/>
          <w:iCs w:val="false"/>
          <w:color w:val="1F3864"/>
          <w:sz w:val="28"/>
          <w:szCs w:val="28"/>
        </w:rPr>
        <w:t xml:space="preserve">4.3 Event Status Lifecycle</w:t>
      </w:r>
    </w:p>
    <w:p>
      <w:pPr>
        <w:spacing w:after="120"/>
      </w:pPr>
      <w:r>
        <w:rPr>
          <w:rFonts w:ascii="Arial" w:cs="Arial" w:eastAsia="Arial" w:hAnsi="Arial"/>
          <w:b w:val="false"/>
          <w:bCs w:val="false"/>
          <w:i w:val="false"/>
          <w:iCs w:val="false"/>
          <w:sz w:val="22"/>
          <w:szCs w:val="22"/>
        </w:rPr>
        <w:t xml:space="preserve">The Event status field uses a six-value lifecycle that covers pre-delivery planning, delivery, and post-delivery terminal states. The values are:</w:t>
      </w:r>
    </w:p>
    <w:p>
      <w:pPr>
        <w:pStyle w:val="ListParagraph"/>
        <w:numPr>
          <w:ilvl w:val="0"/>
          <w:numId w:val="2"/>
        </w:numPr>
        <w:spacing w:after="60"/>
      </w:pPr>
      <w:r>
        <w:rPr>
          <w:rFonts w:ascii="Arial" w:cs="Arial" w:eastAsia="Arial" w:hAnsi="Arial"/>
          <w:b w:val="false"/>
          <w:bCs w:val="false"/>
          <w:i w:val="false"/>
          <w:iCs w:val="false"/>
          <w:sz w:val="22"/>
          <w:szCs w:val="22"/>
        </w:rPr>
        <w:t xml:space="preserve">Draft — Event record created; details still being finalized. Registration is not yet published. The event is not publicly visible.</w:t>
      </w:r>
    </w:p>
    <w:p>
      <w:pPr>
        <w:pStyle w:val="ListParagraph"/>
        <w:numPr>
          <w:ilvl w:val="0"/>
          <w:numId w:val="2"/>
        </w:numPr>
        <w:spacing w:after="60"/>
      </w:pPr>
      <w:r>
        <w:rPr>
          <w:rFonts w:ascii="Arial" w:cs="Arial" w:eastAsia="Arial" w:hAnsi="Arial"/>
          <w:b w:val="false"/>
          <w:bCs w:val="false"/>
          <w:i w:val="false"/>
          <w:iCs w:val="false"/>
          <w:sz w:val="22"/>
          <w:szCs w:val="22"/>
        </w:rPr>
        <w:t xml:space="preserve">Scheduled — Event is finalized and registration is open. This is the normal “published” state from registration open through the moment delivery begins.</w:t>
      </w:r>
    </w:p>
    <w:p>
      <w:pPr>
        <w:pStyle w:val="ListParagraph"/>
        <w:numPr>
          <w:ilvl w:val="0"/>
          <w:numId w:val="2"/>
        </w:numPr>
        <w:spacing w:after="60"/>
      </w:pPr>
      <w:r>
        <w:rPr>
          <w:rFonts w:ascii="Arial" w:cs="Arial" w:eastAsia="Arial" w:hAnsi="Arial"/>
          <w:b w:val="false"/>
          <w:bCs w:val="false"/>
          <w:i w:val="false"/>
          <w:iCs w:val="false"/>
          <w:sz w:val="22"/>
          <w:szCs w:val="22"/>
        </w:rPr>
        <w:t xml:space="preserve">In Progress — Event is currently being delivered. Used primarily for time-sensitive reporting and operational dashboards.</w:t>
      </w:r>
    </w:p>
    <w:p>
      <w:pPr>
        <w:pStyle w:val="ListParagraph"/>
        <w:numPr>
          <w:ilvl w:val="0"/>
          <w:numId w:val="2"/>
        </w:numPr>
        <w:spacing w:after="60"/>
      </w:pPr>
      <w:r>
        <w:rPr>
          <w:rFonts w:ascii="Arial" w:cs="Arial" w:eastAsia="Arial" w:hAnsi="Arial"/>
          <w:b w:val="false"/>
          <w:bCs w:val="false"/>
          <w:i w:val="false"/>
          <w:iCs w:val="false"/>
          <w:sz w:val="22"/>
          <w:szCs w:val="22"/>
        </w:rPr>
        <w:t xml:space="preserve">Completed — Event has concluded and attendance has been recorded. Terminal state for successful delivery.</w:t>
      </w:r>
    </w:p>
    <w:p>
      <w:pPr>
        <w:pStyle w:val="ListParagraph"/>
        <w:numPr>
          <w:ilvl w:val="0"/>
          <w:numId w:val="2"/>
        </w:numPr>
        <w:spacing w:after="60"/>
      </w:pPr>
      <w:r>
        <w:rPr>
          <w:rFonts w:ascii="Arial" w:cs="Arial" w:eastAsia="Arial" w:hAnsi="Arial"/>
          <w:b w:val="false"/>
          <w:bCs w:val="false"/>
          <w:i w:val="false"/>
          <w:iCs w:val="false"/>
          <w:sz w:val="22"/>
          <w:szCs w:val="22"/>
        </w:rPr>
        <w:t xml:space="preserve">Cancelled — Event was cancelled before delivery. Terminal state. Distinct from Postponed.</w:t>
      </w:r>
    </w:p>
    <w:p>
      <w:pPr>
        <w:pStyle w:val="ListParagraph"/>
        <w:numPr>
          <w:ilvl w:val="0"/>
          <w:numId w:val="2"/>
        </w:numPr>
        <w:spacing w:after="60"/>
      </w:pPr>
      <w:r>
        <w:rPr>
          <w:rFonts w:ascii="Arial" w:cs="Arial" w:eastAsia="Arial" w:hAnsi="Arial"/>
          <w:b w:val="false"/>
          <w:bCs w:val="false"/>
          <w:i w:val="false"/>
          <w:iCs w:val="false"/>
          <w:sz w:val="22"/>
          <w:szCs w:val="22"/>
        </w:rPr>
        <w:t xml:space="preserve">Postponed — Event was deferred to a future date. May transition back to Scheduled once a new date is set. Operationally distinct from Cancelled because registrants typically remain engaged rather than needing re-registration from scratch.</w:t>
      </w:r>
    </w:p>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The CR-EVENTS-MANAGE process document will specify the transition rules, who can perform which transitions, and any system-driven status changes (for example, automatic transition from Scheduled to Completed at dateEnd).</w:t>
      </w:r>
    </w:p>
    <w:p>
      <w:pPr>
        <w:pStyle w:val="Heading2"/>
        <w:spacing w:after="120" w:before="240"/>
      </w:pPr>
      <w:r>
        <w:rPr>
          <w:rFonts w:ascii="Arial" w:cs="Arial" w:eastAsia="Arial" w:hAnsi="Arial"/>
          <w:b/>
          <w:bCs/>
          <w:i w:val="false"/>
          <w:iCs w:val="false"/>
          <w:color w:val="1F3864"/>
          <w:sz w:val="28"/>
          <w:szCs w:val="28"/>
        </w:rPr>
        <w:t xml:space="preserve">4.4 Event Registration Entity — Field Landscape</w:t>
      </w:r>
    </w:p>
    <w:p>
      <w:pPr>
        <w:spacing w:after="120"/>
      </w:pPr>
      <w:r>
        <w:rPr>
          <w:rFonts w:ascii="Arial" w:cs="Arial" w:eastAsia="Arial" w:hAnsi="Arial"/>
          <w:b w:val="false"/>
          <w:bCs w:val="false"/>
          <w:i w:val="false"/>
          <w:iCs w:val="false"/>
          <w:sz w:val="22"/>
          <w:szCs w:val="22"/>
        </w:rPr>
        <w:t xml:space="preserve">The Event Registration entity uses the custom Base type. It is a junction record between Contact and Event with metadata fields — registration source, registration date, and attendance status — that require its existence as a separate entity because many-to-many relationships in the target CRM do not support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43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43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Notes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(Event)</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event this registration is for.</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contact</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(Contact)</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4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registrant. May be a newly created Contact from the registration form or an existing Contact matched on email.</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registrationDate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 and time the registration was created.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registrationSource</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4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Two values: Online (registered via the CRM-hosted web form) and Walk-In (registered in person at the event). Walk-In registrations skip confirmation email and are typically created concurrently with attendance recording.</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attendanceStatus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Four values: Registered, Attended, No-Show, Cancelled. Default value on creation is Registered (or Attended for Walk-In registrations created at check-in). Registrant self-cancellations and administrative cancellations both use the Cancelled value.</w:t>
            </w:r>
          </w:p>
        </w:tc>
      </w:tr>
    </w:tbl>
    <w:p>
      <w:pPr>
        <w:pStyle w:val="Heading2"/>
        <w:spacing w:after="120" w:before="240"/>
      </w:pPr>
      <w:r>
        <w:rPr>
          <w:rFonts w:ascii="Arial" w:cs="Arial" w:eastAsia="Arial" w:hAnsi="Arial"/>
          <w:b/>
          <w:bCs/>
          <w:i w:val="false"/>
          <w:iCs w:val="false"/>
          <w:color w:val="1F3864"/>
          <w:sz w:val="28"/>
          <w:szCs w:val="28"/>
        </w:rPr>
        <w:t xml:space="preserve">4.5 Contact Entity — New Fields</w:t>
      </w:r>
    </w:p>
    <w:p>
      <w:pPr>
        <w:spacing w:after="120"/>
      </w:pPr>
      <w:r>
        <w:rPr>
          <w:rFonts w:ascii="Arial" w:cs="Arial" w:eastAsia="Arial" w:hAnsi="Arial"/>
          <w:b w:val="false"/>
          <w:bCs w:val="false"/>
          <w:i w:val="false"/>
          <w:iCs w:val="false"/>
          <w:sz w:val="22"/>
          <w:szCs w:val="22"/>
        </w:rPr>
        <w:t xml:space="preserve">The CR-EVENTS sub-domain adds two presenter-specific fields to the Contact entity. Field-level detail will be formalized in the Contact Entity PRD update (v1.3 → v1.4).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43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43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Notes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presenterBio</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Short biographical text used in event marketing materials, speaker introductions, and registration page content. Visible via dynamic logic when contactType includes Presenter.</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presenterTopics</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4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Topics this Contact is available to present on. Value list aligned with the Event.topic enum (10 values). Supports presenter-matching workflows when planning events. Visible via dynamic logic when contactType includes Presenter.</w:t>
            </w:r>
          </w:p>
        </w:tc>
      </w:tr>
    </w:tbl>
    <w:p>
      <w:pPr>
        <w:spacing w:after="120"/>
      </w:pPr>
      <w:r>
        <w:rPr>
          <w:rFonts w:ascii="Arial" w:cs="Arial" w:eastAsia="Arial" w:hAnsi="Arial"/>
          <w:b w:val="false"/>
          <w:bCs w:val="false"/>
          <w:i w:val="false"/>
          <w:iCs w:val="false"/>
          <w:sz w:val="22"/>
          <w:szCs w:val="22"/>
        </w:rPr>
        <w:t xml:space="preserve">These fields replace the Contact Entity PRD v1.3 Section 5.7 statement that “Presenter contact types have no custom fields.” The broader assumption in the Contact Entity PRD that presenter-specific detail is not captured in the CRM is also updated — with these two fields, the CRM now holds minimal presenter-specific data to support event marketing materials and presenter-matching workflows. No other presenter fields are added in v1.0: no headshot, no speaking fee, no video clips, no travel preferences. If richer speaker-bureau data becomes operationally necessary, it is a later expansion.</w:t>
      </w:r>
    </w:p>
    <w:p>
      <w:pPr>
        <w:pStyle w:val="Heading2"/>
        <w:spacing w:after="120" w:before="240"/>
      </w:pPr>
      <w:r>
        <w:rPr>
          <w:rFonts w:ascii="Arial" w:cs="Arial" w:eastAsia="Arial" w:hAnsi="Arial"/>
          <w:b/>
          <w:bCs/>
          <w:i w:val="false"/>
          <w:iCs w:val="false"/>
          <w:color w:val="1F3864"/>
          <w:sz w:val="28"/>
          <w:szCs w:val="28"/>
        </w:rPr>
        <w:t xml:space="preserve">4.6 Event Registration as a Contact-Creation Pathway</w:t>
      </w:r>
    </w:p>
    <w:p>
      <w:pPr>
        <w:spacing w:after="120"/>
      </w:pPr>
      <w:r>
        <w:rPr>
          <w:rFonts w:ascii="Arial" w:cs="Arial" w:eastAsia="Arial" w:hAnsi="Arial"/>
          <w:b w:val="false"/>
          <w:bCs w:val="false"/>
          <w:i w:val="false"/>
          <w:iCs w:val="false"/>
          <w:sz w:val="22"/>
          <w:szCs w:val="22"/>
        </w:rPr>
        <w:t xml:space="preserve">The event registration form is a Contact-creation pathway in its own right, governed by the Universal Contact-Creation Rules (Master PRD Section 5.4). The following rules apply specifically to event registration:</w:t>
      </w:r>
    </w:p>
    <w:p>
      <w:pPr>
        <w:pStyle w:val="ListParagraph"/>
        <w:numPr>
          <w:ilvl w:val="0"/>
          <w:numId w:val="2"/>
        </w:numPr>
        <w:spacing w:after="60"/>
      </w:pPr>
      <w:r>
        <w:rPr>
          <w:rFonts w:ascii="Arial" w:cs="Arial" w:eastAsia="Arial" w:hAnsi="Arial"/>
          <w:b w:val="false"/>
          <w:bCs w:val="false"/>
          <w:i w:val="false"/>
          <w:iCs w:val="false"/>
          <w:sz w:val="22"/>
          <w:szCs w:val="22"/>
        </w:rPr>
        <w:t xml:space="preserve">Rule 1 — Optional company fields. The registration form requests company information but does not require it. Event registrants are often pre-startup or individuals exploring mentoring without a company.</w:t>
      </w:r>
    </w:p>
    <w:p>
      <w:pPr>
        <w:pStyle w:val="ListParagraph"/>
        <w:numPr>
          <w:ilvl w:val="0"/>
          <w:numId w:val="2"/>
        </w:numPr>
        <w:spacing w:after="60"/>
      </w:pPr>
      <w:r>
        <w:rPr>
          <w:rFonts w:ascii="Arial" w:cs="Arial" w:eastAsia="Arial" w:hAnsi="Arial"/>
          <w:b w:val="false"/>
          <w:bCs w:val="false"/>
          <w:i w:val="false"/>
          <w:iCs w:val="false"/>
          <w:sz w:val="22"/>
          <w:szCs w:val="22"/>
        </w:rPr>
        <w:t xml:space="preserve">Rule 2 — Hardcoded contactType. The event registration form hardcodes contactType = Client for new Contacts. New Contacts created through this pathway receive the initial prospectStatus value set by CR-MARKETING-CONTACTS (pending CR-MARKETING-ISS-003).</w:t>
      </w:r>
    </w:p>
    <w:p>
      <w:pPr>
        <w:pStyle w:val="ListParagraph"/>
        <w:numPr>
          <w:ilvl w:val="0"/>
          <w:numId w:val="2"/>
        </w:numPr>
        <w:spacing w:after="60"/>
      </w:pPr>
      <w:r>
        <w:rPr>
          <w:rFonts w:ascii="Arial" w:cs="Arial" w:eastAsia="Arial" w:hAnsi="Arial"/>
          <w:b w:val="false"/>
          <w:bCs w:val="false"/>
          <w:i w:val="false"/>
          <w:iCs w:val="false"/>
          <w:sz w:val="22"/>
          <w:szCs w:val="22"/>
        </w:rPr>
        <w:t xml:space="preserve">Rule 3 — Registration is not an import. This rule concerns CSV imports and is not operationally invoked by event registration.</w:t>
      </w:r>
    </w:p>
    <w:p>
      <w:pPr>
        <w:pStyle w:val="ListParagraph"/>
        <w:numPr>
          <w:ilvl w:val="0"/>
          <w:numId w:val="2"/>
        </w:numPr>
        <w:spacing w:after="60"/>
      </w:pPr>
      <w:r>
        <w:rPr>
          <w:rFonts w:ascii="Arial" w:cs="Arial" w:eastAsia="Arial" w:hAnsi="Arial"/>
          <w:b w:val="false"/>
          <w:bCs w:val="false"/>
          <w:i w:val="false"/>
          <w:iCs w:val="false"/>
          <w:sz w:val="22"/>
          <w:szCs w:val="22"/>
        </w:rPr>
        <w:t xml:space="preserve">Rule 4 — contactType drives type-specific creation logic. Client contactType invokes client creation logic, which is consistent with how CR-MARKETING-CONTACTS treats new marketing prospects.</w:t>
      </w:r>
    </w:p>
    <w:p>
      <w:pPr>
        <w:pStyle w:val="ListParagraph"/>
        <w:numPr>
          <w:ilvl w:val="0"/>
          <w:numId w:val="2"/>
        </w:numPr>
        <w:spacing w:after="60"/>
      </w:pPr>
      <w:r>
        <w:rPr>
          <w:rFonts w:ascii="Arial" w:cs="Arial" w:eastAsia="Arial" w:hAnsi="Arial"/>
          <w:b w:val="false"/>
          <w:bCs w:val="false"/>
          <w:i w:val="false"/>
          <w:iCs w:val="false"/>
          <w:sz w:val="22"/>
          <w:szCs w:val="22"/>
        </w:rPr>
        <w:t xml:space="preserve">Rule 5 — Account matching is contactType-agnostic. If the registrant supplies a website or company, the website-domain precedence ladder (CR-MARKETING Sub-Domain Overview Section 4.3) determines whether a new Account is created or the Contact is linked to an existing Account. No automatic linking on company-name string match.</w:t>
      </w:r>
    </w:p>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Existing-Contact behavior on email match follows the update-only-if-blank pattern from CR-MARKETING-CONTACTS: the Event Registration is linked to the existing Contact, and any blank fields on the Contact can be populated from the registration form, but existing non-blank field values are preserved. Contacts who already hold other contactType values (Mentor, Partner, Member) retain their existing contactType; the form does not overwrite contactType.</w:t>
      </w:r>
    </w:p>
    <w:p>
      <w:pPr>
        <w:spacing w:after="120"/>
      </w:pPr>
      <w:r>
        <w:rPr>
          <w:rFonts w:ascii="Arial" w:cs="Arial" w:eastAsia="Arial" w:hAnsi="Arial"/>
          <w:b w:val="false"/>
          <w:bCs w:val="false"/>
          <w:i w:val="false"/>
          <w:iCs w:val="false"/>
          <w:sz w:val="22"/>
          <w:szCs w:val="22"/>
        </w:rPr>
        <w:t xml:space="preserve">Application source attribution follows the layered authority policy (CR-MARKETING Sub-Domain Overview Section 4.7). For new Contacts created through event registration, Point 1 sets howDidYouHearAboutCbm = Workshop or Event at Contact creation; sourceAttributionDetails captures the specific event name. For existing Contacts matched by email, howDidYouHearAboutCbm is written only if currently blank, and the event name is appended to sourceAttributionDetails. MN-INTAKE v2.3 owns the subsequent prospect-to-applicant handoff; CR-EVENTS has no application-handoff requirements of its own.</w:t>
      </w:r>
    </w:p>
    <w:p>
      <w:pPr>
        <w:pStyle w:val="Heading2"/>
        <w:spacing w:after="120" w:before="240"/>
      </w:pPr>
      <w:r>
        <w:rPr>
          <w:rFonts w:ascii="Arial" w:cs="Arial" w:eastAsia="Arial" w:hAnsi="Arial"/>
          <w:b/>
          <w:bCs/>
          <w:i w:val="false"/>
          <w:iCs w:val="false"/>
          <w:color w:val="1F3864"/>
          <w:sz w:val="28"/>
          <w:szCs w:val="28"/>
        </w:rPr>
        <w:t xml:space="preserve">4.7 Attendance Capture Model</w:t>
      </w:r>
    </w:p>
    <w:p>
      <w:pPr>
        <w:spacing w:after="120"/>
      </w:pPr>
      <w:r>
        <w:rPr>
          <w:rFonts w:ascii="Arial" w:cs="Arial" w:eastAsia="Arial" w:hAnsi="Arial"/>
          <w:b w:val="false"/>
          <w:bCs w:val="false"/>
          <w:i w:val="false"/>
          <w:iCs w:val="false"/>
          <w:sz w:val="22"/>
          <w:szCs w:val="22"/>
        </w:rPr>
        <w:t xml:space="preserve">Attendance is recorded on each Event Registration record after the event ends. The attendance status field is binary for the purposes of outcome reporting: Attended or No-Show. There is no Partial status and no attendanceMinutes or attendancePercent field in v1.0. When a registrant attends only part of an event — joins a virtual event late, leaves early, or arrives at an in-person event after the main content — the Content and Event Administrator exercises judgment about whether to record them as Attended or No-Show.</w:t>
      </w:r>
    </w:p>
    <w:p>
      <w:pPr>
        <w:spacing w:after="120"/>
      </w:pPr>
      <w:r>
        <w:rPr>
          <w:rFonts w:ascii="Arial" w:cs="Arial" w:eastAsia="Arial" w:hAnsi="Arial"/>
          <w:b w:val="false"/>
          <w:bCs w:val="false"/>
          <w:i w:val="false"/>
          <w:iCs w:val="false"/>
          <w:sz w:val="22"/>
          <w:szCs w:val="22"/>
        </w:rPr>
        <w:t xml:space="preserve">The specific capture mechanism differs between formats but the data model does not. For in-person events, attendance is recorded manually (at-the-door check-in or post-event bulk update from a sign-in sheet). For virtual events, a virtual meeting platform integration is specified and captures attendance automatically when a deployment enables it: the integration bridge reads the post-event attendance report, writes attendance status to the matching Event Registrations, and creates Walk-In registrations for unmatched participants. Deployments without the integration, and virtual events held on another platform, fall back to manual entry from the platform attendance report. The integration is conditional, and the data model remains platform-agnostic; the UX for the manual path (day-of check-in view versus post-event bulk update) remains a CR-EVENTS-MANAGE process decision.</w:t>
      </w:r>
    </w:p>
    <w:p>
      <w:pPr>
        <w:pStyle w:val="Heading2"/>
        <w:spacing w:after="120" w:before="240"/>
      </w:pPr>
      <w:r>
        <w:rPr>
          <w:rFonts w:ascii="Arial" w:cs="Arial" w:eastAsia="Arial" w:hAnsi="Arial"/>
          <w:b/>
          <w:bCs/>
          <w:i w:val="false"/>
          <w:iCs w:val="false"/>
          <w:color w:val="1F3864"/>
          <w:sz w:val="28"/>
          <w:szCs w:val="28"/>
        </w:rPr>
        <w:t xml:space="preserve">4.8 Registration Capacity and Waitlist Handling</w:t>
      </w:r>
    </w:p>
    <w:p>
      <w:pPr>
        <w:spacing w:after="120"/>
      </w:pPr>
      <w:r>
        <w:rPr>
          <w:rFonts w:ascii="Arial" w:cs="Arial" w:eastAsia="Arial" w:hAnsi="Arial"/>
          <w:b w:val="false"/>
          <w:bCs w:val="false"/>
          <w:i w:val="false"/>
          <w:iCs w:val="false"/>
          <w:sz w:val="22"/>
          <w:szCs w:val="22"/>
        </w:rPr>
        <w:t xml:space="preserve">CBM does not enforce event capacity through the system. The registration form remains open regardless of registration count; venueCapacity is an informational planning value only (Section 4.2). There is no waitlist concept in v1.0 — when more registrations arrive than a venue can physically accommodate, CBM handles overflow operationally outside the system. This decision intentionally keeps the registration flow simple and avoids the UX complexity of a waitlist form plus a waitlist-to-registered promotion workflow.</w:t>
      </w:r>
    </w:p>
    <w:p>
      <w:pPr>
        <w:spacing w:after="120"/>
      </w:pPr>
      <w:r>
        <w:rPr>
          <w:rFonts w:ascii="Arial" w:cs="Arial" w:eastAsia="Arial" w:hAnsi="Arial"/>
          <w:b w:val="false"/>
          <w:bCs w:val="false"/>
          <w:i w:val="false"/>
          <w:iCs w:val="false"/>
          <w:sz w:val="22"/>
          <w:szCs w:val="22"/>
        </w:rPr>
        <w:t xml:space="preserve">If capacity enforcement or waitlist handling becomes operationally necessary in a later iteration, the single-record Event Registration model can accommodate a Waitlisted attendanceStatus value and an hasCapacityLimit flag on Event without restructuring. The informational venueCapacity field already exists and would become a triggering threshold rather than a planning note.</w:t>
      </w:r>
    </w:p>
    <w:p>
      <w:pPr>
        <w:pStyle w:val="Heading2"/>
        <w:spacing w:after="120" w:before="240"/>
      </w:pPr>
      <w:r>
        <w:rPr>
          <w:rFonts w:ascii="Arial" w:cs="Arial" w:eastAsia="Arial" w:hAnsi="Arial"/>
          <w:b/>
          <w:bCs/>
          <w:i w:val="false"/>
          <w:iCs w:val="false"/>
          <w:color w:val="1F3864"/>
          <w:sz w:val="28"/>
          <w:szCs w:val="28"/>
        </w:rPr>
        <w:t xml:space="preserve">4.9 Conversion Tracking Model</w:t>
      </w:r>
    </w:p>
    <w:p>
      <w:pPr>
        <w:spacing w:after="120"/>
      </w:pPr>
      <w:r>
        <w:rPr>
          <w:rFonts w:ascii="Arial" w:cs="Arial" w:eastAsia="Arial" w:hAnsi="Arial"/>
          <w:b w:val="false"/>
          <w:bCs w:val="false"/>
          <w:i w:val="false"/>
          <w:iCs w:val="false"/>
          <w:sz w:val="22"/>
          <w:szCs w:val="22"/>
        </w:rPr>
        <w:t xml:space="preserve">CR-EVENTS-CONVERT detects attendee-to-applicant conversion through the Contact record. An attendee is counted as converted when their Contact (which has at least one Event Registration with attendanceStatus = Attended) also has an application — that is, the Contact is linked to an Account with clientStatus = Applicant or a downstream status. No new MN-INTAKE fields are needed to support this detection; it relies on the existing Contact → Event Registration relationship and the existing howDidYouHearAboutCbm / sourceAttributionDetails fields populated through the layered authority policy.</w:t>
      </w:r>
    </w:p>
    <w:p>
      <w:pPr>
        <w:spacing w:after="120"/>
      </w:pPr>
      <w:r>
        <w:rPr>
          <w:rFonts w:ascii="Arial" w:cs="Arial" w:eastAsia="Arial" w:hAnsi="Arial"/>
          <w:b w:val="false"/>
          <w:bCs w:val="false"/>
          <w:i w:val="false"/>
          <w:iCs w:val="false"/>
          <w:sz w:val="22"/>
          <w:szCs w:val="22"/>
        </w:rPr>
        <w:t xml:space="preserve">Conversion windowing is report-runtime configurable with a default of 180 days. An attendee who applies within 180 days of an event they attended is counted as converted to that event in the default reporting view. The Content and Event Administrator can adjust the window per report to answer different operational questions (a 30-day window for very-recent-event conversion measurement, a two-year window for long-tail channel analysis).</w:t>
      </w:r>
    </w:p>
    <w:p>
      <w:pPr>
        <w:spacing w:after="120"/>
      </w:pPr>
      <w:r>
        <w:rPr>
          <w:rFonts w:ascii="Arial" w:cs="Arial" w:eastAsia="Arial" w:hAnsi="Arial"/>
          <w:b w:val="false"/>
          <w:bCs w:val="false"/>
          <w:i w:val="false"/>
          <w:iCs w:val="false"/>
          <w:sz w:val="22"/>
          <w:szCs w:val="22"/>
        </w:rPr>
        <w:t xml:space="preserve">Conversion is detected at the Contact level, not at the Event Registration level. A Contact who attended multiple CBM events before applying will appear as converted attribution on each of those attended events within the window; the report consumer interprets the attribution depending on the analytical question being asked. Detailed source-of-record attribution is governed by the howDidYouHearAboutCbm value set at Contact creation time (Point 1 of the layered authority policy).</w:t>
      </w:r>
    </w:p>
    <w:p>
      <w:pPr>
        <w:pStyle w:val="Heading2"/>
        <w:spacing w:after="120" w:before="240"/>
      </w:pPr>
      <w:r>
        <w:rPr>
          <w:rFonts w:ascii="Arial" w:cs="Arial" w:eastAsia="Arial" w:hAnsi="Arial"/>
          <w:b/>
          <w:bCs/>
          <w:i w:val="false"/>
          <w:iCs w:val="false"/>
          <w:color w:val="1F3864"/>
          <w:sz w:val="28"/>
          <w:szCs w:val="28"/>
        </w:rPr>
        <w:t xml:space="preserve">4.10 Reporting and Analytics</w:t>
      </w:r>
    </w:p>
    <w:p>
      <w:pPr>
        <w:spacing w:after="120"/>
      </w:pPr>
      <w:r>
        <w:rPr>
          <w:rFonts w:ascii="Arial" w:cs="Arial" w:eastAsia="Arial" w:hAnsi="Arial"/>
          <w:b w:val="false"/>
          <w:bCs w:val="false"/>
          <w:i w:val="false"/>
          <w:iCs w:val="false"/>
          <w:sz w:val="22"/>
          <w:szCs w:val="22"/>
        </w:rPr>
        <w:t xml:space="preserve">The CR-EVENTS sub-domain produces two classes of reporting: operational reports consumed during event planning and delivery (owned by CR-EVENTS-MANAGE) and effectiveness reports consumed after events to measure conversion and channel performance (owned by CR-EVENTS-CONVERT). Both a real-time upcoming-events dashboard and retrospective reports are in scope for v1.0; specific report definitions are established in the individual process documents.</w:t>
      </w:r>
    </w:p>
    <w:p>
      <w:pPr>
        <w:spacing w:after="120"/>
      </w:pPr>
      <w:r>
        <w:rPr>
          <w:rFonts w:ascii="Arial" w:cs="Arial" w:eastAsia="Arial" w:hAnsi="Arial"/>
          <w:b w:val="false"/>
          <w:bCs w:val="false"/>
          <w:i w:val="false"/>
          <w:iCs w:val="false"/>
          <w:sz w:val="22"/>
          <w:szCs w:val="22"/>
        </w:rPr>
        <w:t xml:space="preserve">Operational reporting covers: upcoming events with current registration counts; registration pacing per event (registrations per day since publish); historical registration-to-attendance rate overall and by event type and format; no-show rate trends over time, by format, and by topic; presenter activity summaries (events presented per Contact with contactType = Presenter over a date range); partner co-sponsorship activity (events co-sponsored per partner Account over a date range); and cancellation rate trends.</w:t>
      </w:r>
    </w:p>
    <w:p>
      <w:pPr>
        <w:spacing w:after="120"/>
      </w:pPr>
      <w:r>
        <w:rPr>
          <w:rFonts w:ascii="Arial" w:cs="Arial" w:eastAsia="Arial" w:hAnsi="Arial"/>
          <w:b w:val="false"/>
          <w:bCs w:val="false"/>
          <w:i w:val="false"/>
          <w:iCs w:val="false"/>
          <w:sz w:val="22"/>
          <w:szCs w:val="22"/>
        </w:rPr>
        <w:t xml:space="preserve">Effectiveness reporting covers per-event metrics (registrations, attendance, no-show rate, conversion count, conversion rate against the selected window), roll-ups by event topic, by format (In-Person versus Virtual versus Hybrid), and by partner co-sponsorship. Geography-based reporting is also in scope but depends on resolution of the geographic targeting model open issue (CR-MARKETING-ISS-001). Until CR-MARKETING-ISS-001 is resolved, geography reports use free-text Event.location data rather than a structured geographic taxonomy.</w:t>
      </w:r>
    </w:p>
    <w:p>
      <w:pPr>
        <w:spacing w:after="120"/>
      </w:pPr>
      <w:r>
        <w:rPr>
          <w:rFonts w:ascii="Arial" w:cs="Arial" w:eastAsia="Arial" w:hAnsi="Arial"/>
          <w:b w:val="false"/>
          <w:bCs w:val="false"/>
          <w:i w:val="false"/>
          <w:iCs w:val="false"/>
          <w:sz w:val="22"/>
          <w:szCs w:val="22"/>
        </w:rPr>
        <w:t xml:space="preserve">Cross-sub-domain channel effectiveness comparison — comparing CR-EVENTS against CR-PARTNER, CR-MARKETING, and CR-REACTIVATE in terms of volume and conversion — sits at the parent CR domain level (CR Domain Overview Section 3.9). CR-EVENTS contributes the underlying attribution data (Workshop or Event source values, event names in sourceAttributionDetails) and per-event conversion metrics; the definition and governance of the cross-sub-domain comparison reports is owned by CR Domain Reconciliation (Phase 5).</w:t>
      </w:r>
    </w:p>
    <w:p>
      <w:pPr>
        <w:pStyle w:val="Heading1"/>
        <w:spacing w:after="120" w:before="360"/>
      </w:pPr>
      <w:r>
        <w:rPr>
          <w:rFonts w:ascii="Arial" w:cs="Arial" w:eastAsia="Arial" w:hAnsi="Arial"/>
          <w:b/>
          <w:bCs/>
          <w:i w:val="false"/>
          <w:iCs w:val="false"/>
          <w:color w:val="1F3864"/>
          <w:sz w:val="32"/>
          <w:szCs w:val="32"/>
        </w:rPr>
        <w:t xml:space="preserve">5. Cross-Sub-Domain Touchpoints</w:t>
      </w:r>
    </w:p>
    <w:p>
      <w:pPr>
        <w:spacing w:after="80"/>
      </w:pPr>
      <w:r>
        <w:rPr>
          <w:rFonts w:ascii="Arial" w:cs="Arial" w:eastAsia="Arial" w:hAnsi="Arial"/>
          <w:b/>
          <w:bCs/>
          <w:i w:val="false"/>
          <w:iCs w:val="false"/>
          <w:sz w:val="22"/>
          <w:szCs w:val="22"/>
        </w:rPr>
        <w:t xml:space="preserve">CR-PARTNER → CR-EVENTS.</w:t>
      </w:r>
      <w:r>
        <w:rPr>
          <w:rFonts w:ascii="Arial" w:cs="Arial" w:eastAsia="Arial" w:hAnsi="Arial"/>
          <w:b w:val="false"/>
          <w:bCs w:val="false"/>
          <w:i w:val="false"/>
          <w:iCs w:val="false"/>
          <w:sz w:val="22"/>
          <w:szCs w:val="22"/>
        </w:rPr>
        <w:t xml:space="preserve"> Partners co-sponsor events. The Event record links to partner Accounts via Event.coSponsoringPartners (link-multiple to Account with accountType including Partner). The relationship is a reference only — no co-sponsorship-specific fields, no automated notification to the Partner Coordinator when a partner is linked to an event, no approval workflow. Coordination between the Content and Event Administrator and the Partner Coordinator on co-sponsored events happens out-of-band. CR-PARTNER-MANAGE consumes co-sponsorship data for partner-level activity reporting; the definition of those reports is owned by CR-PARTNER, not CR-EVENTS.</w:t>
      </w:r>
    </w:p>
    <w:p>
      <w:pPr>
        <w:spacing w:after="80"/>
      </w:pPr>
      <w:r>
        <w:rPr>
          <w:rFonts w:ascii="Arial" w:cs="Arial" w:eastAsia="Arial" w:hAnsi="Arial"/>
          <w:b/>
          <w:bCs/>
          <w:i w:val="false"/>
          <w:iCs w:val="false"/>
          <w:sz w:val="22"/>
          <w:szCs w:val="22"/>
        </w:rPr>
        <w:t xml:space="preserve">CR-MARKETING → CR-EVENTS.</w:t>
      </w:r>
      <w:r>
        <w:rPr>
          <w:rFonts w:ascii="Arial" w:cs="Arial" w:eastAsia="Arial" w:hAnsi="Arial"/>
          <w:b w:val="false"/>
          <w:bCs w:val="false"/>
          <w:i w:val="false"/>
          <w:iCs w:val="false"/>
          <w:sz w:val="22"/>
          <w:szCs w:val="22"/>
        </w:rPr>
        <w:t xml:space="preserve"> Marketing campaigns promote events. Event registrants may come from marketing contact lists. Event registration is itself a Contact-creation pathway governed by the Universal Contact-Creation Rules (Section 4.6); new Contacts from event registration carry howDidYouHearAboutCbm = Workshop or Event. Transactional event communications (confirmations, reminders, post-event follow-ups) are authored and sent from the CRM and are operationally separate from the marketing platform used for CR-MARKETING campaigns. The marketing platform never creates or modifies Event Registration records.</w:t>
      </w:r>
    </w:p>
    <w:p>
      <w:pPr>
        <w:spacing w:after="80"/>
      </w:pPr>
      <w:r>
        <w:rPr>
          <w:rFonts w:ascii="Arial" w:cs="Arial" w:eastAsia="Arial" w:hAnsi="Arial"/>
          <w:b/>
          <w:bCs/>
          <w:i w:val="false"/>
          <w:iCs w:val="false"/>
          <w:sz w:val="22"/>
          <w:szCs w:val="22"/>
        </w:rPr>
        <w:t xml:space="preserve">CR-EVENTS-CONVERT → CR-REACTIVATE.</w:t>
      </w:r>
      <w:r>
        <w:rPr>
          <w:rFonts w:ascii="Arial" w:cs="Arial" w:eastAsia="Arial" w:hAnsi="Arial"/>
          <w:b w:val="false"/>
          <w:bCs w:val="false"/>
          <w:i w:val="false"/>
          <w:iCs w:val="false"/>
          <w:sz w:val="22"/>
          <w:szCs w:val="22"/>
        </w:rPr>
        <w:t xml:space="preserve"> Unconverted event attendees — Contacts with at least one Event Registration at attendanceStatus = Attended but no application within the conversion window — are handed off to CR-REACTIVATE-OUTREACH as warm leads. The handoff is a reference, not a status change on the Event Registration. The Client Recruiter (primary operator of CR-REACTIVATE) owns timing, segmentation, and outreach content within the CR-REACTIVATE sub-domain. This is also the persona boundary: CR-EVENTS ownership ends at the handoff; CR-REACTIVATE ownership begins.</w:t>
      </w:r>
    </w:p>
    <w:p>
      <w:pPr>
        <w:spacing w:after="80"/>
      </w:pPr>
      <w:r>
        <w:rPr>
          <w:rFonts w:ascii="Arial" w:cs="Arial" w:eastAsia="Arial" w:hAnsi="Arial"/>
          <w:b/>
          <w:bCs/>
          <w:i w:val="false"/>
          <w:iCs w:val="false"/>
          <w:sz w:val="22"/>
          <w:szCs w:val="22"/>
        </w:rPr>
        <w:t xml:space="preserve">CR-EVENTS → MN-INTAKE.</w:t>
      </w:r>
      <w:r>
        <w:rPr>
          <w:rFonts w:ascii="Arial" w:cs="Arial" w:eastAsia="Arial" w:hAnsi="Arial"/>
          <w:b w:val="false"/>
          <w:bCs w:val="false"/>
          <w:i w:val="false"/>
          <w:iCs w:val="false"/>
          <w:sz w:val="22"/>
          <w:szCs w:val="22"/>
        </w:rPr>
        <w:t xml:space="preserve"> Application submission is the handoff boundary from the CR domain to the Mentoring domain. When an event registrant or attendee later submits a mentoring application, MN-INTAKE v2.3 owns the prospect-to-applicant transition: the existing Contact is updated (not recreated), Account.clientStatus transitions from Prospect to Applicant (or a new Account is created at Applicant status via existing pre-startup naming logic), and Contact.prospectStatus transitions to Converted. The layered authority policy governs writes to howDidYouHearAboutCbm (Point 2 only writes if blank, so the Point 1 value set at event registration is preserved). CR-EVENTS has no application-handoff requirements of its own.</w:t>
      </w:r>
    </w:p>
    <w:p>
      <w:pPr>
        <w:spacing w:after="160"/>
      </w:pPr>
      <w:r>
        <w:rPr>
          <w:rFonts w:ascii="Arial" w:cs="Arial" w:eastAsia="Arial" w:hAnsi="Arial"/>
          <w:b/>
          <w:bCs/>
          <w:i w:val="false"/>
          <w:iCs w:val="false"/>
          <w:sz w:val="22"/>
          <w:szCs w:val="22"/>
        </w:rPr>
        <w:t xml:space="preserve">CR-EVENTS → CR Domain consolidated reporting.</w:t>
      </w:r>
      <w:r>
        <w:rPr>
          <w:rFonts w:ascii="Arial" w:cs="Arial" w:eastAsia="Arial" w:hAnsi="Arial"/>
          <w:b w:val="false"/>
          <w:bCs w:val="false"/>
          <w:i w:val="false"/>
          <w:iCs w:val="false"/>
          <w:sz w:val="22"/>
          <w:szCs w:val="22"/>
        </w:rPr>
        <w:t xml:space="preserve"> CR-EVENTS attribution data (Workshop or Event source value, event name in sourceAttributionDetails) and per-event conversion metrics feed the cross-sub-domain channel effectiveness comparison described in CR Domain Overview Section 3.9. The comparison reports are defined and governed by CR Domain Reconciliation (Phase 5), not by CR-EVENTS.</w:t>
      </w:r>
    </w:p>
    <w:p>
      <w:pPr>
        <w:pStyle w:val="Heading1"/>
        <w:spacing w:after="120" w:before="360"/>
      </w:pPr>
      <w:r>
        <w:rPr>
          <w:rFonts w:ascii="Arial" w:cs="Arial" w:eastAsia="Arial" w:hAnsi="Arial"/>
          <w:b/>
          <w:bCs/>
          <w:i w:val="false"/>
          <w:iCs w:val="false"/>
          <w:color w:val="1F3864"/>
          <w:sz w:val="32"/>
          <w:szCs w:val="32"/>
        </w:rPr>
        <w:t xml:space="preserve">6. Updates to Prior Documents</w:t>
      </w:r>
    </w:p>
    <w:p>
      <w:pPr>
        <w:spacing w:after="120"/>
      </w:pPr>
      <w:r>
        <w:rPr>
          <w:rFonts w:ascii="Arial" w:cs="Arial" w:eastAsia="Arial" w:hAnsi="Arial"/>
          <w:b w:val="false"/>
          <w:bCs w:val="false"/>
          <w:i w:val="false"/>
          <w:iCs w:val="false"/>
          <w:sz w:val="22"/>
          <w:szCs w:val="22"/>
        </w:rPr>
        <w:t xml:space="preserve">The CR-EVENTS Sub-Domain Overview surfaces the following updates to upstream documents. These updates should be applied as carry-forward work after this Sub-Domain Overview is committed and before CR-EVENTS-MANAGE process definition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Document</w:t>
            </w:r>
          </w:p>
        </w:tc>
        <w:tc>
          <w:tcPr>
            <w:tcW w:type="dxa" w:w="2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Update Needed</w:t>
            </w:r>
          </w:p>
        </w:tc>
        <w:tc>
          <w:tcPr>
            <w:tcW w:type="dxa" w:w="41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Rationale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Contact-Entity-PRD.docx v1.3</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Add presenterBio (wysiwyg) and presenterTopics (multiEnum) fields; update Section 5.7 narrative</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Section 5.7 of the Contact Entity PRD v1.3 currently states that Presenter contact types have no custom fields. The CR-EVENTS Sub-Domain Overview surfaces two minimal presenter-specific fields (presenterBio, presenterTopics) to support event marketing materials and presenter-matching workflows. The presenterTopics multiEnum value list aligns with the Event.topic enum (10 values). Dynamic logic displays both fields when contactType includes Presenter. Bumps Contact Entity PRD to v1.4.</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CBM-Domain-Overview-ClientRecruiting.docx v1.1</w:t>
            </w:r>
          </w:p>
        </w:tc>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Update Section 4.7 open issues table</w:t>
            </w:r>
          </w:p>
        </w:tc>
        <w:tc>
          <w:tcPr>
            <w:tcW w:type="dxa" w:w="4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Add CR-EVENTS-ISS-001 (event feedback surveys deferred to future Survey Service) as a new open issue surfaced by this Sub-Domain Overview. Reflects the dependency of CR-EVENTS effectiveness reporting on CR-MARKETING-ISS-001 (geographic targeting model) for the geography reporting dimension. Bumps CR Domain Overview to v1.2.</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No updates are required to the Master PRD (CR-EVENTS introduces no new CRM-wide principles), the Entity Inventory (Event and Event Registration rows are already present with type and owning domain resolved; no new custom entities are introduced), the Account Entity PRD (no new Account fields), or MN-INTAKE (application-handoff requirements are already defined in MN-INTAKE v2.3 and cover the event-registrant case without modification).</w:t>
      </w:r>
    </w:p>
    <w:p>
      <w:pPr>
        <w:pStyle w:val="Heading1"/>
        <w:spacing w:after="120" w:before="360"/>
      </w:pPr>
      <w:r>
        <w:rPr>
          <w:rFonts w:ascii="Arial" w:cs="Arial" w:eastAsia="Arial" w:hAnsi="Arial"/>
          <w:b/>
          <w:bCs/>
          <w:i w:val="false"/>
          <w:iCs w:val="false"/>
          <w:color w:val="1F3864"/>
          <w:sz w:val="32"/>
          <w:szCs w:val="32"/>
        </w:rPr>
        <w:t xml:space="preserve">7. Open Issues</w:t>
      </w:r>
    </w:p>
    <w:p>
      <w:pPr>
        <w:spacing w:after="120"/>
      </w:pPr>
      <w:r>
        <w:rPr>
          <w:rFonts w:ascii="Arial" w:cs="Arial" w:eastAsia="Arial" w:hAnsi="Arial"/>
          <w:b w:val="false"/>
          <w:bCs w:val="false"/>
          <w:i w:val="false"/>
          <w:iCs w:val="false"/>
          <w:sz w:val="22"/>
          <w:szCs w:val="22"/>
        </w:rPr>
        <w:t xml:space="preserve">One new open issue is surfaced by this Sub-Domain Overview. Three open issues from upstream documents are also relevant to the CR-EVENTS sub-domain.</w:t>
      </w:r>
    </w:p>
    <w:p>
      <w:pPr>
        <w:pStyle w:val="Heading2"/>
        <w:spacing w:after="120" w:before="240"/>
      </w:pPr>
      <w:r>
        <w:rPr>
          <w:rFonts w:ascii="Arial" w:cs="Arial" w:eastAsia="Arial" w:hAnsi="Arial"/>
          <w:b/>
          <w:bCs/>
          <w:i w:val="false"/>
          <w:iCs w:val="false"/>
          <w:color w:val="1F3864"/>
          <w:sz w:val="28"/>
          <w:szCs w:val="28"/>
        </w:rPr>
        <w:t xml:space="preserve">7.1 New Open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Issue ID</w:t>
            </w:r>
          </w:p>
        </w:tc>
        <w:tc>
          <w:tcPr>
            <w:tcW w:type="dxa" w:w="4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Description</w:t>
            </w:r>
          </w:p>
        </w:tc>
        <w:tc>
          <w:tcPr>
            <w:tcW w:type="dxa" w:w="25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Resolution Path</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CR-EVENTS-ISS-001</w:t>
            </w:r>
          </w:p>
        </w:tc>
        <w:tc>
          <w:tcPr>
            <w:tcW w:type="dxa" w:w="4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 feedback surveys deferred pending future Survey Service definition. Post-event feedback surveys are a common and valuable operational activity but are out of scope for CR-EVENTS v1.0. CBM already uses an external survey tool (per current operational practice) and the Survey Service is a known future cross-domain service per the Master PRD. Placing event feedback surveys there — rather than inside CR-EVENTS — keeps the survey capability coherent across domains.</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Resolution will happen when the Survey Service is defined as a cross-domain service. Until then, CR-EVENTS follow-up emails may link out to external surveys but do not capture responses inside the CRM.</w:t>
            </w:r>
          </w:p>
        </w:tc>
      </w:tr>
    </w:tbl>
    <w:p>
      <w:pPr>
        <w:pStyle w:val="Heading2"/>
        <w:spacing w:after="120" w:before="240"/>
      </w:pPr>
      <w:r>
        <w:rPr>
          <w:rFonts w:ascii="Arial" w:cs="Arial" w:eastAsia="Arial" w:hAnsi="Arial"/>
          <w:b/>
          <w:bCs/>
          <w:i w:val="false"/>
          <w:iCs w:val="false"/>
          <w:color w:val="1F3864"/>
          <w:sz w:val="28"/>
          <w:szCs w:val="28"/>
        </w:rPr>
        <w:t xml:space="preserve">7.2 Open Issues Carried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Issue ID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Source</w:t>
            </w:r>
          </w:p>
        </w:tc>
        <w:tc>
          <w:tcPr>
            <w:tcW w:type="dxa" w:w="4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CR-MARKETING-ISS-001</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CR-MARKETING Sub-Domain Overview</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Geographic targeting model deferred pending stakeholder input. Affects the geography reporting dimension in CR-EVENTS effectiveness reports. Until resolved, CR-EVENTS geography reports use free-text Event.location data rather than a structured geographic taxonomy. Geography comparison across sub-domains (the CR Domain Section 3.9 capability) will be partially limited until CR-MARKETING-ISS-001 is resolved.</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CON-ISS-004</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Contact Entity PRD</w:t>
            </w:r>
          </w:p>
        </w:tc>
        <w:tc>
          <w:tcPr>
            <w:tcW w:type="dxa" w:w="4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Incomplete domain coverage for Contact entity. CR-EVENTS contributes two new fields (presenterBio, presenterTopics) in this Sub-Domain Overview. CR-REACTIVATE may contribute further fields.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ACT-ISS-002</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Account Entity PRD</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Incomplete domain coverage for Account entity. CR-EVENTS adds no Account fields. CR-REACTIVATE may still add fields.</w:t>
            </w:r>
          </w:p>
        </w:tc>
      </w:tr>
    </w:tbl>
    <w:p>
      <w:pPr>
        <w:pStyle w:val="Heading1"/>
        <w:spacing w:after="120" w:before="360"/>
      </w:pPr>
      <w:r>
        <w:rPr>
          <w:rFonts w:ascii="Arial" w:cs="Arial" w:eastAsia="Arial" w:hAnsi="Arial"/>
          <w:b/>
          <w:bCs/>
          <w:i w:val="false"/>
          <w:iCs w:val="false"/>
          <w:color w:val="1F3864"/>
          <w:sz w:val="32"/>
          <w:szCs w:val="32"/>
        </w:rPr>
        <w:t xml:space="preserve">8. Interview Transcript</w:t>
      </w:r>
    </w:p>
    <w:p>
      <w:pPr>
        <w:spacing w:after="120"/>
      </w:pPr>
      <w:r>
        <w:rPr>
          <w:rFonts w:ascii="Arial" w:cs="Arial" w:eastAsia="Arial" w:hAnsi="Arial"/>
          <w:b w:val="false"/>
          <w:bCs w:val="false"/>
          <w:i w:val="false"/>
          <w:iCs w:val="false"/>
          <w:sz w:val="22"/>
          <w:szCs w:val="22"/>
        </w:rPr>
        <w:t xml:space="preserve">The following interview transcript records the questions and decisions made during the CR-EVENTS Sub-Domain Overview session. Decisions are presented in the order they were made.</w:t>
      </w:r>
    </w:p>
    <w:p>
      <w:pPr>
        <w:pStyle w:val="Heading2"/>
        <w:spacing w:after="120" w:before="240"/>
      </w:pPr>
      <w:r>
        <w:rPr>
          <w:rFonts w:ascii="Arial" w:cs="Arial" w:eastAsia="Arial" w:hAnsi="Arial"/>
          <w:b/>
          <w:bCs/>
          <w:i w:val="false"/>
          <w:iCs w:val="false"/>
          <w:color w:val="1F3864"/>
          <w:sz w:val="28"/>
          <w:szCs w:val="28"/>
        </w:rPr>
        <w:t xml:space="preserve">Event Record — Status Lifecycle</w:t>
      </w:r>
    </w:p>
    <w:p>
      <w:pPr>
        <w:spacing w:after="80" w:before="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The legacy CR Domain PRD lists four event status values (Scheduled / In Progress / Completed / Cancelled). This is missing Draft (event created before registration is published) and Postponed (operationally distinct from Cancelled). Three options proposed: 6-value lifecycle including Draft and a separate Registration Open state, 5-value lifecycle with a separate registrationOpen boolean, or the original 4.</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Add Draft and Postponed. Do not add a separate Registration Open state or a registrationOpen boolean.</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Six-value status lifecycle: Draft / Scheduled / In Progress / Completed / Cancelled / Postponed. Transition rules to be specified in CR-EVENTS-MANAGE.</w:t>
      </w:r>
    </w:p>
    <w:p>
      <w:pPr>
        <w:pStyle w:val="Heading2"/>
        <w:spacing w:after="120" w:before="240"/>
      </w:pPr>
      <w:r>
        <w:rPr>
          <w:rFonts w:ascii="Arial" w:cs="Arial" w:eastAsia="Arial" w:hAnsi="Arial"/>
          <w:b/>
          <w:bCs/>
          <w:i w:val="false"/>
          <w:iCs w:val="false"/>
          <w:color w:val="1F3864"/>
          <w:sz w:val="28"/>
          <w:szCs w:val="28"/>
        </w:rPr>
        <w:t xml:space="preserve">Event Record — Topic Enum Values</w:t>
      </w:r>
    </w:p>
    <w:p>
      <w:pPr>
        <w:spacing w:after="80" w:before="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Event topic/category is a closed enum used for event-type effectiveness reporting. A ten-value straw man was proposed covering typical CBM programming categories.</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Accept the straw man as proposed.</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Ten-value topic enum: Business Fundamentals, Marketing &amp; Sales, Finance &amp; Accounting, Legal &amp; Compliance, Operations, Technology &amp; Digital, Leadership &amp; People, Industry-Specific, Networking, Other.</w:t>
      </w:r>
    </w:p>
    <w:p>
      <w:pPr>
        <w:pStyle w:val="Heading2"/>
        <w:spacing w:after="120" w:before="240"/>
      </w:pPr>
      <w:r>
        <w:rPr>
          <w:rFonts w:ascii="Arial" w:cs="Arial" w:eastAsia="Arial" w:hAnsi="Arial"/>
          <w:b/>
          <w:bCs/>
          <w:i w:val="false"/>
          <w:iCs w:val="false"/>
          <w:color w:val="1F3864"/>
          <w:sz w:val="28"/>
          <w:szCs w:val="28"/>
        </w:rPr>
        <w:t xml:space="preserve">Event Record — Additional Fields</w:t>
      </w:r>
    </w:p>
    <w:p>
      <w:pPr>
        <w:spacing w:after="80" w:before="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Three additional fields proposed beyond the legacy list: location (venue name and address for in-person events), virtualMeetingUrl (meeting platform URL for virtual and hybrid events), and registrationUrl (public-facing URL when registration opens).</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Add all three.</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location, virtualMeetingUrl, and registrationUrl added to the Event entity. Dynamic logic governs visibility of location and virtualMeetingUrl based on format.</w:t>
      </w:r>
    </w:p>
    <w:p>
      <w:pPr>
        <w:pStyle w:val="Heading2"/>
        <w:spacing w:after="120" w:before="240"/>
      </w:pPr>
      <w:r>
        <w:rPr>
          <w:rFonts w:ascii="Arial" w:cs="Arial" w:eastAsia="Arial" w:hAnsi="Arial"/>
          <w:b/>
          <w:bCs/>
          <w:i w:val="false"/>
          <w:iCs w:val="false"/>
          <w:color w:val="1F3864"/>
          <w:sz w:val="28"/>
          <w:szCs w:val="28"/>
        </w:rPr>
        <w:t xml:space="preserve">Event Formats — Single-Record Model</w:t>
      </w:r>
    </w:p>
    <w:p>
      <w:pPr>
        <w:spacing w:after="80" w:before="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Confirm one Event record model and one Event Registration record model serves all three formats (In-Person, Virtual, Hybrid), with format-conditional behavior layered on top via dynamic logic and process-step conditions?</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Confirmed.</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Single-record-model approach. Format-specific differences handled through dynamic logic on Event and through conditional process steps.</w:t>
      </w:r>
    </w:p>
    <w:p>
      <w:pPr>
        <w:pStyle w:val="Heading2"/>
        <w:spacing w:after="120" w:before="240"/>
      </w:pPr>
      <w:r>
        <w:rPr>
          <w:rFonts w:ascii="Arial" w:cs="Arial" w:eastAsia="Arial" w:hAnsi="Arial"/>
          <w:b/>
          <w:bCs/>
          <w:i w:val="false"/>
          <w:iCs w:val="false"/>
          <w:color w:val="1F3864"/>
          <w:sz w:val="28"/>
          <w:szCs w:val="28"/>
        </w:rPr>
        <w:t xml:space="preserve">Event Formats — Hybrid Scope</w:t>
      </w:r>
    </w:p>
    <w:p>
      <w:pPr>
        <w:spacing w:after="80" w:before="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Does CBM run Hybrid events today, or is Hybrid aspirational?</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Aspirational.</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Hybrid remains a valid format enum value. No hybrid-specific workflow rules in v1.0.</w:t>
      </w:r>
    </w:p>
    <w:p>
      <w:pPr>
        <w:pStyle w:val="Heading2"/>
        <w:spacing w:after="120" w:before="240"/>
      </w:pPr>
      <w:r>
        <w:rPr>
          <w:rFonts w:ascii="Arial" w:cs="Arial" w:eastAsia="Arial" w:hAnsi="Arial"/>
          <w:b/>
          <w:bCs/>
          <w:i w:val="false"/>
          <w:iCs w:val="false"/>
          <w:color w:val="1F3864"/>
          <w:sz w:val="28"/>
          <w:szCs w:val="28"/>
        </w:rPr>
        <w:t xml:space="preserve">Event Formats — Recording and LMS Publishing</w:t>
      </w:r>
    </w:p>
    <w:p>
      <w:pPr>
        <w:spacing w:after="80" w:before="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Is recording and post-event publishing (e.g., to a library or LMS) in scope for CR-EVENTS-MANAGE, or a separate downstream activity outside the CRM?</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Separate downstream activity.</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Out of CR-EVENTS scope. Event record holds an optional recordingUrl reference only; no publishing workflow.</w:t>
      </w:r>
    </w:p>
    <w:p>
      <w:pPr>
        <w:pStyle w:val="Heading2"/>
        <w:spacing w:after="120" w:before="240"/>
      </w:pPr>
      <w:r>
        <w:rPr>
          <w:rFonts w:ascii="Arial" w:cs="Arial" w:eastAsia="Arial" w:hAnsi="Arial"/>
          <w:b/>
          <w:bCs/>
          <w:i w:val="false"/>
          <w:iCs w:val="false"/>
          <w:color w:val="1F3864"/>
          <w:sz w:val="28"/>
          <w:szCs w:val="28"/>
        </w:rPr>
        <w:t xml:space="preserve">Registration — Walk-In Path</w:t>
      </w:r>
    </w:p>
    <w:p>
      <w:pPr>
        <w:spacing w:after="80" w:before="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For in-person events, support a walk-in registration path that creates Contact and Event Registration post-hoc in one step, skipping confirmation email?</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Accept.</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Walk-in path creates Contact and Event Registration with registrationSource = Walk-In and attendanceStatus = Attended. Confirmation email is not sent.</w:t>
      </w:r>
    </w:p>
    <w:p>
      <w:pPr>
        <w:pStyle w:val="Heading2"/>
        <w:spacing w:after="120" w:before="240"/>
      </w:pPr>
      <w:r>
        <w:rPr>
          <w:rFonts w:ascii="Arial" w:cs="Arial" w:eastAsia="Arial" w:hAnsi="Arial"/>
          <w:b/>
          <w:bCs/>
          <w:i w:val="false"/>
          <w:iCs w:val="false"/>
          <w:color w:val="1F3864"/>
          <w:sz w:val="28"/>
          <w:szCs w:val="28"/>
        </w:rPr>
        <w:t xml:space="preserve">Registration — Waitlist and Capacity</w:t>
      </w:r>
    </w:p>
    <w:p>
      <w:pPr>
        <w:spacing w:after="80" w:before="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When capacity is reached: soft cap with Waitlisted status, hard cap with separate waitlist form, or no waitlist?</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No waitlist and no capacity enforcement.</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Registration stays open regardless of count. No Waitlisted attendance status value. CBM handles overflow operationally outside the system.</w:t>
      </w:r>
    </w:p>
    <w:p>
      <w:pPr>
        <w:pStyle w:val="Heading2"/>
        <w:spacing w:after="120" w:before="240"/>
      </w:pPr>
      <w:r>
        <w:rPr>
          <w:rFonts w:ascii="Arial" w:cs="Arial" w:eastAsia="Arial" w:hAnsi="Arial"/>
          <w:b/>
          <w:bCs/>
          <w:i w:val="false"/>
          <w:iCs w:val="false"/>
          <w:color w:val="1F3864"/>
          <w:sz w:val="28"/>
          <w:szCs w:val="28"/>
        </w:rPr>
        <w:t xml:space="preserve">Registration — Capacity Field Handling</w:t>
      </w:r>
    </w:p>
    <w:p>
      <w:pPr>
        <w:spacing w:after="80" w:before="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Given no enforcement and no waitlist, how to handle the proposed maximumCapacity field? Remove, keep as informational only, or keep the name but document as non-enforced?</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Keep as informational only and rename.</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Field renamed from maximumCapacity to venueCapacity. Informational only — used for planning and reporting, never for system enforcement or waitlist triggering.</w:t>
      </w:r>
    </w:p>
    <w:p>
      <w:pPr>
        <w:pStyle w:val="Heading2"/>
        <w:spacing w:after="120" w:before="240"/>
      </w:pPr>
      <w:r>
        <w:rPr>
          <w:rFonts w:ascii="Arial" w:cs="Arial" w:eastAsia="Arial" w:hAnsi="Arial"/>
          <w:b/>
          <w:bCs/>
          <w:i w:val="false"/>
          <w:iCs w:val="false"/>
          <w:color w:val="1F3864"/>
          <w:sz w:val="28"/>
          <w:szCs w:val="28"/>
        </w:rPr>
        <w:t xml:space="preserve">Registration — Confirmation and Reminders</w:t>
      </w:r>
    </w:p>
    <w:p>
      <w:pPr>
        <w:spacing w:after="80" w:before="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Confirmation auto-triggered on Event Registration create; reminders auto-triggered on format-specific schedule relative to dateStart; content authored and sent from the CRM (not the marketing platform)?</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Accept recommendation.</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CRM-authored and CRM-sent for transactional event communications. Operationally separate from the marketing platform used for CR-MARKETING campaigns.</w:t>
      </w:r>
    </w:p>
    <w:p>
      <w:pPr>
        <w:pStyle w:val="Heading2"/>
        <w:spacing w:after="120" w:before="240"/>
      </w:pPr>
      <w:r>
        <w:rPr>
          <w:rFonts w:ascii="Arial" w:cs="Arial" w:eastAsia="Arial" w:hAnsi="Arial"/>
          <w:b/>
          <w:bCs/>
          <w:i w:val="false"/>
          <w:iCs w:val="false"/>
          <w:color w:val="1F3864"/>
          <w:sz w:val="28"/>
          <w:szCs w:val="28"/>
        </w:rPr>
        <w:t xml:space="preserve">Registration — Self-Cancellation</w:t>
      </w:r>
    </w:p>
    <w:p>
      <w:pPr>
        <w:spacing w:after="80" w:before="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Registrant self-cancellation via link in confirmation email, or staff-mediated only?</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Self-cancel via email link in confirmation.</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Registrants may self-cancel via a link in the confirmation email. Cancellation updates the Event Registration to attendanceStatus = Cancelled.</w:t>
      </w:r>
    </w:p>
    <w:p>
      <w:pPr>
        <w:pStyle w:val="Heading2"/>
        <w:spacing w:after="120" w:before="240"/>
      </w:pPr>
      <w:r>
        <w:rPr>
          <w:rFonts w:ascii="Arial" w:cs="Arial" w:eastAsia="Arial" w:hAnsi="Arial"/>
          <w:b/>
          <w:bCs/>
          <w:i w:val="false"/>
          <w:iCs w:val="false"/>
          <w:color w:val="1F3864"/>
          <w:sz w:val="28"/>
          <w:szCs w:val="28"/>
        </w:rPr>
        <w:t xml:space="preserve">Contact Creation — Hardcoded contactType</w:t>
      </w:r>
    </w:p>
    <w:p>
      <w:pPr>
        <w:spacing w:after="80" w:before="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Per Universal Contact-Creation Rule 2, the event registration form needs a hardcoded contactType. Options: Client, a new Prospect value, or no contactType at registration.</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Client.</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Event registration form hardcodes contactType = Client for new Contacts. prospectStatus is set to the initial value (pending CR-MARKETING-ISS-003). Existing Contacts with other contactType values (Mentor, Partner, Member) retain their existing contactType on email match.</w:t>
      </w:r>
    </w:p>
    <w:p>
      <w:pPr>
        <w:pStyle w:val="Heading2"/>
        <w:spacing w:after="120" w:before="240"/>
      </w:pPr>
      <w:r>
        <w:rPr>
          <w:rFonts w:ascii="Arial" w:cs="Arial" w:eastAsia="Arial" w:hAnsi="Arial"/>
          <w:b/>
          <w:bCs/>
          <w:i w:val="false"/>
          <w:iCs w:val="false"/>
          <w:color w:val="1F3864"/>
          <w:sz w:val="28"/>
          <w:szCs w:val="28"/>
        </w:rPr>
        <w:t xml:space="preserve">Contact Creation — Email Match Behavior</w:t>
      </w:r>
    </w:p>
    <w:p>
      <w:pPr>
        <w:spacing w:after="80" w:before="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When the registrant's email matches an existing Contact: link only with no writes, link plus update blank fields only, or link plus overwrite?</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Link plus update blank fields only.</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Update-only-if-blank on email match. Matches the CR-MARKETING-CONTACTS pattern for web inquiry forms. Non-blank existing field values are preserved.</w:t>
      </w:r>
    </w:p>
    <w:p>
      <w:pPr>
        <w:pStyle w:val="Heading2"/>
        <w:spacing w:after="120" w:before="240"/>
      </w:pPr>
      <w:r>
        <w:rPr>
          <w:rFonts w:ascii="Arial" w:cs="Arial" w:eastAsia="Arial" w:hAnsi="Arial"/>
          <w:b/>
          <w:bCs/>
          <w:i w:val="false"/>
          <w:iCs w:val="false"/>
          <w:color w:val="1F3864"/>
          <w:sz w:val="28"/>
          <w:szCs w:val="28"/>
        </w:rPr>
        <w:t xml:space="preserve">Contact Creation — Source Attribution</w:t>
      </w:r>
    </w:p>
    <w:p>
      <w:pPr>
        <w:spacing w:after="80" w:before="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Apply the layered authority policy: for new Contacts, Point 1 writes howDidYouHearAboutCbm = Workshop or Event and sourceAttributionDetails gets the specific event name; for existing Contacts with email match, write only if currently blank?</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Accept.</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New Contacts from event registration receive howDidYouHearAboutCbm = Workshop or Event at Point 1 with event name in sourceAttributionDetails. Existing Contacts matched by email are not overwritten; blank fields are populated, non-blank fields are preserved.</w:t>
      </w:r>
    </w:p>
    <w:p>
      <w:pPr>
        <w:pStyle w:val="Heading2"/>
        <w:spacing w:after="120" w:before="240"/>
      </w:pPr>
      <w:r>
        <w:rPr>
          <w:rFonts w:ascii="Arial" w:cs="Arial" w:eastAsia="Arial" w:hAnsi="Arial"/>
          <w:b/>
          <w:bCs/>
          <w:i w:val="false"/>
          <w:iCs w:val="false"/>
          <w:color w:val="1F3864"/>
          <w:sz w:val="28"/>
          <w:szCs w:val="28"/>
        </w:rPr>
        <w:t xml:space="preserve">Contact Creation — Application Handoff</w:t>
      </w:r>
    </w:p>
    <w:p>
      <w:pPr>
        <w:spacing w:after="80" w:before="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Confirm CR-EVENTS has no application-handoff requirements of its own, relying entirely on MN-INTAKE v2.3's existing prospect-to-applicant handling?</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Yes.</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CR-EVENTS introduces no new MN-INTAKE requirements. MN-INTAKE v2.3 owns the prospect-to-applicant transition for event registrants who later apply.</w:t>
      </w:r>
    </w:p>
    <w:p>
      <w:pPr>
        <w:pStyle w:val="Heading2"/>
        <w:spacing w:after="120" w:before="240"/>
      </w:pPr>
      <w:r>
        <w:rPr>
          <w:rFonts w:ascii="Arial" w:cs="Arial" w:eastAsia="Arial" w:hAnsi="Arial"/>
          <w:b/>
          <w:bCs/>
          <w:i w:val="false"/>
          <w:iCs w:val="false"/>
          <w:color w:val="1F3864"/>
          <w:sz w:val="28"/>
          <w:szCs w:val="28"/>
        </w:rPr>
        <w:t xml:space="preserve">Presenters — Contact Records vs External Text</w:t>
      </w:r>
    </w:p>
    <w:p>
      <w:pPr>
        <w:spacing w:after="80" w:before="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Options for presenter modeling: all presenters are Contact records (including one-off externals), Contacts plus a free-text externalPresenters field, or Contacts with an isExternal flag.</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All presenters are Contact records.</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All presenters — internal and one-off external — are Contact records with contactType including Presenter. The Event.presenters link-multiple always resolves to Contact records. Consistent with Universal Contact-Creation Rules and supports historical reporting and duplicate prevention.</w:t>
      </w:r>
    </w:p>
    <w:p>
      <w:pPr>
        <w:pStyle w:val="Heading2"/>
        <w:spacing w:after="120" w:before="240"/>
      </w:pPr>
      <w:r>
        <w:rPr>
          <w:rFonts w:ascii="Arial" w:cs="Arial" w:eastAsia="Arial" w:hAnsi="Arial"/>
          <w:b/>
          <w:bCs/>
          <w:i w:val="false"/>
          <w:iCs w:val="false"/>
          <w:color w:val="1F3864"/>
          <w:sz w:val="28"/>
          <w:szCs w:val="28"/>
        </w:rPr>
        <w:t xml:space="preserve">Presenters — Contact Fields</w:t>
      </w:r>
    </w:p>
    <w:p>
      <w:pPr>
        <w:spacing w:after="80" w:before="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Add presenterBio (wysiwyg) and presenterTopics (multiEnum aligned with event topic enum) to Contact, or add more?</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Minimal info only.</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Two new Contact fields: presenterBio and presenterTopics. No headshot, speaking fee, video clips, travel preferences, or other speaker-bureau fields in v1.0.</w:t>
      </w:r>
    </w:p>
    <w:p>
      <w:pPr>
        <w:pStyle w:val="Heading2"/>
        <w:spacing w:after="120" w:before="240"/>
      </w:pPr>
      <w:r>
        <w:rPr>
          <w:rFonts w:ascii="Arial" w:cs="Arial" w:eastAsia="Arial" w:hAnsi="Arial"/>
          <w:b/>
          <w:bCs/>
          <w:i w:val="false"/>
          <w:iCs w:val="false"/>
          <w:color w:val="1F3864"/>
          <w:sz w:val="28"/>
          <w:szCs w:val="28"/>
        </w:rPr>
        <w:t xml:space="preserve">Presenters — Event Relationship</w:t>
      </w:r>
    </w:p>
    <w:p>
      <w:pPr>
        <w:spacing w:after="80" w:before="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Link-multiple only (no per-event role, no compensation tracking), or promote to a Presenter Assignment junction entity now?</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Accept recommendation.</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Link-multiple only. No per-event role distinction (Lead, Co-Presenter, Moderator). No compensation or honorarium tracking in v1.0. Promotion to a junction entity is reserved for later iterations if operational needs emerge.</w:t>
      </w:r>
    </w:p>
    <w:p>
      <w:pPr>
        <w:pStyle w:val="Heading2"/>
        <w:spacing w:after="120" w:before="240"/>
      </w:pPr>
      <w:r>
        <w:rPr>
          <w:rFonts w:ascii="Arial" w:cs="Arial" w:eastAsia="Arial" w:hAnsi="Arial"/>
          <w:b/>
          <w:bCs/>
          <w:i w:val="false"/>
          <w:iCs w:val="false"/>
          <w:color w:val="1F3864"/>
          <w:sz w:val="28"/>
          <w:szCs w:val="28"/>
        </w:rPr>
        <w:t xml:space="preserve">Attendance — Status Values</w:t>
      </w:r>
    </w:p>
    <w:p>
      <w:pPr>
        <w:spacing w:after="80" w:before="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Five-value attendance status list splitting self-cancellation from administrative cancellation, or collapse back to a single Cancelled value?</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Single Cancelled value.</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Four-value attendance status: Registered, Attended, No-Show, Cancelled. Self-cancellations and administrative cancellations both use the Cancelled value.</w:t>
      </w:r>
    </w:p>
    <w:p>
      <w:pPr>
        <w:pStyle w:val="Heading2"/>
        <w:spacing w:after="120" w:before="240"/>
      </w:pPr>
      <w:r>
        <w:rPr>
          <w:rFonts w:ascii="Arial" w:cs="Arial" w:eastAsia="Arial" w:hAnsi="Arial"/>
          <w:b/>
          <w:bCs/>
          <w:i w:val="false"/>
          <w:iCs w:val="false"/>
          <w:color w:val="1F3864"/>
          <w:sz w:val="28"/>
          <w:szCs w:val="28"/>
        </w:rPr>
        <w:t xml:space="preserve">Attendance — In-Person Capture Method</w:t>
      </w:r>
    </w:p>
    <w:p>
      <w:pPr>
        <w:spacing w:after="80" w:before="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Lock a specific in-person capture UX (day-of check-in view vs. post-event bulk update) in the SDO, or defer to CR-EVENTS-MANAGE process definition?</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Defer to process definition.</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Sub-Domain Overview specifies only that attendance is recorded per Event Registration after the event. Specific mechanism is a CR-EVENTS-MANAGE process decision.</w:t>
      </w:r>
    </w:p>
    <w:p>
      <w:pPr>
        <w:pStyle w:val="Heading2"/>
        <w:spacing w:after="120" w:before="240"/>
      </w:pPr>
      <w:r>
        <w:rPr>
          <w:rFonts w:ascii="Arial" w:cs="Arial" w:eastAsia="Arial" w:hAnsi="Arial"/>
          <w:b/>
          <w:bCs/>
          <w:i w:val="false"/>
          <w:iCs w:val="false"/>
          <w:color w:val="1F3864"/>
          <w:sz w:val="28"/>
          <w:szCs w:val="28"/>
        </w:rPr>
        <w:t xml:space="preserve">Attendance — Virtual Capture Method</w:t>
      </w:r>
    </w:p>
    <w:p>
      <w:pPr>
        <w:spacing w:after="80" w:before="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Lock automated platform-export import vs. manual entry, or defer to CR-EVENTS-MANAGE?</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Defer to process definition.</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Same handling as in-person. CR-EVENTS-MANAGE chooses the specific mechanism.</w:t>
      </w:r>
    </w:p>
    <w:p>
      <w:pPr>
        <w:pStyle w:val="Heading2"/>
        <w:spacing w:after="120" w:before="240"/>
      </w:pPr>
      <w:r>
        <w:rPr>
          <w:rFonts w:ascii="Arial" w:cs="Arial" w:eastAsia="Arial" w:hAnsi="Arial"/>
          <w:b/>
          <w:bCs/>
          <w:i w:val="false"/>
          <w:iCs w:val="false"/>
          <w:color w:val="1F3864"/>
          <w:sz w:val="28"/>
          <w:szCs w:val="28"/>
        </w:rPr>
        <w:t xml:space="preserve">Attendance — Partial Attendance</w:t>
      </w:r>
    </w:p>
    <w:p>
      <w:pPr>
        <w:spacing w:after="80" w:before="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Binary Attended/No-Show with judgment, add an attendance-minutes field, or add a Partial status?</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Binary.</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attendanceStatus is binary (Attended or No-Show) in v1.0. No attendanceMinutes, attendancePercent, or Partial status. The Content and Event Administrator applies judgment for partial attendance.</w:t>
      </w:r>
    </w:p>
    <w:p>
      <w:pPr>
        <w:pStyle w:val="Heading2"/>
        <w:spacing w:after="120" w:before="240"/>
      </w:pPr>
      <w:r>
        <w:rPr>
          <w:rFonts w:ascii="Arial" w:cs="Arial" w:eastAsia="Arial" w:hAnsi="Arial"/>
          <w:b/>
          <w:bCs/>
          <w:i w:val="false"/>
          <w:iCs w:val="false"/>
          <w:color w:val="1F3864"/>
          <w:sz w:val="28"/>
          <w:szCs w:val="28"/>
        </w:rPr>
        <w:t xml:space="preserve">Post-Event Follow-Up — Communications Segmentation</w:t>
      </w:r>
    </w:p>
    <w:p>
      <w:pPr>
        <w:spacing w:after="80" w:before="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Separate follow-up messages for attendees and no-shows; nothing for cancellations?</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Accept.</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Two follow-up tracks: attendee track (thank-you, next-steps, recording link for virtual) and no-show track (sorry-we-missed-you, recording link, next-event-on-this-topic). Cancellations receive no follow-up.</w:t>
      </w:r>
    </w:p>
    <w:p>
      <w:pPr>
        <w:pStyle w:val="Heading2"/>
        <w:spacing w:after="120" w:before="240"/>
      </w:pPr>
      <w:r>
        <w:rPr>
          <w:rFonts w:ascii="Arial" w:cs="Arial" w:eastAsia="Arial" w:hAnsi="Arial"/>
          <w:b/>
          <w:bCs/>
          <w:i w:val="false"/>
          <w:iCs w:val="false"/>
          <w:color w:val="1F3864"/>
          <w:sz w:val="28"/>
          <w:szCs w:val="28"/>
        </w:rPr>
        <w:t xml:space="preserve">Post-Event Follow-Up — Timing</w:t>
      </w:r>
    </w:p>
    <w:p>
      <w:pPr>
        <w:spacing w:after="80" w:before="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Immediate auto-send, fully manual, or hybrid (auto thank-you/we-missed-you + manual conversion pushes)?</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Hybrid.</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Auto thank-you and we-missed-you sent within approximately 24 hours of event end. Conversion-push outreach (targeted next-event invitations, ready-to-apply messages) is manual and uses Content and Event Administrator judgment.</w:t>
      </w:r>
    </w:p>
    <w:p>
      <w:pPr>
        <w:pStyle w:val="Heading2"/>
        <w:spacing w:after="120" w:before="240"/>
      </w:pPr>
      <w:r>
        <w:rPr>
          <w:rFonts w:ascii="Arial" w:cs="Arial" w:eastAsia="Arial" w:hAnsi="Arial"/>
          <w:b/>
          <w:bCs/>
          <w:i w:val="false"/>
          <w:iCs w:val="false"/>
          <w:color w:val="1F3864"/>
          <w:sz w:val="28"/>
          <w:szCs w:val="28"/>
        </w:rPr>
        <w:t xml:space="preserve">Post-Event Follow-Up — Ownership Split</w:t>
      </w:r>
    </w:p>
    <w:p>
      <w:pPr>
        <w:spacing w:after="80" w:before="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Content and Event Administrator owns everything; split by message intent; or Content and Event Administrator owns through the CR-REACTIVATE handoff and Client Recruiter owns from there?</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Content and Event Administrator through handoff; Client Recruiter from there.</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CR-EVENTS-CONVERT ownership belongs to the Content and Event Administrator through the point where unconverted attendees are handed off to CR-REACTIVATE. The Client Recruiter (primary operator of CR-REACTIVATE) owns from there. Matches the persona assignments in the CR Domain Overview.</w:t>
      </w:r>
    </w:p>
    <w:p>
      <w:pPr>
        <w:pStyle w:val="Heading2"/>
        <w:spacing w:after="120" w:before="240"/>
      </w:pPr>
      <w:r>
        <w:rPr>
          <w:rFonts w:ascii="Arial" w:cs="Arial" w:eastAsia="Arial" w:hAnsi="Arial"/>
          <w:b/>
          <w:bCs/>
          <w:i w:val="false"/>
          <w:iCs w:val="false"/>
          <w:color w:val="1F3864"/>
          <w:sz w:val="28"/>
          <w:szCs w:val="28"/>
        </w:rPr>
        <w:t xml:space="preserve">Post-Event Follow-Up — Feedback Surveys</w:t>
      </w:r>
    </w:p>
    <w:p>
      <w:pPr>
        <w:spacing w:after="80" w:before="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Event feedback surveys in scope for CR-EVENTS-CONVERT, out of scope, or deferred to future Survey Service?</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Defer.</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Event feedback surveys deferred to the future Survey Service (a known cross-domain service per the Master PRD). Out of CR-EVENTS scope for v1.0. New open issue CR-EVENTS-ISS-001 records the deferral.</w:t>
      </w:r>
    </w:p>
    <w:p>
      <w:pPr>
        <w:pStyle w:val="Heading2"/>
        <w:spacing w:after="120" w:before="240"/>
      </w:pPr>
      <w:r>
        <w:rPr>
          <w:rFonts w:ascii="Arial" w:cs="Arial" w:eastAsia="Arial" w:hAnsi="Arial"/>
          <w:b/>
          <w:bCs/>
          <w:i w:val="false"/>
          <w:iCs w:val="false"/>
          <w:color w:val="1F3864"/>
          <w:sz w:val="28"/>
          <w:szCs w:val="28"/>
        </w:rPr>
        <w:t xml:space="preserve">Conversion Tracking — Detection Mechanism</w:t>
      </w:r>
    </w:p>
    <w:p>
      <w:pPr>
        <w:spacing w:after="80" w:before="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Direct linkage via the Contact → Event Registration → application chain, time-based correlation, or explicit Event selector on the MN-INTAKE form?</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Direct linkage via Contact.</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Conversion is detected when a Contact with at least one Event Registration at attendanceStatus = Attended also has an application (Account.clientStatus = Applicant or further). No new MN-INTAKE fields required. Relies on existing howDidYouHearAboutCbm / sourceAttributionDetails and the Contact → Event Registration relationship.</w:t>
      </w:r>
    </w:p>
    <w:p>
      <w:pPr>
        <w:pStyle w:val="Heading2"/>
        <w:spacing w:after="120" w:before="240"/>
      </w:pPr>
      <w:r>
        <w:rPr>
          <w:rFonts w:ascii="Arial" w:cs="Arial" w:eastAsia="Arial" w:hAnsi="Arial"/>
          <w:b/>
          <w:bCs/>
          <w:i w:val="false"/>
          <w:iCs w:val="false"/>
          <w:color w:val="1F3864"/>
          <w:sz w:val="28"/>
          <w:szCs w:val="28"/>
        </w:rPr>
        <w:t xml:space="preserve">Conversion Tracking — Window</w:t>
      </w:r>
    </w:p>
    <w:p>
      <w:pPr>
        <w:spacing w:after="80" w:before="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No window; fixed window (180 days); or configurable window per report with a default?</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Configurable with default 180 days.</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Conversion window is report-runtime configurable. Default 180 days.</w:t>
      </w:r>
    </w:p>
    <w:p>
      <w:pPr>
        <w:pStyle w:val="Heading2"/>
        <w:spacing w:after="120" w:before="240"/>
      </w:pPr>
      <w:r>
        <w:rPr>
          <w:rFonts w:ascii="Arial" w:cs="Arial" w:eastAsia="Arial" w:hAnsi="Arial"/>
          <w:b/>
          <w:bCs/>
          <w:i w:val="false"/>
          <w:iCs w:val="false"/>
          <w:color w:val="1F3864"/>
          <w:sz w:val="28"/>
          <w:szCs w:val="28"/>
        </w:rPr>
        <w:t xml:space="preserve">Conversion Tracking — Reporting Dimensions</w:t>
      </w:r>
    </w:p>
    <w:p>
      <w:pPr>
        <w:spacing w:after="80" w:before="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Include all five proposed dimensions (per event, by topic, by format, by partner co-sponsorship, by geography), with geography dependent on CR-MARKETING-ISS-001?</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Accept all five.</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Five reporting dimensions in scope for CR-EVENTS-CONVERT effectiveness reports. Geography dimension depends on CR-MARKETING-ISS-001 resolution; until then, geography reports use free-text Event.location data.</w:t>
      </w:r>
    </w:p>
    <w:p>
      <w:pPr>
        <w:pStyle w:val="Heading2"/>
        <w:spacing w:after="120" w:before="240"/>
      </w:pPr>
      <w:r>
        <w:rPr>
          <w:rFonts w:ascii="Arial" w:cs="Arial" w:eastAsia="Arial" w:hAnsi="Arial"/>
          <w:b/>
          <w:bCs/>
          <w:i w:val="false"/>
          <w:iCs w:val="false"/>
          <w:color w:val="1F3864"/>
          <w:sz w:val="28"/>
          <w:szCs w:val="28"/>
        </w:rPr>
        <w:t xml:space="preserve">Operational Analytics — Metrics List</w:t>
      </w:r>
    </w:p>
    <w:p>
      <w:pPr>
        <w:spacing w:after="80" w:before="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Accept the seven-metric operational reporting list (upcoming events, registration pacing, registration-to-attendance rate, no-show trends, presenter activity, partner co-sponsorship activity, cancellation trends)?</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Accept.</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Seven operational metrics in scope for CR-EVENTS-MANAGE reporting. Specific report definitions finalized in the CR-EVENTS-MANAGE process document.</w:t>
      </w:r>
    </w:p>
    <w:p>
      <w:pPr>
        <w:pStyle w:val="Heading2"/>
        <w:spacing w:after="120" w:before="240"/>
      </w:pPr>
      <w:r>
        <w:rPr>
          <w:rFonts w:ascii="Arial" w:cs="Arial" w:eastAsia="Arial" w:hAnsi="Arial"/>
          <w:b/>
          <w:bCs/>
          <w:i w:val="false"/>
          <w:iCs w:val="false"/>
          <w:color w:val="1F3864"/>
          <w:sz w:val="28"/>
          <w:szCs w:val="28"/>
        </w:rPr>
        <w:t xml:space="preserve">Operational Analytics — Dashboard vs. Retrospective</w:t>
      </w:r>
    </w:p>
    <w:p>
      <w:pPr>
        <w:spacing w:after="80" w:before="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Both real-time upcoming-events dashboard and retrospective reports, or narrow to one?</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Both in scope.</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Real-time upcoming-events dashboard (live view of Scheduled events with current registration counts, pacing indicators) and retrospective reports (historical performance) are both in scope for v1.0.</w:t>
      </w:r>
    </w:p>
    <w:p>
      <w:pPr>
        <w:pStyle w:val="Heading2"/>
        <w:spacing w:after="120" w:before="240"/>
      </w:pPr>
      <w:r>
        <w:rPr>
          <w:rFonts w:ascii="Arial" w:cs="Arial" w:eastAsia="Arial" w:hAnsi="Arial"/>
          <w:b/>
          <w:bCs/>
          <w:i w:val="false"/>
          <w:iCs w:val="false"/>
          <w:color w:val="1F3864"/>
          <w:sz w:val="28"/>
          <w:szCs w:val="28"/>
        </w:rPr>
        <w:t xml:space="preserve">Operational Analytics — Cross-Sub-Domain Scope</w:t>
      </w:r>
    </w:p>
    <w:p>
      <w:pPr>
        <w:spacing w:after="80" w:before="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SDO references the CR Domain Section 3.9 channel-effectiveness capability but does not own its definition; CR-EVENTS contributes attribution data and per-event conversion metrics to be consumed at CR Domain Reconciliation (Phase 5)?</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Accept.</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Cross-sub-domain channel effectiveness comparison is governed at the CR domain level, not within CR-EVENTS. CR-EVENTS contributes the underlying attribution data and per-event metrics; the comparison reports are defined and governed by CR Domain Reconciliation.</w:t>
      </w:r>
    </w:p>
    <w:p>
      <w:pPr>
        <w:pStyle w:val="Heading2"/>
        <w:spacing w:after="120" w:before="240"/>
      </w:pPr>
      <w:r>
        <w:rPr>
          <w:rFonts w:ascii="Arial" w:cs="Arial" w:eastAsia="Arial" w:hAnsi="Arial"/>
          <w:b/>
          <w:bCs/>
          <w:i w:val="false"/>
          <w:iCs w:val="false"/>
          <w:color w:val="1F3864"/>
          <w:sz w:val="28"/>
          <w:szCs w:val="28"/>
        </w:rPr>
        <w:t xml:space="preserve">Co-Sponsored Events — Data Captured</w:t>
      </w:r>
    </w:p>
    <w:p>
      <w:pPr>
        <w:spacing w:after="80" w:before="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Link only, link plus free-text contribution notes, or a Co-Sponsorship junction entity with contributionType, contributionNotes, contributionValueEstimate?</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Link only.</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Event.coSponsoringPartners link-multiple to Account only. No co-sponsorship-specific fields in v1.0. Events co-sponsored per partner are reportable through the link. Promotion to a junction entity is reserved for later iterations if partner-contribution reporting becomes operationally required.</w:t>
      </w:r>
    </w:p>
    <w:p>
      <w:pPr>
        <w:pStyle w:val="Heading2"/>
        <w:spacing w:after="120" w:before="240"/>
      </w:pPr>
      <w:r>
        <w:rPr>
          <w:rFonts w:ascii="Arial" w:cs="Arial" w:eastAsia="Arial" w:hAnsi="Arial"/>
          <w:b/>
          <w:bCs/>
          <w:i w:val="false"/>
          <w:iCs w:val="false"/>
          <w:color w:val="1F3864"/>
          <w:sz w:val="28"/>
          <w:szCs w:val="28"/>
        </w:rPr>
        <w:t xml:space="preserve">Co-Sponsored Events — Partner Coordinator Notification</w:t>
      </w:r>
    </w:p>
    <w:p>
      <w:pPr>
        <w:spacing w:after="80" w:before="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System notification to Partner Coordinator when a partner is linked to a new event, or no automated notification?</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No automated notification.</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No system notification fires when a partner is linked to an event. Coordination between the Content and Event Administrator and the Partner Coordinator on co-sponsored events happens out-of-band.</w:t>
      </w:r>
    </w:p>
    <w:p>
      <w:pPr>
        <w:pStyle w:val="Heading2"/>
        <w:spacing w:after="120" w:before="240"/>
      </w:pPr>
      <w:r>
        <w:rPr>
          <w:rFonts w:ascii="Arial" w:cs="Arial" w:eastAsia="Arial" w:hAnsi="Arial"/>
          <w:b/>
          <w:bCs/>
          <w:i w:val="false"/>
          <w:iCs w:val="false"/>
          <w:color w:val="1F3864"/>
          <w:sz w:val="28"/>
          <w:szCs w:val="28"/>
        </w:rPr>
        <w:t xml:space="preserve">Co-Sponsored Events — Partner-Facing Reports</w:t>
      </w:r>
    </w:p>
    <w:p>
      <w:pPr>
        <w:spacing w:after="80" w:before="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Events co-sponsored are included in CR-PARTNER-MANAGE partner-level reports; CR-EVENTS contributes the underlying data; CR-PARTNER consumes and defines the reports?</w:t>
      </w:r>
    </w:p>
    <w:p>
      <w:pPr>
        <w:spacing w:after="8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Accept.</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CR-EVENTS contributes co-sponsored event data (Event records with coSponsoringPartners link and attendance data). The definition and governance of partner-level reports belong to CR-PARTNER-MANAGE.</w:t>
      </w:r>
    </w:p>
    <w:p>
      <w:pPr>
        <w:pStyle w:val="Heading1"/>
        <w:spacing w:after="120" w:before="360"/>
      </w:pPr>
      <w:r>
        <w:rPr>
          <w:rFonts w:ascii="Arial" w:cs="Arial" w:eastAsia="Arial" w:hAnsi="Arial"/>
          <w:b/>
          <w:bCs/>
          <w:i w:val="false"/>
          <w:iCs w:val="false"/>
          <w:color w:val="1F3864"/>
          <w:sz w:val="32"/>
          <w:szCs w:val="32"/>
        </w:rPr>
        <w:t xml:space="preserve">6. Change Log</w:t>
      </w:r>
    </w:p>
    <w:tbl>
      <w:tblPr>
        <w:tblW w:type="dxa" w:w="9360"/>
        <w:tblBorders>
          <w:top w:val="single" w:color="AAAAAA" w:sz="1"/>
          <w:left w:val="single" w:color="AAAAAA" w:sz="1"/>
          <w:bottom w:val="single" w:color="AAAAAA" w:sz="1"/>
          <w:right w:val="single" w:color="AAAAAA" w:sz="1"/>
          <w:insideH w:val="single" w:color="AAAAAA" w:sz="1"/>
          <w:insideV w:val="single" w:color="AAAAAA" w:sz="1"/>
        </w:tblBorders>
      </w:tblPr>
      <w:tblGrid>
        <w:gridCol w:w="1300"/>
        <w:gridCol w:w="1900"/>
        <w:gridCol w:w="6160"/>
      </w:tblGrid>
      <w:tr>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Version</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Date</w:t>
            </w:r>
          </w:p>
        </w:tc>
        <w:tc>
          <w:tcPr>
            <w:tcW w:type="dxa" w:w="6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Summary of Changes</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1.1</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05-29-26 14:00</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Updated the Attendance Capture Model (Section 4.7) to reflect the ratified conditional virtual meeting platform integration: automated attendance capture when a deployment enables it, with manual entry as the fallback for non-integrated deployments and other platforms.</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1.0</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04-13-26 00:14</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Initial CR-EVENTS Sub-Domain Overview.</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spacing w:after="0"/>
    </w:pPr>
    <w:r>
      <w:rPr>
        <w:rFonts w:ascii="Arial" w:cs="Arial" w:eastAsia="Arial" w:hAnsi="Arial"/>
        <w:b w:val="false"/>
        <w:bCs w:val="false"/>
        <w:i w:val="false"/>
        <w:iCs w:val="false"/>
        <w:color w:val="999999"/>
        <w:sz w:val="16"/>
        <w:szCs w:val="16"/>
      </w:rPr>
      <w:t xml:space="preserve">Sub-Domain Overview — Client Recruiting / Events (CR-EVENTS)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0"/>
    </w:pPr>
    <w:r>
      <w:rPr>
        <w:rFonts w:ascii="Arial" w:cs="Arial" w:eastAsia="Arial" w:hAnsi="Arial"/>
        <w:b w:val="false"/>
        <w:bCs w:val="false"/>
        <w:i w:val="false"/>
        <w:iCs w:val="false"/>
        <w:color w:val="666666"/>
        <w:sz w:val="18"/>
        <w:szCs w:val="18"/>
      </w:rPr>
      <w:t xml:space="preserve">Cleveland Business Mentors</w:t>
    </w:r>
    <w:r>
      <w:ptab w:alignment="right" w:relativeTo="margin" w:leader="none"/>
    </w:r>
    <w:r>
      <w:rPr>
        <w:rFonts w:ascii="Arial" w:cs="Arial" w:eastAsia="Arial" w:hAnsi="Arial"/>
        <w:b w:val="false"/>
        <w:bCs w:val="false"/>
        <w:i w:val="false"/>
        <w:iCs w:val="false"/>
        <w:color w:val="666666"/>
        <w:sz w:val="18"/>
        <w:szCs w:val="18"/>
      </w:rPr>
      <w:t xml:space="preserve">Sub-Domain Overview — CR-EVENTS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CR-EVENTS Sub-Domain Overview</dc:title>
  <dc:creator>Cleveland Business Mentors</dc:creator>
  <cp:lastModifiedBy>Un-named</cp:lastModifiedBy>
  <cp:revision>1</cp:revision>
  <dcterms:created xsi:type="dcterms:W3CDTF">2026-04-13T04:19:49.605Z</dcterms:created>
  <dcterms:modified xsi:type="dcterms:W3CDTF">2026-04-13T04:19:49.607Z</dcterms:modified>
</cp:coreProperties>
</file>

<file path=docProps/custom.xml><?xml version="1.0" encoding="utf-8"?>
<Properties xmlns="http://schemas.openxmlformats.org/officeDocument/2006/custom-properties" xmlns:vt="http://schemas.openxmlformats.org/officeDocument/2006/docPropsVTypes"/>
</file>