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Company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The name the mentor prefers to be called. Used in communications and mentor profile.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 Collected on the mentor application 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Currently Employed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Boolean (checkbox). Collected on the mentor application form. Indicates whether the mentor is currently employed at time of application.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 / Work Experience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as "Describe Your Work Experience." Used for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Fluent Languages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Languages the mentor is fluent in. Values TBD. Collected on the mentor application 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The mentor’s stated motivation for joining CBM as a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Dropdown. Values TBD. Collected on the mentor application form. Used for outreach and referral tracking.</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Submitted | Provisional | Declined | Active | Inactive | Departed. See Section 4.1 for the registration workflow that governs the Submitted → Provisional and Submitted → Declined transitions.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admin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the mentor has accepted the current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Admin-only. Date and time of the mentor’s most recent ethics agreement acceptance.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Whether the mentor has accepted the current CBM terms and conditions. Admin-only.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System-populated from the mentor application form. Date and time of the mentor’s most recent terms and conditions acceptance. Admin-only.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Indicates whether the mentor disclosed a felony conviction on their application. Admin-only. Restricted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Training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Admin-only.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Admin-only.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t xml:space="preserve">This is the primary relationship in the mentor domain. A mentor Contact may be linked to multiple Engagements over time in one of three roles: Primary Mentor, Co-Mentor, or SME.</w:t>
      </w:r>
    </w:p>
    <w:p>
      <w:pPr>
        <w:spacing w:after="120"/>
      </w:pPr>
      <w:r>
        <w:t xml:space="preserve">The Primary Mentor is stored as a single lookup field on the Engagement record. Co-Mentor and SME assignments are stored as many-to-many relationship panels, allowing multiple Co-Mentors and multiple SMEs to be linked to a single Engagement simultaneously.</w:t>
      </w:r>
    </w:p>
    <w:p>
      <w:pPr>
        <w:spacing w:after="120"/>
      </w:pPr>
      <w:r>
        <w:t xml:space="preserve">The Primary Mentor link is set by an admin during the mentor nomination process when the Engagement moves from Submitted to Pending Acceptance. Co-Mentor and SME links are optional and may be added at any time during an active Engagement.</w:t>
      </w:r>
    </w:p>
    <w:p>
      <w:pPr>
        <w:spacing w:after="120"/>
      </w:pPr>
      <w:r>
        <w:t xml:space="preserve">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pPr>
      <w:r>
        <w:t xml:space="preserve">3.2 Mentor → Client</w:t>
      </w:r>
    </w:p>
    <w:p>
      <w:pPr>
        <w:spacing w:after="120"/>
      </w:pPr>
      <w:r>
        <w:t xml:space="preserve">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spacing w:after="120"/>
      </w:pPr>
      <w:r>
        <w:t xml:space="preserve">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pPr>
      <w:r>
        <w:t xml:space="preserve">3.3 Mentor → Session</w:t>
      </w:r>
    </w:p>
    <w:p>
      <w:pPr>
        <w:spacing w:after="120"/>
      </w:pPr>
      <w:r>
        <w:t xml:space="preserve">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spacing w:after="120"/>
      </w:pPr>
      <w:r>
        <w:t xml:space="preserve">Relationship type: Many-to-many. A Session may have multiple mentor attendees; a mentor Contact may be listed as an attendee on multiple Sessions.</w:t>
      </w:r>
    </w:p>
    <w:p>
      <w:pPr>
        <w:spacing w:after="120"/>
      </w:pPr>
      <w: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spacing w:after="120"/>
      </w:pPr>
      <w:r>
        <w:t xml:space="preserve">The mentor who logs the session and the mentors listed in the Mentor Attendees panel are independent — the logger need not be an attendee, and attendees need not be the logger.</w:t>
      </w:r>
    </w:p>
    <w:p>
      <w:pPr>
        <w:spacing w:after="120"/>
      </w:pPr>
      <w:r>
        <w:t xml:space="preserve">From the mentor Contact record, all Sessions where they are listed as an attendee are visible in a Session Attendees relationship panel.</w:t>
      </w:r>
    </w:p>
    <w:p>
      <w:pPr>
        <w:spacing w:after="120"/>
      </w:pPr>
      <w:r>
        <w:rPr>
          <w:i/>
          <w:iCs/>
        </w:rPr>
        <w:t xml:space="preserve">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pPr>
      <w:r>
        <w:t xml:space="preserve">3.4 Mentor → Dues</w:t>
      </w:r>
    </w:p>
    <w:p>
      <w:pPr>
        <w:spacing w:after="120"/>
      </w:pPr>
      <w:r>
        <w:t xml:space="preserve">Relationship type: One-to-many. One mentor Contact may have many Dues records over time — one record per billing year. Each Dues record belongs to exactly one mentor Contact.</w:t>
      </w:r>
    </w:p>
    <w:p>
      <w:pPr>
        <w:spacing w:after="120"/>
      </w:pPr>
      <w:r>
        <w:t xml:space="preserve">Dues records are created annually by the admin or by automated billing workflow. They track the invoice, payment status, and payment date for each mentor’s annual dues obligation.</w:t>
      </w:r>
    </w:p>
    <w:p>
      <w:pPr>
        <w:spacing w:after="120"/>
      </w:pPr>
      <w:r>
        <w:t xml:space="preserve">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spacing w:after="120"/>
      </w:pPr>
      <w:r>
        <w:rPr>
          <w:i/>
          <w:iCs/>
        </w:rPr>
        <w:t xml:space="preserve">Note: The full Dues entity field definition is documented in Section 4.6 (Dues Billing &amp; Collection) of this document.</w:t>
      </w:r>
    </w:p>
    <w:p>
      <w:pPr>
        <w:pStyle w:val="Heading1"/>
      </w:pPr>
      <w:r>
        <w:t xml:space="preserve">4. Processes &amp; Workflows</w:t>
      </w:r>
    </w:p>
    <w:p>
      <w:pPr>
        <w:pStyle w:val="Heading2"/>
      </w:pPr>
      <w:r>
        <w:t xml:space="preserve">4.1 Mentor Registration</w:t>
      </w:r>
    </w:p>
    <w:p>
      <w:pPr>
        <w:spacing w:after="120"/>
      </w:pPr>
      <w:r>
        <w:t xml:space="preserve">The registration process begins when a prospective mentor submits an application via the CBM website. The form is built in WordPress and posts data to EspoCRM via the REST API.</w:t>
      </w:r>
    </w:p>
    <w:p>
      <w:pPr>
        <w:numPr>
          <w:ilvl w:val="0"/>
          <w:numId w:val="2"/>
        </w:numPr>
        <w:spacing w:after="60"/>
      </w:pPr>
      <w:r>
        <w:t xml:space="preserve">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numPr>
          <w:ilvl w:val="0"/>
          <w:numId w:val="2"/>
        </w:numPr>
        <w:spacing w:after="60"/>
      </w:pPr>
      <w:r>
        <w:t xml:space="preserve">WordPress form posts data to EspoCRM via the REST API. EspoCRM automatically creates a Contact record with Contact Type = Mentor, Mentor Status = Submitted, and all submitted field values populated. Terms &amp; Conditions Accepted is set to Yes and Terms &amp; Conditions Acceptance Date/Time is set to the submission timestamp.</w:t>
      </w:r>
    </w:p>
    <w:p>
      <w:pPr>
        <w:numPr>
          <w:ilvl w:val="0"/>
          <w:numId w:val="2"/>
        </w:numPr>
        <w:spacing w:after="60"/>
      </w:pPr>
      <w:r>
        <w:t xml:space="preserve">System automatically sends a confirmation email to the applicant’s personal email address acknowledging receipt of the application and advising that they will be contacted shortly.</w:t>
      </w:r>
    </w:p>
    <w:p>
      <w:pPr>
        <w:numPr>
          <w:ilvl w:val="0"/>
          <w:numId w:val="2"/>
        </w:numPr>
        <w:spacing w:after="60"/>
      </w:pPr>
      <w:r>
        <w:t xml:space="preserve">Admin receives an automatic system notification of the new application.</w:t>
      </w:r>
    </w:p>
    <w:p>
      <w:pPr>
        <w:numPr>
          <w:ilvl w:val="0"/>
          <w:numId w:val="2"/>
        </w:numPr>
        <w:spacing w:after="60"/>
      </w:pPr>
      <w:r>
        <w:t xml:space="preserve">Admin reviews the application. The review process is informal and entirely admin-driven. Notes may be recorded on the Contact record during review. No structured workflow, additional data fields, or automated steps are required for this phase.</w:t>
      </w:r>
    </w:p>
    <w:p>
      <w:pPr>
        <w:numPr>
          <w:ilvl w:val="0"/>
          <w:numId w:val="2"/>
        </w:numPr>
        <w:spacing w:after="60"/>
      </w:pPr>
      <w:r>
        <w:t xml:space="preserve">If approved: Admin changes Mentor Status from Submitted to Provisional and proceeds to the activation workflow (see Section 4.2).</w:t>
      </w:r>
    </w:p>
    <w:p>
      <w:pPr>
        <w:numPr>
          <w:ilvl w:val="0"/>
          <w:numId w:val="2"/>
        </w:numPr>
        <w:spacing w:after="60"/>
      </w:pPr>
      <w:r>
        <w:t xml:space="preserve">If declined: Admin changes Mentor Status to Declined and notifies the applicant via email. No automated notification is sent. The Contact record is retained permanently for historical reference.</w:t>
      </w:r>
    </w:p>
    <w:p>
      <w:r>
        <w:t xml:space="preserve"/>
      </w:r>
    </w:p>
    <w:p>
      <w:pPr>
        <w:pStyle w:val="Heading2"/>
      </w:pPr>
      <w:r>
        <w:t xml:space="preserve">4.2 Provisional → Active Activation</w:t>
      </w:r>
    </w:p>
    <w:p>
      <w:pPr>
        <w:spacing w:after="120"/>
      </w:pPr>
      <w:r>
        <w:t xml:space="preserve">The activation workflow moves a mentor from Provisional to Active status. All steps are manual and admin-driven. Moodle training completion is the only system-triggered step. All seven steps must be completed before Mentor Status is changed to Active.</w:t>
      </w:r>
    </w:p>
    <w:p>
      <w:pPr>
        <w:numPr>
          <w:ilvl w:val="0"/>
          <w:numId w:val="2"/>
        </w:numPr>
        <w:spacing w:after="60"/>
      </w:pPr>
      <w:r>
        <w:t xml:space="preserve">Admin communicates onboarding requirements to the provisional mentor, including required Moodle training modules and the CBM ethics agreement.</w:t>
      </w:r>
    </w:p>
    <w:p>
      <w:pPr>
        <w:numPr>
          <w:ilvl w:val="0"/>
          <w:numId w:val="2"/>
        </w:numPr>
        <w:spacing w:after="60"/>
      </w:pPr>
      <w:r>
        <w:t xml:space="preserve">Mentor completes the required Moodle training. Upon completion, the Moodle integration automatically sets Moodle Training Completed = Yes and populates the Moodle Completion Date on the mentor Contact record.</w:t>
      </w:r>
    </w:p>
    <w:p>
      <w:pPr>
        <w:numPr>
          <w:ilvl w:val="0"/>
          <w:numId w:val="2"/>
        </w:numPr>
        <w:spacing w:after="60"/>
      </w:pPr>
      <w:r>
        <w:t xml:space="preserve">Mentor accepts the CBM ethics agreement. Admin sets Ethics Agreement Accepted = Yes and Ethics Agreement Acceptance Date/Time on the mentor Contact record.</w:t>
      </w:r>
    </w:p>
    <w:p>
      <w:pPr>
        <w:numPr>
          <w:ilvl w:val="0"/>
          <w:numId w:val="2"/>
        </w:numPr>
        <w:spacing w:after="60"/>
      </w:pPr>
      <w:r>
        <w:t xml:space="preserve">Admin confirms background check is complete (if required) and sets Background Check Completed = Yes and Background Check Date on the mentor Contact record.</w:t>
      </w:r>
    </w:p>
    <w:p>
      <w:pPr>
        <w:numPr>
          <w:ilvl w:val="0"/>
          <w:numId w:val="2"/>
        </w:numPr>
        <w:spacing w:after="60"/>
      </w:pPr>
      <w:r>
        <w:t xml:space="preserve">Admin assigns the mentor’s CBM Gmail address and populates the CBM Gmail Address field on the Contact record. Admin provisions the Google Workspace account separately outside of EspoCRM.</w:t>
      </w:r>
    </w:p>
    <w:p>
      <w:pPr>
        <w:numPr>
          <w:ilvl w:val="0"/>
          <w:numId w:val="2"/>
        </w:numPr>
        <w:spacing w:after="60"/>
      </w:pPr>
      <w:r>
        <w:t xml:space="preserve">Admin sets the mentor’s Maximum Client Capacity and sets Accepting New Clients = Yes.</w:t>
      </w:r>
    </w:p>
    <w:p>
      <w:pPr>
        <w:numPr>
          <w:ilvl w:val="0"/>
          <w:numId w:val="2"/>
        </w:numPr>
        <w:spacing w:after="60"/>
      </w:pPr>
      <w:r>
        <w:t xml:space="preserve">Admin changes Mentor Status from Provisional to Active. No automated notification is sent — admin communicates activation to the mentor directly.</w:t>
      </w:r>
    </w:p>
    <w:p>
      <w:r>
        <w:t xml:space="preserve"/>
      </w:r>
    </w:p>
    <w:p>
      <w:pPr>
        <w:pStyle w:val="Heading2"/>
      </w:pPr>
      <w:r>
        <w:t xml:space="preserve">4.3 Client Assignment</w:t>
      </w:r>
    </w:p>
    <w:p>
      <w:pPr>
        <w:spacing w:after="120"/>
      </w:pPr>
      <w:r>
        <w:t xml:space="preserve">Client assignment is initiated by the admin and is documented in full in CBM-PRD-CRM-Client.docx (Section 4.2). This section summarizes the mentor-side responsibilities and touchpoints.</w:t>
      </w:r>
    </w:p>
    <w:p>
      <w:pPr>
        <w:spacing w:after="120"/>
      </w:pPr>
      <w:r>
        <w:t xml:space="preserve">When an admin nominates a mentor for a client engagement, the system verifies that the nominated mentor is Active, has Accepting New Clients = Yes, and has Available Capacity greater than zero before allowing the nomination to proceed. The system then sends the mentor a notification email with a summary of the client’s intake data and a link to accept or refuse the assignment. A configurable acceptance window applies (default: 48 hours).</w:t>
      </w:r>
    </w:p>
    <w:p>
      <w:pPr>
        <w:spacing w:after="120"/>
      </w:pPr>
      <w:r>
        <w:t xml:space="preserve">If the mentor accepts: the Engagement status changes to Assigned. The mentor is responsible for personally introducing themselves to the client, setting the Meeting Cadence on the Engagement record, and deploying the Phase 2 client intake form at their discretion.</w:t>
      </w:r>
    </w:p>
    <w:p>
      <w:pPr>
        <w:spacing w:after="120"/>
      </w:pPr>
      <w:r>
        <w:t xml:space="preserve">If the mentor refuses: the Engagement reverts to Submitted and the admin is notified to nominate a different mentor. No explanation is required from the refusing mentor.</w:t>
      </w:r>
    </w:p>
    <w:p>
      <w:pPr>
        <w:spacing w:after="120"/>
      </w:pPr>
      <w:r>
        <w:t xml:space="preserve">If no response within the acceptance window: the admin receives an alert to follow up or nominate a different mentor. The Engagement remains in Pending Acceptance status.</w:t>
      </w:r>
    </w:p>
    <w:p>
      <w:r>
        <w:t xml:space="preserve"/>
      </w:r>
    </w:p>
    <w:p>
      <w:pPr>
        <w:pStyle w:val="Heading2"/>
      </w:pPr>
      <w:r>
        <w:t xml:space="preserve">4.4 SME Request Workflow</w:t>
      </w:r>
    </w:p>
    <w:p>
      <w:pPr>
        <w:spacing w:after="120"/>
      </w:pPr>
      <w:r>
        <w:t xml:space="preserve">The SME Request workflow is initiated by a Primary Mentor who needs specialist expertise for a client engagement. The full workflow is an Engagement-level process and will be documented in CBM-PRD-CRM-Client.docx. This section defines the mentor-side touchpoints only.</w:t>
      </w:r>
    </w:p>
    <w:p>
      <w:pPr>
        <w:spacing w:after="120"/>
      </w:pPr>
      <w:r>
        <w:t xml:space="preserve">The Primary Mentor initiates an SME Request from the Engagement record, identifying the expertise needed. The system notifies the admin, who identifies an eligible SME from the mentor pool and sends a request. The SME accepts or declines. If accepted, the SME is linked to the Engagement and gains scoped read access to the relevant client records for the duration of their involvement. The SME logs sessions against the Engagement using the standard session logging process and must be listed in the Mentor Attendees panel of any session they attend. When the SME’s involvement concludes, the admin removes the SME link from the Engagement, revoking their scoped access.</w:t>
      </w:r>
    </w:p>
    <w:p>
      <w:r>
        <w:t xml:space="preserve"/>
      </w:r>
    </w:p>
    <w:p>
      <w:pPr>
        <w:pStyle w:val="Heading2"/>
      </w:pPr>
      <w:r>
        <w:t xml:space="preserve">4.5 Inactivity Monitoring</w:t>
      </w:r>
    </w:p>
    <w:p>
      <w:pPr>
        <w:spacing w:after="120"/>
      </w:pPr>
      <w:r>
        <w:t xml:space="preserve">Mentor inactivity monitoring tracks whether Active mentors are engaging with clients across all their assigned engagements. It operates at the mentor level, independently of the per-engagement inactivity monitoring defined in CBM-PRD-CRM-Client.docx (Section 4.5).</w:t>
      </w:r>
    </w:p>
    <w:p>
      <w:pPr>
        <w:spacing w:after="120"/>
      </w:pPr>
      <w:r>
        <w:t xml:space="preserve">A mentor triggers an inactivity alert when all of the following conditions are true for a configurable period (default: 60 days):</w:t>
      </w:r>
    </w:p>
    <w:p>
      <w:pPr>
        <w:spacing w:after="120"/>
      </w:pPr>
      <w:r>
        <w:t xml:space="preserve">No session has been logged on any engagement where the mentor is listed as a Mentor Attendee.</w:t>
      </w:r>
    </w:p>
    <w:p>
      <w:pPr>
        <w:spacing w:after="120"/>
      </w:pPr>
      <w:r>
        <w:t xml:space="preserve">No new client engagement has been accepted by the mentor.</w:t>
      </w:r>
    </w:p>
    <w:p>
      <w:pPr>
        <w:spacing w:after="120"/>
      </w:pPr>
      <w:r>
        <w:t xml:space="preserve">The mentor has no engagements in Active or Assigned status.</w:t>
      </w:r>
    </w:p>
    <w:p>
      <w:pPr>
        <w:spacing w:after="120"/>
      </w:pPr>
      <w:r>
        <w:t xml:space="preserve">When the threshold is exceeded, the system generates an admin alert. No automated status change occurs. The admin reviews the situation and determines the appropriate action, which may include direct outreach to the mentor, updating the Accepting New Clients flag, or initiating the offboarding process.</w:t>
      </w:r>
    </w:p>
    <w:p>
      <w:pPr>
        <w:spacing w:after="120"/>
      </w:pPr>
      <w:r>
        <w:rPr>
          <w:i/>
          <w:iCs/>
        </w:rPr>
        <w:t xml:space="preserve">Note: The inactivity threshold is an admin-configurable system setting. The default of 60 days is a starting point and should be reviewed by CBM leadership before go-live.</w:t>
      </w:r>
    </w:p>
    <w:p>
      <w:r>
        <w:t xml:space="preserve"/>
      </w:r>
    </w:p>
    <w:p>
      <w:pPr>
        <w:pStyle w:val="Heading2"/>
      </w:pPr>
      <w:r>
        <w:t xml:space="preserve">4.6 Dues Billing &amp; Collection</w:t>
      </w:r>
    </w:p>
    <w:p>
      <w:pPr>
        <w:spacing w:after="120"/>
      </w:pPr>
      <w:r>
        <w:t xml:space="preserve">Annual dues are billed to all Active mentors. The billing process is admin-initiated and tracked via Dues records linked to the mentor Contact record.</w:t>
      </w:r>
    </w:p>
    <w:p>
      <w:pPr>
        <w:numPr>
          <w:ilvl w:val="0"/>
          <w:numId w:val="2"/>
        </w:numPr>
        <w:spacing w:after="60"/>
      </w:pPr>
      <w:r>
        <w:t xml:space="preserve">Admin creates a Dues record for each Active mentor at the start of the billing cycle and sets Dues Status = Unpaid on the mentor Contact record.</w:t>
      </w:r>
    </w:p>
    <w:p>
      <w:pPr>
        <w:numPr>
          <w:ilvl w:val="0"/>
          <w:numId w:val="2"/>
        </w:numPr>
        <w:spacing w:after="60"/>
      </w:pPr>
      <w:r>
        <w:t xml:space="preserve">Admin sends a dues invoice to the mentor’s CBM Gmail address with a Stripe payment link.</w:t>
      </w:r>
    </w:p>
    <w:p>
      <w:pPr>
        <w:numPr>
          <w:ilvl w:val="0"/>
          <w:numId w:val="2"/>
        </w:numPr>
        <w:spacing w:after="60"/>
      </w:pPr>
      <w:r>
        <w:t xml:space="preserve">Mentor completes payment via Stripe. Stripe webhook confirms payment receipt.</w:t>
      </w:r>
    </w:p>
    <w:p>
      <w:pPr>
        <w:numPr>
          <w:ilvl w:val="0"/>
          <w:numId w:val="2"/>
        </w:numPr>
        <w:spacing w:after="60"/>
      </w:pPr>
      <w:r>
        <w:t xml:space="preserve">Admin updates the Dues Payment Date on the Dues record and sets Dues Status = Paid on the mentor Contact record.</w:t>
      </w:r>
    </w:p>
    <w:p>
      <w:pPr>
        <w:numPr>
          <w:ilvl w:val="0"/>
          <w:numId w:val="2"/>
        </w:numPr>
        <w:spacing w:after="60"/>
      </w:pPr>
      <w:r>
        <w:t xml:space="preserve">If a waiver is granted: Admin sets Dues Status = Waived on the mentor Contact record. No payment is required and no Dues Payment Date is recorded.</w:t>
      </w:r>
    </w:p>
    <w:p>
      <w:pPr>
        <w:numPr>
          <w:ilvl w:val="0"/>
          <w:numId w:val="2"/>
        </w:numPr>
        <w:spacing w:after="60"/>
      </w:pPr>
      <w:r>
        <w:t xml:space="preserve">If dues remain unpaid after a configurable grace period, the admin receives an alert and follows up with the mentor directly. No automated status change or suspension occurs.</w:t>
      </w:r>
    </w:p>
    <w:p>
      <w:r>
        <w:t xml:space="preserve"/>
      </w:r>
    </w:p>
    <w:p>
      <w:pPr>
        <w:pStyle w:val="Heading2"/>
      </w:pPr>
      <w:r>
        <w:t xml:space="preserve">4.7 Mentor Offboarding</w:t>
      </w:r>
    </w:p>
    <w:p>
      <w:pPr>
        <w:spacing w:after="120"/>
      </w:pPr>
      <w:r>
        <w:t xml:space="preserve">Offboarding is initiated by the admin when a mentor departs CBM. All steps are manual and admin-driven.</w:t>
      </w:r>
    </w:p>
    <w:p>
      <w:pPr>
        <w:numPr>
          <w:ilvl w:val="0"/>
          <w:numId w:val="2"/>
        </w:numPr>
        <w:spacing w:after="60"/>
      </w:pPr>
      <w:r>
        <w:t xml:space="preserve">Admin changes Mentor Status to Departed on the mentor Contact record, sets Departure Date, and selects Departure Reason.</w:t>
      </w:r>
    </w:p>
    <w:p>
      <w:pPr>
        <w:numPr>
          <w:ilvl w:val="0"/>
          <w:numId w:val="2"/>
        </w:numPr>
        <w:spacing w:after="60"/>
      </w:pPr>
      <w:r>
        <w:t xml:space="preserve">Admin sets Accepting New Clients = No.</w:t>
      </w:r>
    </w:p>
    <w:p>
      <w:pPr>
        <w:numPr>
          <w:ilvl w:val="0"/>
          <w:numId w:val="2"/>
        </w:numPr>
        <w:spacing w:after="60"/>
      </w:pPr>
      <w:r>
        <w:t xml:space="preserve">Admin reviews all Active and Assigned engagements where the departing mentor is the Primary Mentor. Each must be reassigned to a new Primary Mentor or closed before offboarding is complete. Co-Mentor and SME assignments are reviewed and removed as appropriate.</w:t>
      </w:r>
    </w:p>
    <w:p>
      <w:pPr>
        <w:numPr>
          <w:ilvl w:val="0"/>
          <w:numId w:val="2"/>
        </w:numPr>
        <w:spacing w:after="60"/>
      </w:pPr>
      <w:r>
        <w:t xml:space="preserve">Admin deprovisions the mentor’s CBM Google Workspace account outside of EspoCRM and clears the CBM Gmail Address field on the Contact record.</w:t>
      </w:r>
    </w:p>
    <w:p>
      <w:pPr>
        <w:numPr>
          <w:ilvl w:val="0"/>
          <w:numId w:val="2"/>
        </w:numPr>
        <w:spacing w:after="60"/>
      </w:pPr>
      <w:r>
        <w:t xml:space="preserve">The mentor Contact record is retained permanently. All historical session attendance, engagement history, notes, and dues records remain intact for reporting purposes.</w:t>
      </w:r>
    </w:p>
    <w:p>
      <w:pPr>
        <w:numPr>
          <w:ilvl w:val="0"/>
          <w:numId w:val="2"/>
        </w:numPr>
        <w:spacing w:after="60"/>
      </w:pPr>
      <w:r>
        <w:t xml:space="preserve">No data is deleted or anonymized as part of offboarding.</w:t>
      </w:r>
    </w:p>
    <w:p>
      <w:r>
        <w:t xml:space="preserve"/>
      </w:r>
    </w:p>
    <w:p>
      <w:pPr>
        <w:pStyle w:val="Heading1"/>
      </w:pPr>
      <w:r>
        <w:t xml:space="preserve">5. Security</w:t>
      </w:r>
    </w:p>
    <w:p>
      <w:pPr>
        <w:pStyle w:val="Heading2"/>
      </w:pPr>
      <w:r>
        <w:t xml:space="preserve">5.1 Role-Based Access Control</w:t>
      </w:r>
    </w:p>
    <w:p>
      <w:pPr>
        <w:spacing w:after="120"/>
      </w:pPr>
      <w:r>
        <w:t xml:space="preserve">The following tables define Create, Read, Update, and Delete permissions for each role across mentor domain entities. “Own” means the role can perform the action only on records they are directly assigned to or own. “All” means the role can perform the action across all records of that type.</w:t>
      </w:r>
    </w:p>
    <w:p>
      <w:pPr>
        <w:pStyle w:val="Heading3"/>
      </w:pPr>
      <w:r>
        <w:t xml:space="preserve">Mentor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 including all administrative and restricted fields.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their own Contact record. Administrative fields are read-only or hidden per Section 5.2.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view access only. Cannot open individual mentor Contact records.</w:t>
            </w:r>
          </w:p>
        </w:tc>
      </w:tr>
    </w:tbl>
    <w:p>
      <w:pPr>
        <w:pStyle w:val="Heading3"/>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Engagements where assigned as Primary Mentor. Cannot change status to Completed or Abandoned — admin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Scoped to Engagements where assigned as Co-Mentor. Same update rights as Primary Mentor.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Scoped to Engagements where assigned as SME.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Engagement records.</w:t>
            </w:r>
          </w:p>
        </w:tc>
      </w:tr>
    </w:tbl>
    <w:p>
      <w:pPr>
        <w:pStyle w:val="Heading3"/>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own Engagements. Must be listed in Mentor Attendees panel on sessions they attend.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w:t>
            </w:r>
          </w:p>
        </w:tc>
      </w:tr>
    </w:tbl>
    <w:p>
      <w:pPr>
        <w:pStyle w:val="Heading3"/>
      </w:pPr>
      <w:r>
        <w:t xml:space="preserve">Dues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on own Dues records.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Dues records.</w:t>
            </w:r>
          </w:p>
        </w:tc>
      </w:tr>
    </w:tbl>
    <w:p>
      <w:r>
        <w:t xml:space="preserve"/>
      </w:r>
    </w:p>
    <w:p>
      <w:pPr>
        <w:pStyle w:val="Heading2"/>
      </w:pPr>
      <w:r>
        <w:t xml:space="preserve">5.2 Field-Level Security</w:t>
      </w:r>
    </w:p>
    <w:p>
      <w:pPr>
        <w:spacing w:after="120"/>
      </w:pPr>
      <w:r>
        <w:t xml:space="preserve">The following fields on the mentor Contact record have access restrictions more granular than the role-level permissions defined in Section 5.1. These restrictions are implemented through EspoCRM’s field-level access control configuration. All other fields in Groups 1 through 4 are fully editable by the mentor on their own Contact record.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Mentor Access</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acceptance status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on form submission. Mentor can see but not modify.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via Moodle integration. Mentor can see their training status.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dues standing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Admin-populated. Mentor can see their assigned address but cannot modify it.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Restricted field. Not visible to mentor after form submission.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bl>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pPr>
        <w:numPr>
          <w:ilvl w:val="0"/>
          <w:numId w:val="1"/>
        </w:numPr>
        <w:spacing w:after="60"/>
      </w:pPr>
      <w:r>
        <w:t xml:space="preserve">Admin — Full visibility across all mentor Contact records, Engagement records, Session records, and Dues records. No restrictions.</w:t>
      </w:r>
    </w:p>
    <w:p>
      <w:pPr>
        <w:numPr>
          <w:ilvl w:val="0"/>
          <w:numId w:val="1"/>
        </w:numPr>
        <w:spacing w:after="60"/>
      </w:pPr>
      <w:r>
        <w:t xml:space="preserve">Mentor — Sees only their own Contact record. Sees only Engagements where they are assigned as Primary Mentor, Co-Mentor, or SME. Sees only Sessions linked to their assigned Engagements. Sees only their own Dues records.</w:t>
      </w:r>
    </w:p>
    <w:p>
      <w:pPr>
        <w:numPr>
          <w:ilvl w:val="0"/>
          <w:numId w:val="1"/>
        </w:numPr>
        <w:spacing w:after="60"/>
      </w:pPr>
      <w:r>
        <w:t xml:space="preserve">Board Member — List view access only on mentor Contact records. Cannot open individual Contact records. No access to Engagement, Session, or Dues records of any kind.</w:t>
      </w:r>
    </w:p>
    <w:p>
      <w:pPr>
        <w:numPr>
          <w:ilvl w:val="0"/>
          <w:numId w:val="1"/>
        </w:numPr>
        <w:spacing w:after="60"/>
      </w:pPr>
      <w:r>
        <w:t xml:space="preserve">Clients — No CRM access of any kind. All client-facing communication is conducted via email.</w:t>
      </w:r>
    </w:p>
    <w:p>
      <w:pPr>
        <w:spacing w:after="120"/>
      </w:pPr>
      <w:r>
        <w:t xml:space="preserve">Mentors serving in multiple roles across different Engagements (for example, Primary Mentor on one Engagement and Co-Mentor on another) see all records where they are assigned in any capacity. EspoCRM’s role-based filtering handles this naturally without custom configuration.</w:t>
      </w:r>
    </w:p>
    <w:p>
      <w:r>
        <w:t xml:space="preserve"/>
      </w:r>
    </w:p>
    <w:p>
      <w:pPr>
        <w:pStyle w:val="Heading1"/>
      </w:pPr>
      <w:r>
        <w:t xml:space="preserve">6. Implementation</w:t>
      </w:r>
    </w:p>
    <w:p>
      <w:pPr>
        <w:spacing w:after="120"/>
      </w:pPr>
      <w:r>
        <w:t xml:space="preserve">Implementation steps for the mentor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