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jc w:val="center"/>
      </w:pPr>
      <w:r>
        <w:rPr>
          <w:rFonts w:ascii="Calibri" w:cs="Calibri" w:eastAsia="Calibri" w:hAnsi="Calibri"/>
          <w:b/>
          <w:bCs/>
          <w:color w:val="1F4E79"/>
          <w:sz w:val="44"/>
          <w:szCs w:val="44"/>
        </w:rPr>
        <w:t xml:space="preserve">CBM Mentor Application</w:t>
      </w:r>
    </w:p>
    <w:p>
      <w:pPr>
        <w:spacing w:after="500"/>
        <w:jc w:val="center"/>
      </w:pPr>
      <w:r>
        <w:rPr>
          <w:rFonts w:ascii="Calibri" w:cs="Calibri" w:eastAsia="Calibri" w:hAnsi="Calibri"/>
          <w:b/>
          <w:bCs/>
          <w:sz w:val="30"/>
          <w:szCs w:val="30"/>
        </w:rPr>
        <w:t xml:space="preserve">Document Management (DOC-MGMT) — Executive Summary</w:t>
      </w:r>
    </w:p>
    <w:p>
      <w:pPr>
        <w:spacing w:after="120"/>
        <w:jc w:val="center"/>
      </w:pPr>
      <w:r>
        <w:rPr>
          <w:rFonts w:ascii="Calibri" w:cs="Calibri" w:eastAsia="Calibri" w:hAnsi="Calibri"/>
          <w:i/>
          <w:iCs/>
          <w:sz w:val="24"/>
          <w:szCs w:val="24"/>
        </w:rPr>
        <w:t xml:space="preserve">How the Function Works, Strengths and Weaknesses, and the Per-Mentor Folder Question</w:t>
      </w:r>
    </w:p>
    <w:p>
      <w:pPr>
        <w:spacing w:after="80" w:before="700"/>
        <w:jc w:val="center"/>
      </w:pPr>
      <w:r>
        <w:rPr>
          <w:rFonts w:ascii="Calibri" w:cs="Calibri" w:eastAsia="Calibri" w:hAnsi="Calibri"/>
          <w:sz w:val="22"/>
          <w:szCs w:val="22"/>
        </w:rPr>
        <w:t>Version: 1.4</w:t>
      </w:r>
    </w:p>
    <w:p>
      <w:pPr>
        <w:spacing w:after="80"/>
        <w:jc w:val="center"/>
      </w:pPr>
      <w:r>
        <w:rPr>
          <w:rFonts w:ascii="Calibri" w:cs="Calibri" w:eastAsia="Calibri" w:hAnsi="Calibri"/>
          <w:sz w:val="22"/>
          <w:szCs w:val="22"/>
        </w:rPr>
        <w:t>Last Updated: 07-17-26 01:25</w:t>
      </w:r>
    </w:p>
    <w:p>
      <w:pPr>
        <w:spacing w:after="80"/>
        <w:jc w:val="center"/>
      </w:pPr>
      <w:r>
        <w:rPr>
          <w:rFonts w:ascii="Calibri" w:cs="Calibri" w:eastAsia="Calibri" w:hAnsi="Calibri"/>
          <w:sz w:val="22"/>
          <w:szCs w:val="22"/>
        </w:rPr>
        <w:t>Companion to: Document Management (DOC-MGMT) — Implementation PRD, v1.4</w:t>
      </w:r>
    </w:p>
    <w:p>
      <w:pPr>
        <w:pStyle w:val="Heading1"/>
        <w:pageBreakBefore/>
        <w:spacing w:after="200"/>
      </w:pPr>
      <w:r>
        <w:rPr>
          <w:rFonts w:ascii="Calibri" w:cs="Calibri" w:eastAsia="Calibri" w:hAnsi="Calibri"/>
          <w:b/>
          <w:bCs/>
          <w:color w:val="1F4E79"/>
          <w:sz w:val="30"/>
          <w:szCs w:val="30"/>
        </w:rPr>
        <w:t xml:space="preserve">Revision Control and Change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1500"/>
        <w:gridCol w:w="2300"/>
        <w:gridCol w:w="4460"/>
      </w:tblGrid>
      <w:tr>
        <w:trPr>
          <w:tblHeader/>
        </w:trPr>
        <w:tc>
          <w:tcPr>
            <w:tcW w:type="dxa" w:w="11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Version</w:t>
            </w:r>
          </w:p>
        </w:tc>
        <w:tc>
          <w:tcPr>
            <w:tcW w:type="dxa" w:w="15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Date</w:t>
            </w:r>
          </w:p>
        </w:tc>
        <w:tc>
          <w:tcPr>
            <w:tcW w:type="dxa" w:w="230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Author</w:t>
            </w:r>
          </w:p>
        </w:tc>
        <w:tc>
          <w:tcPr>
            <w:tcW w:type="dxa" w:w="4460"/>
            <w:shd w:fill="D9E2F3" w:val="clear"/>
            <w:tcMar>
              <w:top w:type="dxa" w:w="60"/>
              <w:left w:type="dxa" w:w="100"/>
              <w:bottom w:type="dxa" w:w="60"/>
              <w:right w:type="dxa" w:w="100"/>
            </w:tcMar>
          </w:tcPr>
          <w:p>
            <w:pPr>
              <w:spacing w:after="0"/>
            </w:pPr>
            <w:r>
              <w:rPr>
                <w:rFonts w:ascii="Calibri" w:cs="Calibri" w:eastAsia="Calibri" w:hAnsi="Calibri"/>
                <w:b/>
                <w:bCs/>
                <w:sz w:val="20"/>
                <w:szCs w:val="20"/>
              </w:rPr>
              <w:t xml:space="preserve">Description of Change</w:t>
            </w:r>
          </w:p>
        </w:tc>
      </w:tr>
      <w:tr>
        <w:tc>
          <w:tcPr>
            <w:tcW w:type="dxa" w:w="1100"/>
            <w:tcMar>
              <w:top w:type="dxa" w:w="60"/>
              <w:left w:type="dxa" w:w="100"/>
              <w:bottom w:type="dxa" w:w="60"/>
              <w:right w:type="dxa" w:w="100"/>
            </w:tcMar>
          </w:tcPr>
          <w:p>
            <w:r>
              <w:t xml:space="preserve">1.4</w:t>
            </w:r>
          </w:p>
        </w:tc>
        <w:tc>
          <w:tcPr>
            <w:tcW w:type="dxa" w:w="1500"/>
            <w:tcMar>
              <w:top w:type="dxa" w:w="60"/>
              <w:left w:type="dxa" w:w="100"/>
              <w:bottom w:type="dxa" w:w="60"/>
              <w:right w:type="dxa" w:w="100"/>
            </w:tcMar>
          </w:tcPr>
          <w:p>
            <w:r>
              <w:t xml:space="preserve">07-17-26 01:25</w:t>
            </w:r>
          </w:p>
        </w:tc>
        <w:tc>
          <w:tcPr>
            <w:tcW w:type="dxa" w:w="2300"/>
            <w:tcMar>
              <w:top w:type="dxa" w:w="60"/>
              <w:left w:type="dxa" w:w="100"/>
              <w:bottom w:type="dxa" w:w="60"/>
              <w:right w:type="dxa" w:w="100"/>
            </w:tcMar>
          </w:tcPr>
          <w:p>
            <w:r>
              <w:t xml:space="preserve">Doug Bower (drafted with Claude)</w:t>
            </w:r>
          </w:p>
        </w:tc>
        <w:tc>
          <w:tcPr>
            <w:tcW w:type="dxa" w:w="4460"/>
            <w:tcMar>
              <w:top w:type="dxa" w:w="60"/>
              <w:left w:type="dxa" w:w="100"/>
              <w:bottom w:type="dxa" w:w="60"/>
              <w:right w:type="dxa" w:w="100"/>
            </w:tcMar>
          </w:tcPr>
          <w:p>
            <w:r>
              <w:t xml:space="preserve">Phase 3 implemented in the application (v0.76.0): the folder-grant machinery, nightly reconciliation, archive/restore, and CRM folder links described here now exist in code. No change to the access model or to any commitment in this document; the PRD v1.4 records the implementation decisions. Live activation (drive membership swap plus configuration) is the remaining step.</w:t>
            </w:r>
          </w:p>
        </w:tc>
      </w:tr>
      <w:tr>
        <w:tc>
          <w:tcPr>
            <w:tcW w:type="dxa" w:w="1100"/>
            <w:tcMar>
              <w:top w:type="dxa" w:w="60"/>
              <w:left w:type="dxa" w:w="100"/>
              <w:bottom w:type="dxa" w:w="60"/>
              <w:right w:type="dxa" w:w="100"/>
            </w:tcMar>
          </w:tcPr>
          <w:p>
            <w:r>
              <w:t>1.3</w:t>
            </w:r>
          </w:p>
        </w:tc>
        <w:tc>
          <w:tcPr>
            <w:tcW w:type="dxa" w:w="1500"/>
            <w:tcMar>
              <w:top w:type="dxa" w:w="60"/>
              <w:left w:type="dxa" w:w="100"/>
              <w:bottom w:type="dxa" w:w="60"/>
              <w:right w:type="dxa" w:w="100"/>
            </w:tcMar>
          </w:tcPr>
          <w:p>
            <w:r>
              <w:t>07-16-26 23:58</w:t>
            </w:r>
          </w:p>
        </w:tc>
        <w:tc>
          <w:tcPr>
            <w:tcW w:type="dxa" w:w="2300"/>
            <w:tcMar>
              <w:top w:type="dxa" w:w="60"/>
              <w:left w:type="dxa" w:w="100"/>
              <w:bottom w:type="dxa" w:w="60"/>
              <w:right w:type="dxa" w:w="100"/>
            </w:tcMar>
          </w:tcPr>
          <w:p>
            <w:r>
              <w:t>Doug Bower (drafted with Claude)</w:t>
            </w:r>
          </w:p>
        </w:tc>
        <w:tc>
          <w:tcPr>
            <w:tcW w:type="dxa" w:w="4460"/>
            <w:tcMar>
              <w:top w:type="dxa" w:w="60"/>
              <w:left w:type="dxa" w:w="100"/>
              <w:bottom w:type="dxa" w:w="60"/>
              <w:right w:type="dxa" w:w="100"/>
            </w:tcMar>
          </w:tcPr>
          <w:p>
            <w:r>
              <w:t>Access model finalized. No person is a member of the shared drive (the application's service identity is the sole member); the application performs all document operations and is the sole gate, enforcing the CRM's permissions; Drive-side access is per-person, folder-level Commenter grants that mirror CRM assignments, with automatic revocation and a nightly reconciliation; mentor personnel folders carry no grants (app-only). Section 1.2 rewritten as the precise access model with anticipated questions (1.3); walkthrough, strengths, and trade-offs updated to match, including the as-built web viewer (browser-held copies, Download original).</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1.2</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14:33</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Folder-tree illustration added to Section 4; top-level Drive folders shown with their display labels (Mentors, Clients); engagement folders named by the engagement record's Name field.</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1.1</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13:42</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Engagement anchoring. Client-work documents now belong to the engagement a mentor is assigned to: walkthrough revised with an engagement upload example, folder organization updated (engagement subfolders under each client), and the folder-question section extended to cover client and engagement folders.</w:t>
            </w:r>
          </w:p>
        </w:tc>
      </w:tr>
      <w:tr>
        <w:tc>
          <w:tcPr>
            <w:tcW w:type="dxa" w:w="11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1.0</w:t>
            </w:r>
          </w:p>
        </w:tc>
        <w:tc>
          <w:tcPr>
            <w:tcW w:type="dxa" w:w="15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07-16-26 12:19</w:t>
            </w:r>
          </w:p>
        </w:tc>
        <w:tc>
          <w:tcPr>
            <w:tcW w:type="dxa" w:w="230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Doug Bower (drafted with Claude)</w:t>
            </w:r>
          </w:p>
        </w:tc>
        <w:tc>
          <w:tcPr>
            <w:tcW w:type="dxa" w:w="4460"/>
            <w:tcMar>
              <w:top w:type="dxa" w:w="60"/>
              <w:left w:type="dxa" w:w="100"/>
              <w:bottom w:type="dxa" w:w="60"/>
              <w:right w:type="dxa" w:w="100"/>
            </w:tcMar>
          </w:tcPr>
          <w:p>
            <w:pPr>
              <w:spacing w:after="0"/>
            </w:pPr>
            <w:r>
              <w:rPr>
                <w:rFonts w:ascii="Calibri" w:cs="Calibri" w:eastAsia="Calibri" w:hAnsi="Calibri"/>
                <w:b w:val="false"/>
                <w:bCs w:val="false"/>
                <w:sz w:val="20"/>
                <w:szCs w:val="20"/>
              </w:rPr>
              <w:t xml:space="preserve">Initial release. Plain-language description of the document management function, strengths and weaknesses of the Google Drive approach, and analysis of the folder-only alternative.</w:t>
            </w:r>
          </w:p>
        </w:tc>
      </w:tr>
    </w:tbl>
    <w:p>
      <w:pPr>
        <w:pStyle w:val="Heading1"/>
        <w:pageBreakBefore/>
        <w:spacing w:after="200"/>
      </w:pPr>
      <w:r>
        <w:rPr>
          <w:rFonts w:ascii="Calibri" w:cs="Calibri" w:eastAsia="Calibri" w:hAnsi="Calibri"/>
          <w:b/>
          <w:bCs/>
          <w:color w:val="1F4E79"/>
          <w:sz w:val="30"/>
          <w:szCs w:val="30"/>
        </w:rPr>
        <w:t xml:space="preserve">1. What the Document Management Function Does</w:t>
      </w:r>
    </w:p>
    <w:p>
      <w:pPr>
        <w:spacing w:after="160" w:before="0"/>
      </w:pPr>
      <w:r>
        <w:rPr>
          <w:rFonts w:ascii="Calibri" w:cs="Calibri" w:eastAsia="Calibri" w:hAnsi="Calibri"/>
          <w:sz w:val="22"/>
          <w:szCs w:val="22"/>
        </w:rPr>
        <w:t xml:space="preserve">The mentor application manages the documents that accumulate around the people CBM works with — applicant resumes, signed mentor agreements, client intake materials, pitch decks. The design goal, in priority order: staff must be able to open any document instantly while working in the application, and anyone working in the CRM must be able to reach the same documents with one click.</w:t>
      </w:r>
    </w:p>
    <w:p>
      <w:pPr>
        <w:spacing w:after="160" w:before="0"/>
      </w:pPr>
      <w:r>
        <w:rPr>
          <w:rFonts w:ascii="Calibri" w:cs="Calibri" w:eastAsia="Calibri" w:hAnsi="Calibri"/>
          <w:sz w:val="22"/>
          <w:szCs w:val="22"/>
        </w:rPr>
        <w:t xml:space="preserve">All documents live in a single CBM shared Google Drive. Every document belongs to exactly one record: documents about a mentor (a resume, a signed mentor agreement) belong to that mentor and live in the mentor's folder; documents produced during client work (pitch decks, meeting notes, intake materials) belong to the specific engagement — the assignment pairing a mentor with a client — and live in that engagement's folder, which sits inside the client's folder. The application keeps a small index — its own record of which document belongs to which record, what kind of document it is, who uploaded it, and when. Google Drive holds the files; the application's index holds the facts about them.</w:t>
      </w:r>
    </w:p>
    <w:p>
      <w:pPr>
        <w:pStyle w:val="Heading2"/>
        <w:spacing w:after="140" w:before="220"/>
      </w:pPr>
      <w:r>
        <w:rPr>
          <w:rFonts w:ascii="Calibri" w:cs="Calibri" w:eastAsia="Calibri" w:hAnsi="Calibri"/>
          <w:b/>
          <w:bCs/>
          <w:color w:val="1F4E79"/>
          <w:sz w:val="25"/>
          <w:szCs w:val="25"/>
        </w:rPr>
        <w:t xml:space="preserve">1.1 A Day in the Life of a Document</w:t>
      </w:r>
    </w:p>
    <w:p>
      <w:pPr>
        <w:pStyle w:val="ListParagraph"/>
        <w:numPr>
          <w:ilvl w:val="0"/>
          <w:numId w:val="2"/>
        </w:numPr>
        <w:spacing w:after="90"/>
      </w:pPr>
      <w:r>
        <w:rPr>
          <w:rFonts w:ascii="Calibri" w:cs="Calibri" w:eastAsia="Calibri" w:hAnsi="Calibri"/>
          <w:sz w:val="22"/>
          <w:szCs w:val="22"/>
        </w:rPr>
        <w:t xml:space="preserve">Upload during an engagement. Mentor X, working with client Z, opens their engagement in the application, clicks Upload, picks Z's revised pitch deck, and tags it "Pitch Deck." The application places the file in that engagement's Drive folder — inside client Z's folder, created automatically on first upload — and records the details in its index. The file is stored exactly as uploaded: a Word file stays a Word file, an Excel file stays an Excel file. Mentor-related documents work the same way: a coordinator uploading an applicant's resume files it to the mentor's own folder.</w:t>
      </w:r>
    </w:p>
    <w:p>
      <w:pPr>
        <w:pStyle w:val="ListParagraph"/>
        <w:numPr>
          <w:ilvl w:val="0"/>
          <w:numId w:val="2"/>
        </w:numPr>
        <w:spacing w:after="90"/>
      </w:pPr>
      <w:r>
        <w:rPr>
          <w:rFonts w:ascii="Calibri" w:cs="Calibri" w:eastAsia="Calibri" w:hAnsi="Calibri"/>
          <w:b/>
          <w:sz w:val="22"/>
          <w:szCs w:val="22"/>
        </w:rPr>
        <w:t>Viewing in the application.</w:t>
      </w:r>
      <w:r>
        <w:t xml:space="preserve"> Anyone opening that engagement sees its document list immediately — only that engagement's documents, with no need to sift through the client's other engagements. Clicking View opens the document right inside the application: PDFs and images directly, Word / Excel / PowerPoint files as a PDF rendering produced on demand. After the first view the browser keeps a private copy, so re-opening is instant. A separate Download action always delivers the original file itself — the exact bytes that were uploaded, formulas and all — which the person's own computer opens in Excel, Word, or whatever it has installed.</w:t>
      </w:r>
    </w:p>
    <w:p>
      <w:pPr>
        <w:pStyle w:val="ListParagraph"/>
        <w:numPr>
          <w:ilvl w:val="0"/>
          <w:numId w:val="2"/>
        </w:numPr>
        <w:spacing w:after="90"/>
      </w:pPr>
      <w:r>
        <w:rPr>
          <w:rFonts w:ascii="Calibri" w:cs="Calibri" w:eastAsia="Calibri" w:hAnsi="Calibri"/>
          <w:b/>
          <w:sz w:val="22"/>
          <w:szCs w:val="22"/>
        </w:rPr>
        <w:t>Viewing from the CRM.</w:t>
      </w:r>
      <w:r>
        <w:t xml:space="preserve"> The engagement's CRM record carries a single permanent link to that engagement's document folder. For the people who hold access to that folder (Section 1.2), one click opens it in the browser under their existing Google Workspace sign-in — no second login. The link never goes stale, and for anyone else it simply refuses: Google answers "You need access."</w:t>
      </w:r>
    </w:p>
    <w:p>
      <w:pPr>
        <w:pStyle w:val="ListParagraph"/>
        <w:numPr>
          <w:ilvl w:val="0"/>
          <w:numId w:val="2"/>
        </w:numPr>
        <w:spacing w:after="90"/>
      </w:pPr>
      <w:r>
        <w:rPr>
          <w:rFonts w:ascii="Calibri" w:cs="Calibri" w:eastAsia="Calibri" w:hAnsi="Calibri"/>
          <w:b/>
          <w:sz w:val="22"/>
          <w:szCs w:val="22"/>
        </w:rPr>
        <w:t>Working in Google Drive.</w:t>
      </w:r>
      <w:r>
        <w:t xml:space="preserve"> Nobody browses the document drive itself — no one can (Section 1.2). What a mentor sees in their own Google Drive is precisely the engagement folders they have been granted, listed under "Shared with me": they can open every document there, download, and add comments — and nothing more. No other client, no other engagement, no other mentor's documents are visible, searchable, or reachable from there.</w:t>
      </w:r>
    </w:p>
    <w:p>
      <w:pPr>
        <w:pStyle w:val="ListParagraph"/>
        <w:numPr>
          <w:ilvl w:val="0"/>
          <w:numId w:val="2"/>
        </w:numPr>
        <w:spacing w:after="90"/>
      </w:pPr>
      <w:r>
        <w:rPr>
          <w:rFonts w:ascii="Calibri" w:cs="Calibri" w:eastAsia="Calibri" w:hAnsi="Calibri"/>
          <w:sz w:val="22"/>
          <w:szCs w:val="22"/>
        </w:rPr>
        <w:t xml:space="preserve">Archiving. When a document is no longer current, staff archive it in the application. It disappears from the default list and moves to an archive subfolder in Drive, but nothing is destroyed. Permanent deletion is deliberately reserved for a Drive administrator.</w:t>
      </w:r>
    </w:p>
    <w:p>
      <w:pPr>
        <w:pStyle w:val="Heading2"/>
        <w:spacing w:after="140" w:before="220"/>
      </w:pPr>
      <w:r>
        <w:rPr>
          <w:rFonts w:ascii="Calibri" w:cs="Calibri" w:eastAsia="Calibri" w:hAnsi="Calibri"/>
          <w:b/>
          <w:bCs/>
          <w:color w:val="1F4E79"/>
          <w:sz w:val="25"/>
          <w:szCs w:val="25"/>
        </w:rPr>
        <w:t>1.2 Who Sees What — The Access Model, Precisely</w:t>
      </w:r>
    </w:p>
    <w:p>
      <w:pPr>
        <w:spacing w:after="160" w:before="0"/>
      </w:pPr>
      <w:r>
        <w:rPr>
          <w:rFonts w:ascii="Calibri" w:cs="Calibri" w:eastAsia="Calibri" w:hAnsi="Calibri"/>
          <w:sz w:val="22"/>
          <w:szCs w:val="22"/>
        </w:rPr>
        <w:t>These documents include highly confidential material, so access is deliberately narrow, decided in exactly one place, and enforced twice. The CRM's permission model is the single source of truth for who may work with which record; the application enforces it on every list, view, and download; and Google Drive is configured so nothing is visible there beyond what the application has explicitly granted. The rules, precisely:</w:t>
      </w:r>
    </w:p>
    <w:p>
      <w:pPr>
        <w:pStyle w:val="ListParagraph"/>
        <w:numPr>
          <w:ilvl w:val="0"/>
          <w:numId w:val="2"/>
        </w:numPr>
        <w:spacing w:after="90"/>
      </w:pPr>
      <w:r>
        <w:rPr>
          <w:b/>
        </w:rPr>
        <w:t>No person is a member of the document drive.</w:t>
      </w:r>
      <w:r>
        <w:t xml:space="preserve"> The "CBM Documents" shared drive has exactly one member: the application's own service identity (a machine credential that exists only in the server's configuration). Drive membership is what would let someone browse everything, so no one has it — including staff and administrators. Google Workspace administrators retain emergency access through the admin console; that is a logged administrative act, not a day-to-day capability.</w:t>
      </w:r>
    </w:p>
    <w:p>
      <w:pPr>
        <w:pStyle w:val="ListParagraph"/>
        <w:numPr>
          <w:ilvl w:val="0"/>
          <w:numId w:val="2"/>
        </w:numPr>
        <w:spacing w:after="90"/>
      </w:pPr>
      <w:r>
        <w:rPr>
          <w:b/>
        </w:rPr>
        <w:t>The application is the sole gate.</w:t>
      </w:r>
      <w:r>
        <w:t xml:space="preserve"> Every upload, view, and download runs through the application, which first verifies — against the CRM — that the signed-in person is entitled to the record the document belongs to. A mentor can reach exactly the documents of their own engagements and nothing else.</w:t>
      </w:r>
    </w:p>
    <w:p>
      <w:pPr>
        <w:pStyle w:val="ListParagraph"/>
        <w:numPr>
          <w:ilvl w:val="0"/>
          <w:numId w:val="2"/>
        </w:numPr>
        <w:spacing w:after="90"/>
      </w:pPr>
      <w:r>
        <w:rPr>
          <w:b/>
        </w:rPr>
        <w:t>Drive access is granted folder-by-folder, person-by-person.</w:t>
      </w:r>
      <w:r>
        <w:t xml:space="preserve"> When someone becomes entitled to a record — a mentor is assigned an engagement, a co-mentor is added, a partner or sponsor manager is named — the application grants that specific person access to that record's folder. In their own Google Drive the folder appears under "Shared with me"; the drive around it does not exist for them. Google refuses any attempt to navigate upward, and Drive search returns only what they hold.</w:t>
      </w:r>
    </w:p>
    <w:p>
      <w:pPr>
        <w:pStyle w:val="ListParagraph"/>
        <w:numPr>
          <w:ilvl w:val="0"/>
          <w:numId w:val="2"/>
        </w:numPr>
        <w:spacing w:after="90"/>
      </w:pPr>
      <w:r>
        <w:rPr>
          <w:b/>
        </w:rPr>
        <w:t>Granted access means read and remark — never write.</w:t>
      </w:r>
      <w:r>
        <w:t xml:space="preserve"> Grants are at Google's Commenter level: open, download, and add comments or suggestions. A grant-holder cannot create files in the folder, cannot edit, rename, move, or delete anything, and cannot share the folder onward. Every document enters the system only through the application, where it is validated, classified, and indexed — enforced by the permission level itself, not by asking nicely.</w:t>
      </w:r>
    </w:p>
    <w:p>
      <w:pPr>
        <w:pStyle w:val="ListParagraph"/>
        <w:numPr>
          <w:ilvl w:val="0"/>
          <w:numId w:val="2"/>
        </w:numPr>
        <w:spacing w:after="90"/>
      </w:pPr>
      <w:r>
        <w:rPr>
          <w:b/>
        </w:rPr>
        <w:t>Mentor personnel documents are application-only.</w:t>
      </w:r>
      <w:r>
        <w:t xml:space="preserve"> The folders holding documents about a mentor — resumes, signed agreements — carry no Drive grants for anyone, the mentor included. They are reachable exclusively through the application's Mentor Administration screen, which the CRM restricts to the Mentor Administration Team.</w:t>
      </w:r>
    </w:p>
    <w:p>
      <w:pPr>
        <w:pStyle w:val="ListParagraph"/>
        <w:numPr>
          <w:ilvl w:val="0"/>
          <w:numId w:val="2"/>
        </w:numPr>
        <w:spacing w:after="90"/>
      </w:pPr>
      <w:r>
        <w:rPr>
          <w:b/>
        </w:rPr>
        <w:t>Access ends when the entitlement ends.</w:t>
      </w:r>
      <w:r>
        <w:t xml:space="preserve"> Reassigning an engagement, removing a co-mentor, or offboarding a mentor revokes the matching grants as part of the same action. As a backstop, every night the application reconciles all Drive grants against the CRM's current assignments and removes anything that no longer matches — a missed revocation cannot outlive the day. Suspending a departed person's Google account ends their access instantly and independently.</w:t>
      </w:r>
    </w:p>
    <w:p>
      <w:pPr>
        <w:pStyle w:val="ListParagraph"/>
        <w:numPr>
          <w:ilvl w:val="0"/>
          <w:numId w:val="2"/>
        </w:numPr>
        <w:spacing w:after="90"/>
      </w:pPr>
      <w:r>
        <w:rPr>
          <w:b/>
        </w:rPr>
        <w:t>Everything is attributable to a person.</w:t>
      </w:r>
      <w:r>
        <w:t xml:space="preserve"> The application's index records who uploaded every document. When a grant-holder opens or comments on a file in Drive, Google's audit log attributes it to them personally. Operations the application performs on someone's behalf are written to the application's own audit records under that person's name.</w:t>
      </w:r>
    </w:p>
    <w:p>
      <w:pPr>
        <w:pStyle w:val="Heading2"/>
        <w:spacing w:after="140" w:before="220"/>
      </w:pPr>
      <w:r>
        <w:t>1.3 Anticipated Questions</w:t>
      </w:r>
    </w:p>
    <w:p>
      <w:pPr>
        <w:pStyle w:val="ListParagraph"/>
        <w:numPr>
          <w:ilvl w:val="0"/>
          <w:numId w:val="2"/>
        </w:numPr>
        <w:spacing w:after="90"/>
      </w:pPr>
      <w:r>
        <w:rPr>
          <w:b/>
        </w:rPr>
        <w:t>Can a mentor see another mentor's clients or documents?</w:t>
      </w:r>
      <w:r>
        <w:t xml:space="preserve"> No. The application shows them only records the CRM says are theirs, and their Drive grants cover only those same engagement folders. There is no path — browsing, searching, or URL-guessing — to anything else.</w:t>
      </w:r>
    </w:p>
    <w:p>
      <w:pPr>
        <w:pStyle w:val="ListParagraph"/>
        <w:numPr>
          <w:ilvl w:val="0"/>
          <w:numId w:val="2"/>
        </w:numPr>
        <w:spacing w:after="90"/>
      </w:pPr>
      <w:r>
        <w:rPr>
          <w:b/>
        </w:rPr>
        <w:t>Can a mentor see their own personnel file (resume, agreement)?</w:t>
      </w:r>
      <w:r>
        <w:t xml:space="preserve"> Not through Drive — mentor folders carry no grants. In the application, those documents are visible only to the Mentor Administration Team.</w:t>
      </w:r>
    </w:p>
    <w:p>
      <w:pPr>
        <w:pStyle w:val="ListParagraph"/>
        <w:numPr>
          <w:ilvl w:val="0"/>
          <w:numId w:val="2"/>
        </w:numPr>
        <w:spacing w:after="90"/>
      </w:pPr>
      <w:r>
        <w:rPr>
          <w:b/>
        </w:rPr>
        <w:t>Could someone find the drive by poking around Google Drive?</w:t>
      </w:r>
      <w:r>
        <w:t xml:space="preserve"> No. A shared drive is invisible to non-members; it does not appear in anyone's sidebar or search results. A leaked link produces Google's "You need access" page.</w:t>
      </w:r>
    </w:p>
    <w:p>
      <w:pPr>
        <w:pStyle w:val="ListParagraph"/>
        <w:numPr>
          <w:ilvl w:val="0"/>
          <w:numId w:val="2"/>
        </w:numPr>
        <w:spacing w:after="90"/>
      </w:pPr>
      <w:r>
        <w:rPr>
          <w:b/>
        </w:rPr>
        <w:t>Can a grant-holder add, change, or delete files from Drive?</w:t>
      </w:r>
      <w:r>
        <w:t xml:space="preserve"> No. Commenter access cannot create, modify, move, or delete anything, and cannot re-share. Additions happen only through the application, which records who, what, and when.</w:t>
      </w:r>
    </w:p>
    <w:p>
      <w:pPr>
        <w:pStyle w:val="ListParagraph"/>
        <w:numPr>
          <w:ilvl w:val="0"/>
          <w:numId w:val="2"/>
        </w:numPr>
        <w:spacing w:after="90"/>
      </w:pPr>
      <w:r>
        <w:rPr>
          <w:b/>
        </w:rPr>
        <w:t>What happens when someone leaves CBM?</w:t>
      </w:r>
      <w:r>
        <w:t xml:space="preserve"> Offboarding in the application revokes their grants; the nightly reconciliation catches anything missed; and suspending their Workspace account severs all Google access immediately. Three independent locks.</w:t>
      </w:r>
    </w:p>
    <w:p>
      <w:pPr>
        <w:pStyle w:val="ListParagraph"/>
        <w:numPr>
          <w:ilvl w:val="0"/>
          <w:numId w:val="2"/>
        </w:numPr>
        <w:spacing w:after="90"/>
      </w:pPr>
      <w:r>
        <w:rPr>
          <w:b/>
        </w:rPr>
        <w:t>Who can see everything?</w:t>
      </w:r>
      <w:r>
        <w:t xml:space="preserve"> No individual account can. The application's service identity can — it is a machine credential, held only in the server's encrypted configuration, and every action it takes on a person's behalf is logged under that person's name. Workspace administrators can reach the drive through the admin console, which Google logs as an administrative action.</w:t>
      </w:r>
    </w:p>
    <w:p>
      <w:pPr>
        <w:pStyle w:val="Heading1"/>
        <w:pageBreakBefore/>
        <w:spacing w:after="200"/>
      </w:pPr>
      <w:r>
        <w:rPr>
          <w:rFonts w:ascii="Calibri" w:cs="Calibri" w:eastAsia="Calibri" w:hAnsi="Calibri"/>
          <w:b/>
          <w:bCs/>
          <w:color w:val="1F4E79"/>
          <w:sz w:val="30"/>
          <w:szCs w:val="30"/>
        </w:rPr>
        <w:t xml:space="preserve">2. Strengths of This Approach</w:t>
      </w:r>
    </w:p>
    <w:p>
      <w:pPr>
        <w:pStyle w:val="ListParagraph"/>
        <w:numPr>
          <w:ilvl w:val="0"/>
          <w:numId w:val="3"/>
        </w:numPr>
        <w:spacing w:after="90"/>
      </w:pPr>
      <w:r>
        <w:rPr>
          <w:rFonts w:ascii="Calibri" w:cs="Calibri" w:eastAsia="Calibri" w:hAnsi="Calibri"/>
          <w:sz w:val="22"/>
          <w:szCs w:val="22"/>
        </w:rPr>
        <w:t xml:space="preserve">Fast where it matters most. The primary requirement was quick viewing inside the application. Documents render in-app with local caching, so repeat views are instant and reviewers never break their workflow to hunt through a browser.</w:t>
      </w:r>
    </w:p>
    <w:p>
      <w:pPr>
        <w:pStyle w:val="ListParagraph"/>
        <w:numPr>
          <w:ilvl w:val="0"/>
          <w:numId w:val="3"/>
        </w:numPr>
        <w:spacing w:after="90"/>
      </w:pPr>
      <w:r>
        <w:rPr>
          <w:rFonts w:ascii="Calibri" w:cs="Calibri" w:eastAsia="Calibri" w:hAnsi="Calibri"/>
          <w:sz w:val="22"/>
          <w:szCs w:val="22"/>
        </w:rPr>
        <w:t xml:space="preserve">No new infrastructure. CBM already runs on Google Workspace. There is no new server to build, secure, back up, patch, or migrate — and no new monthly cost. The nonprofit Workspace tier includes an organization-wide storage pool that CBM's document volume will never meaningfully dent.</w:t>
      </w:r>
    </w:p>
    <w:p>
      <w:pPr>
        <w:pStyle w:val="ListParagraph"/>
        <w:numPr>
          <w:ilvl w:val="0"/>
          <w:numId w:val="3"/>
        </w:numPr>
        <w:spacing w:after="90"/>
      </w:pPr>
      <w:r>
        <w:rPr>
          <w:rFonts w:ascii="Calibri" w:cs="Calibri" w:eastAsia="Calibri" w:hAnsi="Calibri"/>
          <w:b/>
          <w:sz w:val="22"/>
          <w:szCs w:val="22"/>
        </w:rPr>
        <w:t>Sign-in staff already have.</w:t>
      </w:r>
      <w:r>
        <w:t xml:space="preserve"> The application uses its own CBM sign-in; Drive folder links open under the person's existing Workspace session for exactly the folders they hold. No new passwords, no unfamiliar login prompts.</w:t>
      </w:r>
    </w:p>
    <w:p>
      <w:pPr>
        <w:pStyle w:val="ListParagraph"/>
        <w:numPr>
          <w:ilvl w:val="0"/>
          <w:numId w:val="3"/>
        </w:numPr>
        <w:spacing w:after="90"/>
      </w:pPr>
      <w:r>
        <w:rPr>
          <w:rFonts w:ascii="Calibri" w:cs="Calibri" w:eastAsia="Calibri" w:hAnsi="Calibri"/>
          <w:sz w:val="22"/>
          <w:szCs w:val="22"/>
        </w:rPr>
        <w:t xml:space="preserve">Human-friendly and system-friendly at once. Staff get browsable, plainly named folders per mentor in a tool they already know. The application gets a reliable index that stays correct even when humans rename or reorganize.</w:t>
      </w:r>
    </w:p>
    <w:p>
      <w:pPr>
        <w:pStyle w:val="ListParagraph"/>
        <w:numPr>
          <w:ilvl w:val="0"/>
          <w:numId w:val="3"/>
        </w:numPr>
        <w:spacing w:after="90"/>
      </w:pPr>
      <w:r>
        <w:rPr>
          <w:rFonts w:ascii="Calibri" w:cs="Calibri" w:eastAsia="Calibri" w:hAnsi="Calibri"/>
          <w:sz w:val="22"/>
          <w:szCs w:val="22"/>
        </w:rPr>
        <w:t xml:space="preserve">Files are never altered. Uploads keep their original format byte-for-byte. A resume submitted as a Word document comes back as that exact Word document.</w:t>
      </w:r>
    </w:p>
    <w:p>
      <w:pPr>
        <w:pStyle w:val="ListParagraph"/>
        <w:numPr>
          <w:ilvl w:val="0"/>
          <w:numId w:val="3"/>
        </w:numPr>
        <w:spacing w:after="90"/>
      </w:pPr>
      <w:r>
        <w:rPr>
          <w:rFonts w:ascii="Calibri" w:cs="Calibri" w:eastAsia="Calibri" w:hAnsi="Calibri"/>
          <w:b/>
          <w:sz w:val="22"/>
          <w:szCs w:val="22"/>
        </w:rPr>
        <w:t>Accountable by default.</w:t>
      </w:r>
      <w:r>
        <w:t xml:space="preserve"> The application records the person behind every upload and download; Google's audit logs attribute every Drive-side view and comment to the named individual who made it. There is no anonymous access path: the only broad credential is the application's own, and it acts solely on instructions the application has already tied to a signed-in person.</w:t>
      </w:r>
    </w:p>
    <w:p>
      <w:pPr>
        <w:pStyle w:val="ListParagraph"/>
        <w:numPr>
          <w:ilvl w:val="0"/>
          <w:numId w:val="3"/>
        </w:numPr>
        <w:spacing w:after="90"/>
      </w:pPr>
      <w:r>
        <w:rPr>
          <w:rFonts w:ascii="Calibri" w:cs="Calibri" w:eastAsia="Calibri" w:hAnsi="Calibri"/>
          <w:sz w:val="22"/>
          <w:szCs w:val="22"/>
        </w:rPr>
        <w:t xml:space="preserve">Organization-owned. A shared drive belongs to CBM, not to any individual. Documents survive staff turnover without ownership-transfer scrambles.</w:t>
      </w:r>
    </w:p>
    <w:p>
      <w:pPr>
        <w:pStyle w:val="ListParagraph"/>
        <w:numPr>
          <w:ilvl w:val="0"/>
          <w:numId w:val="3"/>
        </w:numPr>
        <w:spacing w:after="90"/>
      </w:pPr>
      <w:r>
        <w:rPr>
          <w:rFonts w:ascii="Calibri" w:cs="Calibri" w:eastAsia="Calibri" w:hAnsi="Calibri"/>
          <w:sz w:val="22"/>
          <w:szCs w:val="22"/>
        </w:rPr>
        <w:t xml:space="preserve">Links that never rot. The CRM stores one permanent folder link per person. It cannot expire, and it stays valid as documents come and go.</w:t>
      </w:r>
    </w:p>
    <w:p>
      <w:pPr>
        <w:pStyle w:val="Heading1"/>
        <w:pageBreakBefore/>
        <w:spacing w:after="200"/>
      </w:pPr>
      <w:r>
        <w:rPr>
          <w:rFonts w:ascii="Calibri" w:cs="Calibri" w:eastAsia="Calibri" w:hAnsi="Calibri"/>
          <w:b/>
          <w:bCs/>
          <w:color w:val="1F4E79"/>
          <w:sz w:val="30"/>
          <w:szCs w:val="30"/>
        </w:rPr>
        <w:t xml:space="preserve">3. Weaknesses and Accepted Trade-Offs</w:t>
      </w:r>
    </w:p>
    <w:p>
      <w:pPr>
        <w:pStyle w:val="ListParagraph"/>
        <w:numPr>
          <w:ilvl w:val="0"/>
          <w:numId w:val="4"/>
        </w:numPr>
        <w:spacing w:after="90"/>
      </w:pPr>
      <w:r>
        <w:rPr>
          <w:rFonts w:ascii="Calibri" w:cs="Calibri" w:eastAsia="Calibri" w:hAnsi="Calibri"/>
          <w:sz w:val="22"/>
          <w:szCs w:val="22"/>
        </w:rPr>
        <w:t xml:space="preserve">Dependence on Google. The document store is a commercial cloud service. If Workspace is unreachable, uploads and first-time views pause (already-viewed documents remain available from the local copy). CBM already carries this dependency for email and calendars, so it is an extension of an existing risk rather than a new one — but it is real.</w:t>
      </w:r>
    </w:p>
    <w:p>
      <w:pPr>
        <w:pStyle w:val="ListParagraph"/>
        <w:numPr>
          <w:ilvl w:val="0"/>
          <w:numId w:val="4"/>
        </w:numPr>
        <w:spacing w:after="90"/>
      </w:pPr>
      <w:r>
        <w:rPr>
          <w:rFonts w:ascii="Calibri" w:cs="Calibri" w:eastAsia="Calibri" w:hAnsi="Calibri"/>
          <w:b/>
          <w:sz w:val="22"/>
          <w:szCs w:val="22"/>
        </w:rPr>
        <w:t>Uploads flow through the application — now enforced.</w:t>
      </w:r>
      <w:r>
        <w:t xml:space="preserve"> The index stays complete because it cannot be bypassed: no one holds Drive permission to drop a file into a folder by hand. The residual case is an administrator deliberately using the admin console; a "link existing Drive file" capability and a reconciliation report remain planned for that path.</w:t>
      </w:r>
    </w:p>
    <w:p>
      <w:pPr>
        <w:pStyle w:val="ListParagraph"/>
        <w:numPr>
          <w:ilvl w:val="0"/>
          <w:numId w:val="4"/>
        </w:numPr>
        <w:spacing w:after="90"/>
      </w:pPr>
      <w:r>
        <w:rPr>
          <w:rFonts w:ascii="Calibri" w:cs="Calibri" w:eastAsia="Calibri" w:hAnsi="Calibri"/>
          <w:b/>
          <w:sz w:val="22"/>
          <w:szCs w:val="22"/>
        </w:rPr>
        <w:t>The application maintains a permission ledger.</w:t>
      </w:r>
      <w:r>
        <w:t xml:space="preserve"> Folder grants must track CRM assignments forever — every reassignment or departure must revoke access. The design accepts this honestly and automates it twice over: grants and revocations ride the same application actions that change assignments, and a nightly reconciliation re-derives every grant from the CRM and corrects any drift. The failure mode is bounded: at worst, a Drive folder stays readable to a recently-unassigned mentor until the next nightly sweep.</w:t>
      </w:r>
    </w:p>
    <w:p>
      <w:pPr>
        <w:pStyle w:val="ListParagraph"/>
        <w:numPr>
          <w:ilvl w:val="0"/>
          <w:numId w:val="4"/>
        </w:numPr>
        <w:spacing w:after="90"/>
      </w:pPr>
      <w:r>
        <w:rPr>
          <w:rFonts w:ascii="Calibri" w:cs="Calibri" w:eastAsia="Calibri" w:hAnsi="Calibri"/>
          <w:b/>
          <w:sz w:val="22"/>
          <w:szCs w:val="22"/>
        </w:rPr>
        <w:t>The "Save as Google Sheets" wrinkle — largely closed.</w:t>
      </w:r>
      <w:r>
        <w:t xml:space="preserve"> Converting an uploaded Excel file into a Google Sheet would create a confusing second copy. Since no one can create files in the drive, this can no longer happen there. A grant-holder can still copy a document into their personal Drive — read access of any kind permits copying, as it permits downloading — which is a confidentiality-policy matter (what people may retain), not a system-integrity one.</w:t>
      </w:r>
    </w:p>
    <w:p>
      <w:pPr>
        <w:pStyle w:val="ListParagraph"/>
        <w:numPr>
          <w:ilvl w:val="0"/>
          <w:numId w:val="4"/>
        </w:numPr>
        <w:spacing w:after="90"/>
      </w:pPr>
      <w:r>
        <w:rPr>
          <w:rFonts w:ascii="Calibri" w:cs="Calibri" w:eastAsia="Calibri" w:hAnsi="Calibri"/>
          <w:sz w:val="22"/>
          <w:szCs w:val="22"/>
        </w:rPr>
        <w:t xml:space="preserve">More application code than the simplest alternative. Talking to Drive properly — authorization, uploads, format handling — is genuine engineering effort. That effort is paid once, in code, instead of forever, in server operations.</w:t>
      </w:r>
    </w:p>
    <w:p>
      <w:pPr>
        <w:pStyle w:val="ListParagraph"/>
        <w:numPr>
          <w:ilvl w:val="0"/>
          <w:numId w:val="4"/>
        </w:numPr>
        <w:spacing w:after="90"/>
      </w:pPr>
      <w:r>
        <w:rPr>
          <w:rFonts w:ascii="Calibri" w:cs="Calibri" w:eastAsia="Calibri" w:hAnsi="Calibri"/>
          <w:b/>
          <w:sz w:val="22"/>
          <w:szCs w:val="22"/>
        </w:rPr>
        <w:t>Office and Google-native files view as snapshots.</w:t>
      </w:r>
      <w:r>
        <w:t xml:space="preserve"> Word, Excel, PowerPoint, and Google-format documents are shown in-app as PDF renditions; the Download action supplies the original for real editing, and grant-holders can comment on the originals in Drive. The first view of an Office file waits a few seconds for the rendition; subsequent views are instant.</w:t>
      </w:r>
    </w:p>
    <w:p>
      <w:pPr>
        <w:pStyle w:val="Heading1"/>
        <w:pageBreakBefore/>
        <w:spacing w:after="200"/>
      </w:pPr>
      <w:r>
        <w:rPr>
          <w:rFonts w:ascii="Calibri" w:cs="Calibri" w:eastAsia="Calibri" w:hAnsi="Calibri"/>
          <w:b/>
          <w:bCs/>
          <w:color w:val="1F4E79"/>
          <w:sz w:val="30"/>
          <w:szCs w:val="30"/>
        </w:rPr>
        <w:t xml:space="preserve">4. The Per-Mentor Folder Question</w:t>
      </w:r>
    </w:p>
    <w:p>
      <w:pPr>
        <w:pStyle w:val="Heading2"/>
        <w:spacing w:after="140" w:before="220"/>
      </w:pPr>
      <w:r>
        <w:rPr>
          <w:rFonts w:ascii="Calibri" w:cs="Calibri" w:eastAsia="Calibri" w:hAnsi="Calibri"/>
          <w:b/>
          <w:bCs/>
          <w:color w:val="1F4E79"/>
          <w:sz w:val="25"/>
          <w:szCs w:val="25"/>
        </w:rPr>
        <w:t xml:space="preserve">4.1 First, Common Ground</w:t>
      </w:r>
    </w:p>
    <w:p>
      <w:pPr>
        <w:spacing w:after="160" w:before="0"/>
      </w:pPr>
      <w:r>
        <w:rPr>
          <w:rFonts w:ascii="Calibri" w:cs="Calibri" w:eastAsia="Calibri" w:hAnsi="Calibri"/>
          <w:sz w:val="22"/>
          <w:szCs w:val="22"/>
        </w:rPr>
        <w:t xml:space="preserve">Some stakeholders have asked that documents be stored in a folder for each mentor. The design does exactly that — and organizes client work the same way, one folder per client with a subfolder for each engagement inside it. Here is the complete structure, illustrated with example content:</w:t>
      </w:r>
    </w:p>
    <w:p>
      <w:pPr>
        <w:spacing w:after="20"/>
      </w:pPr>
      <w:r>
        <w:rPr>
          <w:rFonts w:ascii="Consolas" w:cs="Consolas" w:eastAsia="Consolas" w:hAnsi="Consolas"/>
          <w:sz w:val="18"/>
          <w:szCs w:val="18"/>
        </w:rPr>
        <w:t xml:space="preserve">CBM Documents                                (the shared drive)</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Mentors</w:t>
      </w:r>
    </w:p>
    <w:p>
      <w:pPr>
        <w:spacing w:after="20"/>
      </w:pPr>
      <w:r>
        <w:rPr>
          <w:rFonts w:ascii="Consolas" w:cs="Consolas" w:eastAsia="Consolas" w:hAnsi="Consolas"/>
          <w:sz w:val="18"/>
          <w:szCs w:val="18"/>
        </w:rPr>
        <w:t xml:space="preserve">│   ├── Jane Smith</w:t>
      </w:r>
    </w:p>
    <w:p>
      <w:pPr>
        <w:spacing w:after="20"/>
      </w:pPr>
      <w:r>
        <w:rPr>
          <w:rFonts w:ascii="Consolas" w:cs="Consolas" w:eastAsia="Consolas" w:hAnsi="Consolas"/>
          <w:sz w:val="18"/>
          <w:szCs w:val="18"/>
        </w:rPr>
        <w:t xml:space="preserve">│   │   ├── Jane Smith Resume.docx</w:t>
      </w:r>
    </w:p>
    <w:p>
      <w:pPr>
        <w:spacing w:after="20"/>
      </w:pPr>
      <w:r>
        <w:rPr>
          <w:rFonts w:ascii="Consolas" w:cs="Consolas" w:eastAsia="Consolas" w:hAnsi="Consolas"/>
          <w:sz w:val="18"/>
          <w:szCs w:val="18"/>
        </w:rPr>
        <w:t xml:space="preserve">│   │   └── Signed Mentor Agreement.pdf</w:t>
      </w:r>
    </w:p>
    <w:p>
      <w:pPr>
        <w:spacing w:after="20"/>
      </w:pPr>
      <w:r>
        <w:rPr>
          <w:rFonts w:ascii="Consolas" w:cs="Consolas" w:eastAsia="Consolas" w:hAnsi="Consolas"/>
          <w:sz w:val="18"/>
          <w:szCs w:val="18"/>
        </w:rPr>
        <w:t xml:space="preserve">│   └── Bob Jones</w:t>
      </w:r>
    </w:p>
    <w:p>
      <w:pPr>
        <w:spacing w:after="20"/>
      </w:pPr>
      <w:r>
        <w:rPr>
          <w:rFonts w:ascii="Consolas" w:cs="Consolas" w:eastAsia="Consolas" w:hAnsi="Consolas"/>
          <w:sz w:val="18"/>
          <w:szCs w:val="18"/>
        </w:rPr>
        <w:t xml:space="preserve">│       └── Bob Jones Resume.pdf</w:t>
      </w:r>
    </w:p>
    <w:p>
      <w:pPr>
        <w:spacing w:after="20"/>
      </w:pPr>
      <w:r>
        <w:rPr>
          <w:rFonts w:ascii="Consolas" w:cs="Consolas" w:eastAsia="Consolas" w:hAnsi="Consolas"/>
          <w:sz w:val="18"/>
          <w:szCs w:val="18"/>
        </w:rPr>
        <w:t xml:space="preserve">│</w:t>
      </w:r>
    </w:p>
    <w:p>
      <w:pPr>
        <w:spacing w:after="20"/>
      </w:pPr>
      <w:r>
        <w:rPr>
          <w:rFonts w:ascii="Consolas" w:cs="Consolas" w:eastAsia="Consolas" w:hAnsi="Consolas"/>
          <w:sz w:val="18"/>
          <w:szCs w:val="18"/>
        </w:rPr>
        <w:t xml:space="preserve">└── Clients</w:t>
      </w:r>
    </w:p>
    <w:p>
      <w:pPr>
        <w:spacing w:after="20"/>
      </w:pPr>
      <w:r>
        <w:rPr>
          <w:rFonts w:ascii="Consolas" w:cs="Consolas" w:eastAsia="Consolas" w:hAnsi="Consolas"/>
          <w:sz w:val="18"/>
          <w:szCs w:val="18"/>
        </w:rPr>
        <w:t xml:space="preserve">    ├── Acme Robotics</w:t>
      </w:r>
    </w:p>
    <w:p>
      <w:pPr>
        <w:spacing w:after="20"/>
      </w:pPr>
      <w:r>
        <w:rPr>
          <w:rFonts w:ascii="Consolas" w:cs="Consolas" w:eastAsia="Consolas" w:hAnsi="Consolas"/>
          <w:sz w:val="18"/>
          <w:szCs w:val="18"/>
        </w:rPr>
        <w:t xml:space="preserve">    │   ├── Jane Smith – 2026          ← one engagement</w:t>
      </w:r>
    </w:p>
    <w:p>
      <w:pPr>
        <w:spacing w:after="20"/>
      </w:pPr>
      <w:r>
        <w:rPr>
          <w:rFonts w:ascii="Consolas" w:cs="Consolas" w:eastAsia="Consolas" w:hAnsi="Consolas"/>
          <w:sz w:val="18"/>
          <w:szCs w:val="18"/>
        </w:rPr>
        <w:t xml:space="preserve">    │   │   ├── Pitch Deck v3.pptx</w:t>
      </w:r>
    </w:p>
    <w:p>
      <w:pPr>
        <w:spacing w:after="20"/>
      </w:pPr>
      <w:r>
        <w:rPr>
          <w:rFonts w:ascii="Consolas" w:cs="Consolas" w:eastAsia="Consolas" w:hAnsi="Consolas"/>
          <w:sz w:val="18"/>
          <w:szCs w:val="18"/>
        </w:rPr>
        <w:t xml:space="preserve">    │   │   └── Meeting Notes 03-12.docx</w:t>
      </w:r>
    </w:p>
    <w:p>
      <w:pPr>
        <w:spacing w:after="20"/>
      </w:pPr>
      <w:r>
        <w:rPr>
          <w:rFonts w:ascii="Consolas" w:cs="Consolas" w:eastAsia="Consolas" w:hAnsi="Consolas"/>
          <w:sz w:val="18"/>
          <w:szCs w:val="18"/>
        </w:rPr>
        <w:t xml:space="preserve">    │   └── Bob Jones – 2024           ← an earlier engagement</w:t>
      </w:r>
    </w:p>
    <w:p>
      <w:pPr>
        <w:spacing w:after="20"/>
      </w:pPr>
      <w:r>
        <w:rPr>
          <w:rFonts w:ascii="Consolas" w:cs="Consolas" w:eastAsia="Consolas" w:hAnsi="Consolas"/>
          <w:sz w:val="18"/>
          <w:szCs w:val="18"/>
        </w:rPr>
        <w:t xml:space="preserve">    │       └── Initial Assessment.pdf</w:t>
      </w:r>
    </w:p>
    <w:p>
      <w:pPr>
        <w:spacing w:after="20"/>
      </w:pPr>
      <w:r>
        <w:rPr>
          <w:rFonts w:ascii="Consolas" w:cs="Consolas" w:eastAsia="Consolas" w:hAnsi="Consolas"/>
          <w:sz w:val="18"/>
          <w:szCs w:val="18"/>
        </w:rPr>
        <w:t xml:space="preserve">    └── Z Company</w:t>
      </w:r>
    </w:p>
    <w:p>
      <w:pPr>
        <w:spacing w:after="20"/>
      </w:pPr>
      <w:r>
        <w:rPr>
          <w:rFonts w:ascii="Consolas" w:cs="Consolas" w:eastAsia="Consolas" w:hAnsi="Consolas"/>
          <w:sz w:val="18"/>
          <w:szCs w:val="18"/>
        </w:rPr>
        <w:t xml:space="preserve">        └── Jane Smith – 2026</w:t>
      </w:r>
    </w:p>
    <w:p>
      <w:pPr>
        <w:spacing w:after="160"/>
      </w:pPr>
      <w:r>
        <w:rPr>
          <w:rFonts w:ascii="Consolas" w:cs="Consolas" w:eastAsia="Consolas" w:hAnsi="Consolas"/>
          <w:sz w:val="18"/>
          <w:szCs w:val="18"/>
        </w:rPr>
        <w:t xml:space="preserve">            └── Business Plan Draft.xlsx</w:t>
      </w:r>
    </w:p>
    <w:p>
      <w:pPr>
        <w:spacing w:after="160" w:before="0"/>
      </w:pPr>
      <w:r>
        <w:rPr>
          <w:rFonts w:ascii="Calibri" w:cs="Calibri" w:eastAsia="Calibri" w:hAnsi="Calibri"/>
          <w:sz w:val="22"/>
          <w:szCs w:val="22"/>
        </w:rPr>
        <w:t xml:space="preserve">Engagement folders take their names from the engagement record's Name field, so what staff see in Drive matches what they see in the application. (Each folder name also carries a short record identifier, omitted above for readability, which lets the software keep track of folders even if someone renames them.)</w:t>
      </w:r>
    </w:p>
    <w:p>
      <w:pPr>
        <w:spacing w:after="160" w:before="0"/>
      </w:pPr>
      <w:r>
        <w:rPr>
          <w:rFonts w:ascii="Calibri" w:cs="Calibri" w:eastAsia="Calibri" w:hAnsi="Calibri"/>
          <w:sz w:val="22"/>
          <w:szCs w:val="22"/>
        </w:rPr>
        <w:t xml:space="preserve">Anyone can open Drive and browse straight to Jane's documents, or to everything from a specific engagement with a client. The real question is therefore not whether these folders exist — they do — but what the organization treats as the authoritative record: a database index maintained by the application, or the folder structure alone, maintained by hand. The design chooses the index, with folders as the human-friendly view. The alternative — folders as the only system, with staff filing documents manually — looks simpler and is genuinely worse. Here is why.</w:t>
      </w:r>
    </w:p>
    <w:p>
      <w:pPr>
        <w:pStyle w:val="Heading2"/>
        <w:spacing w:after="140" w:before="220"/>
      </w:pPr>
      <w:r>
        <w:rPr>
          <w:rFonts w:ascii="Calibri" w:cs="Calibri" w:eastAsia="Calibri" w:hAnsi="Calibri"/>
          <w:b/>
          <w:bCs/>
          <w:color w:val="1F4E79"/>
          <w:sz w:val="25"/>
          <w:szCs w:val="25"/>
        </w:rPr>
        <w:t xml:space="preserve">4.2 Disadvantages of the Folder-Only Approach</w:t>
      </w:r>
    </w:p>
    <w:p>
      <w:pPr>
        <w:pStyle w:val="ListParagraph"/>
        <w:numPr>
          <w:ilvl w:val="0"/>
          <w:numId w:val="5"/>
        </w:numPr>
        <w:spacing w:after="90"/>
      </w:pPr>
      <w:r>
        <w:rPr>
          <w:rFonts w:ascii="Calibri" w:cs="Calibri" w:eastAsia="Calibri" w:hAnsi="Calibri"/>
          <w:sz w:val="22"/>
          <w:szCs w:val="22"/>
        </w:rPr>
        <w:t xml:space="preserve">Names are not identities. Folders named by mentor break the moment reality intrudes: a mentor marries and changes her name, a typo gets corrected, or CBM gains two John Smiths. Rename the folder and every association based on that name silently breaks; keep the old name and the drive no longer reflects reality. The design sidesteps this by pairing the display name with a permanent record ID — folders can be renamed freely without breaking anything.</w:t>
      </w:r>
    </w:p>
    <w:p>
      <w:pPr>
        <w:pStyle w:val="ListParagraph"/>
        <w:numPr>
          <w:ilvl w:val="0"/>
          <w:numId w:val="5"/>
        </w:numPr>
        <w:spacing w:after="90"/>
      </w:pPr>
      <w:r>
        <w:rPr>
          <w:rFonts w:ascii="Calibri" w:cs="Calibri" w:eastAsia="Calibri" w:hAnsi="Calibri"/>
          <w:sz w:val="22"/>
          <w:szCs w:val="22"/>
        </w:rPr>
        <w:t xml:space="preserve">No reliable link to the CRM. With hand-managed folders, connecting a CRM record to "its" folder means someone pasting links by hand — a link that goes stale the first time a folder is renamed, moved, or recreated. Multiply by hundreds of contacts and manual link maintenance becomes a standing chore that quietly fails.</w:t>
      </w:r>
    </w:p>
    <w:p>
      <w:pPr>
        <w:pStyle w:val="ListParagraph"/>
        <w:numPr>
          <w:ilvl w:val="0"/>
          <w:numId w:val="5"/>
        </w:numPr>
        <w:spacing w:after="90"/>
      </w:pPr>
      <w:r>
        <w:rPr>
          <w:rFonts w:ascii="Calibri" w:cs="Calibri" w:eastAsia="Calibri" w:hAnsi="Calibri"/>
          <w:sz w:val="22"/>
          <w:szCs w:val="22"/>
        </w:rPr>
        <w:t xml:space="preserve">The application cannot find anything trustworthily. Quick in-app viewing — the number-one requirement — needs the application to locate a person's documents deterministically. Guessing by folder name is fragile: one reorganization by a well-meaning volunteer and the application shows the wrong documents or none. The feature that motivated this project is the first casualty of the folder-only approach.</w:t>
      </w:r>
    </w:p>
    <w:p>
      <w:pPr>
        <w:pStyle w:val="ListParagraph"/>
        <w:numPr>
          <w:ilvl w:val="0"/>
          <w:numId w:val="5"/>
        </w:numPr>
        <w:spacing w:after="90"/>
      </w:pPr>
      <w:r>
        <w:rPr>
          <w:rFonts w:ascii="Calibri" w:cs="Calibri" w:eastAsia="Calibri" w:hAnsi="Calibri"/>
          <w:sz w:val="22"/>
          <w:szCs w:val="22"/>
        </w:rPr>
        <w:t xml:space="preserve">A folder tells you almost nothing. Which file is the signed agreement versus the draft? Who added this resume, and when — before or after the interview? Is this document current or superseded? Folder-only storage answers none of this without opening files one by one. The index answers all of it at a glance and makes it filterable.</w:t>
      </w:r>
    </w:p>
    <w:p>
      <w:pPr>
        <w:pStyle w:val="ListParagraph"/>
        <w:numPr>
          <w:ilvl w:val="0"/>
          <w:numId w:val="5"/>
        </w:numPr>
        <w:spacing w:after="90"/>
      </w:pPr>
      <w:r>
        <w:rPr>
          <w:rFonts w:ascii="Calibri" w:cs="Calibri" w:eastAsia="Calibri" w:hAnsi="Calibri"/>
          <w:sz w:val="22"/>
          <w:szCs w:val="22"/>
        </w:rPr>
        <w:t xml:space="preserve">Filing discipline becomes the system. Folder-only storage works exactly as well as the least careful person's filing habits on their busiest day. Misfiled, duplicated, and inconsistently named documents are not an edge case in shared drives — they are the steady state. App-mediated upload makes correct filing automatic rather than aspirational.</w:t>
      </w:r>
    </w:p>
    <w:p>
      <w:pPr>
        <w:pStyle w:val="ListParagraph"/>
        <w:numPr>
          <w:ilvl w:val="0"/>
          <w:numId w:val="5"/>
        </w:numPr>
        <w:spacing w:after="90"/>
      </w:pPr>
      <w:r>
        <w:rPr>
          <w:rFonts w:ascii="Calibri" w:cs="Calibri" w:eastAsia="Calibri" w:hAnsi="Calibri"/>
          <w:sz w:val="22"/>
          <w:szCs w:val="22"/>
        </w:rPr>
        <w:t xml:space="preserve">No lifecycle, no confidence. "Is this the current agreement?" should have one answer. Without an archive mechanism, old versions sit beside new ones and every reader must judge for themselves. The design's archive flow keeps the default view clean while destroying nothing.</w:t>
      </w:r>
    </w:p>
    <w:p>
      <w:pPr>
        <w:pStyle w:val="ListParagraph"/>
        <w:numPr>
          <w:ilvl w:val="0"/>
          <w:numId w:val="5"/>
        </w:numPr>
        <w:spacing w:after="90"/>
      </w:pPr>
      <w:r>
        <w:rPr>
          <w:rFonts w:ascii="Calibri" w:cs="Calibri" w:eastAsia="Calibri" w:hAnsi="Calibri"/>
          <w:sz w:val="22"/>
          <w:szCs w:val="22"/>
        </w:rPr>
        <w:t xml:space="preserve">Consistency cannot be recovered later. If CBM starts folder-only and later wants application features — quick viewing, document lists on records, reports on missing agreements — every accumulated file must be identified, classified, and indexed by hand, retroactively. Starting with the index costs nothing extra now and avoids that cleanup entirely.</w:t>
      </w:r>
    </w:p>
    <w:p>
      <w:pPr>
        <w:pStyle w:val="Heading2"/>
        <w:spacing w:after="140" w:before="220"/>
      </w:pPr>
      <w:r>
        <w:rPr>
          <w:rFonts w:ascii="Calibri" w:cs="Calibri" w:eastAsia="Calibri" w:hAnsi="Calibri"/>
          <w:b/>
          <w:bCs/>
          <w:color w:val="1F4E79"/>
          <w:sz w:val="25"/>
          <w:szCs w:val="25"/>
        </w:rPr>
        <w:t xml:space="preserve">4.3 The Short Version</w:t>
      </w:r>
    </w:p>
    <w:p>
      <w:pPr>
        <w:spacing w:after="160" w:before="0"/>
      </w:pPr>
      <w:r>
        <w:rPr>
          <w:rFonts w:ascii="Calibri" w:cs="Calibri" w:eastAsia="Calibri" w:hAnsi="Calibri"/>
          <w:sz w:val="22"/>
          <w:szCs w:val="22"/>
        </w:rPr>
        <w:t xml:space="preserve">Mentor folders: yes, built in, browsable by name. Folders as the entire system: no — that trades a one-time engineering effort for a permanent clerical burden, breaks the quick-viewing requirement the project exists to serve, and degrades steadily as names change and filing discipline varies. The chosen design gives stakeholders the folder experience they are asking for while keeping the recordkeeping dependable underneath it.</w:t>
      </w:r>
    </w:p>
    <w:p>
      <w:pPr>
        <w:pStyle w:val="Heading1"/>
        <w:pageBreakBefore/>
        <w:spacing w:after="200"/>
      </w:pPr>
      <w:r>
        <w:rPr>
          <w:rFonts w:ascii="Calibri" w:cs="Calibri" w:eastAsia="Calibri" w:hAnsi="Calibri"/>
          <w:b/>
          <w:bCs/>
          <w:color w:val="1F4E79"/>
          <w:sz w:val="30"/>
          <w:szCs w:val="30"/>
        </w:rPr>
        <w:t xml:space="preserve">5. Bottom Line</w:t>
      </w:r>
    </w:p>
    <w:p>
      <w:pPr>
        <w:spacing w:after="160" w:before="0"/>
      </w:pPr>
      <w:r>
        <w:rPr>
          <w:rFonts w:ascii="Calibri" w:cs="Calibri" w:eastAsia="Calibri" w:hAnsi="Calibri"/>
          <w:sz w:val="22"/>
          <w:szCs w:val="22"/>
        </w:rPr>
        <w:t xml:space="preserve">The document management function stores CBM's documents in CBM's existing Google Workspace, organized the way the work is organized — mentor folders for mentor documents, and an engagement subfolder inside each client folder for client work, so mentors see exactly their engagement's documents while a client's full history stays browsable in one place. The application indexes everything, so viewing is instant, CRM links never break, and every document has a known type, owner, and status. Its costs are honest and bounded: a dependency CBM already carries, a one-time authorization step per user, and engineering effort paid once. Its alternative — folders alone — offers familiarity up front and pays for it indefinitely in broken links, lost context, and manual cleanup. The recommendation stands: folders as the human view, the application index as the system of record.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60" w:hanging="260"/>
      </w:pPr>
    </w:lvl>
  </w:abstractNum>
  <w:abstractNum w:abstractNumId="3" w15:restartNumberingAfterBreak="0">
    <w:multiLevelType w:val="hybridMultilevel"/>
    <w:lvl w:ilvl="0" w15:tentative="1">
      <w:start w:val="1"/>
      <w:numFmt w:val="bullet"/>
      <w:lvlText w:val="•"/>
      <w:lvlJc w:val="left"/>
      <w:pPr>
        <w:ind w:left="460" w:hanging="260"/>
      </w:pPr>
    </w:lvl>
  </w:abstractNum>
  <w:abstractNum w:abstractNumId="4" w15:restartNumberingAfterBreak="0">
    <w:multiLevelType w:val="hybridMultilevel"/>
    <w:lvl w:ilvl="0" w15:tentative="1">
      <w:start w:val="1"/>
      <w:numFmt w:val="bullet"/>
      <w:lvlText w:val="•"/>
      <w:lvlJc w:val="left"/>
      <w:pPr>
        <w:ind w:left="460" w:hanging="260"/>
      </w:pPr>
    </w:lvl>
  </w:abstractNum>
  <w:abstractNum w:abstractNumId="5"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2026-07-16T18:35:47.480Z</dcterms:created>
  <dcterms:modified xsi:type="dcterms:W3CDTF">2026-07-16T18:35:47.480Z</dcterms:modified>
</cp:coreProperties>
</file>

<file path=docProps/custom.xml><?xml version="1.0" encoding="utf-8"?>
<Properties xmlns="http://schemas.openxmlformats.org/officeDocument/2006/custom-properties" xmlns:vt="http://schemas.openxmlformats.org/officeDocument/2006/docPropsVTypes"/>
</file>