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b/>
          <w:bCs/>
          <w:color w:val="1F4E79"/>
          <w:sz w:val="44"/>
          <w:szCs w:val="44"/>
        </w:rPr>
        <w:t xml:space="preserve">CBM Mentor Application</w:t>
      </w:r>
    </w:p>
    <w:p>
      <w:pPr>
        <w:spacing w:after="500"/>
        <w:jc w:val="center"/>
      </w:pPr>
      <w:r>
        <w:rPr>
          <w:rFonts w:ascii="Calibri" w:cs="Calibri" w:eastAsia="Calibri" w:hAnsi="Calibri"/>
          <w:b/>
          <w:bCs/>
          <w:sz w:val="30"/>
          <w:szCs w:val="30"/>
        </w:rPr>
        <w:t xml:space="preserve">Document Management (DOC-MGMT) — Implementation PRD</w:t>
      </w:r>
    </w:p>
    <w:p>
      <w:pPr>
        <w:spacing w:after="120"/>
        <w:jc w:val="center"/>
      </w:pPr>
      <w:r>
        <w:rPr>
          <w:rFonts w:ascii="Calibri" w:cs="Calibri" w:eastAsia="Calibri" w:hAnsi="Calibri"/>
          <w:i/>
          <w:iCs/>
          <w:sz w:val="24"/>
          <w:szCs w:val="24"/>
        </w:rPr>
        <w:t xml:space="preserve">Google Drive Integration for Document Storage, Viewing, and CRM Linking</w:t>
      </w:r>
    </w:p>
    <w:p>
      <w:pPr>
        <w:spacing w:after="80" w:before="700"/>
        <w:jc w:val="center"/>
      </w:pPr>
      <w:r>
        <w:rPr>
          <w:rFonts w:ascii="Calibri" w:cs="Calibri" w:eastAsia="Calibri" w:hAnsi="Calibri"/>
          <w:sz w:val="22"/>
          <w:szCs w:val="22"/>
        </w:rPr>
        <w:t>Version: 1.4</w:t>
      </w:r>
    </w:p>
    <w:p>
      <w:pPr>
        <w:spacing w:after="80"/>
        <w:jc w:val="center"/>
      </w:pPr>
      <w:r>
        <w:rPr>
          <w:rFonts w:ascii="Calibri" w:cs="Calibri" w:eastAsia="Calibri" w:hAnsi="Calibri"/>
          <w:sz w:val="22"/>
          <w:szCs w:val="22"/>
        </w:rPr>
        <w:t>Last Updated: 07-17-26 01:25</w:t>
      </w:r>
    </w:p>
    <w:p>
      <w:pPr>
        <w:spacing w:after="80"/>
        <w:jc w:val="center"/>
      </w:pPr>
      <w:r>
        <w:rPr>
          <w:rFonts w:ascii="Calibri" w:cs="Calibri" w:eastAsia="Calibri" w:hAnsi="Calibri"/>
          <w:sz w:val="22"/>
          <w:szCs w:val="22"/>
        </w:rPr>
        <w:t xml:space="preserve">Status: Draft — Pending Approval</w:t>
      </w:r>
    </w:p>
    <w:p>
      <w:pPr>
        <w:spacing w:after="80"/>
        <w:jc w:val="center"/>
      </w:pPr>
      <w:r>
        <w:rPr>
          <w:rFonts w:ascii="Calibri" w:cs="Calibri" w:eastAsia="Calibri" w:hAnsi="Calibri"/>
          <w:sz w:val="22"/>
          <w:szCs w:val="22"/>
        </w:rPr>
        <w:t xml:space="preserve">Document Level: 3 (Implementation)</w:t>
      </w:r>
    </w:p>
    <w:p>
      <w:pPr>
        <w:pStyle w:val="Heading1"/>
        <w:pageBreakBefore/>
        <w:spacing w:after="200" w:before="0"/>
      </w:pPr>
      <w:r>
        <w:rPr>
          <w:rFonts w:ascii="Calibri" w:cs="Calibri" w:eastAsia="Calibri" w:hAnsi="Calibri"/>
          <w:b/>
          <w:bCs/>
          <w:color w:val="1F4E79"/>
          <w:sz w:val="30"/>
          <w:szCs w:val="30"/>
        </w:rPr>
        <w:t xml:space="preserve">Revision Control and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Version</w:t>
            </w:r>
          </w:p>
        </w:tc>
        <w:tc>
          <w:tcPr>
            <w:tcW w:type="dxa" w:w="15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Date</w:t>
            </w:r>
          </w:p>
        </w:tc>
        <w:tc>
          <w:tcPr>
            <w:tcW w:type="dxa" w:w="23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Author</w:t>
            </w:r>
          </w:p>
        </w:tc>
        <w:tc>
          <w:tcPr>
            <w:tcW w:type="dxa" w:w="446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Description of Change</w:t>
            </w:r>
          </w:p>
        </w:tc>
      </w:tr>
      <w:tr>
        <w:tc>
          <w:tcPr>
            <w:tcW w:type="dxa" w:w="1100"/>
            <w:tcMar>
              <w:top w:type="dxa" w:w="60"/>
              <w:left w:type="dxa" w:w="100"/>
              <w:bottom w:type="dxa" w:w="60"/>
              <w:right w:type="dxa" w:w="100"/>
            </w:tcMar>
          </w:tcPr>
          <w:p>
            <w:r>
              <w:t xml:space="preserve">1.4</w:t>
            </w:r>
          </w:p>
        </w:tc>
        <w:tc>
          <w:tcPr>
            <w:tcW w:type="dxa" w:w="1500"/>
            <w:tcMar>
              <w:top w:type="dxa" w:w="60"/>
              <w:left w:type="dxa" w:w="100"/>
              <w:bottom w:type="dxa" w:w="60"/>
              <w:right w:type="dxa" w:w="100"/>
            </w:tcMar>
          </w:tcPr>
          <w:p>
            <w:r>
              <w:t xml:space="preserve">07-17-26 01:25</w:t>
            </w:r>
          </w:p>
        </w:tc>
        <w:tc>
          <w:tcPr>
            <w:tcW w:type="dxa" w:w="2300"/>
            <w:tcMar>
              <w:top w:type="dxa" w:w="60"/>
              <w:left w:type="dxa" w:w="100"/>
              <w:bottom w:type="dxa" w:w="60"/>
              <w:right w:type="dxa" w:w="100"/>
            </w:tcMar>
          </w:tcPr>
          <w:p>
            <w:r>
              <w:t xml:space="preserve">Doug Bower (drafted with Claude)</w:t>
            </w:r>
          </w:p>
        </w:tc>
        <w:tc>
          <w:tcPr>
            <w:tcW w:type="dxa" w:w="4460"/>
            <w:tcMar>
              <w:top w:type="dxa" w:w="60"/>
              <w:left w:type="dxa" w:w="100"/>
              <w:bottom w:type="dxa" w:w="60"/>
              <w:right w:type="dxa" w:w="100"/>
            </w:tcMar>
          </w:tcPr>
          <w:p>
            <w:r>
              <w:t xml:space="preserve">Phase 3 implemented (application v0.76.0): Drive access grants + the nightly reconciliation (DOC-09), archive/restore (DOC-07), and the CRM link write-back (DOC-08, feature-detected on documentsFolderUrl — CRM build spec handed off). Implementation decisions recorded: DOC-07 failure contract — the Drive move happens first and the metadata status flips only after a confirmed move, with a move-back rollback on a mid-failure (Drive and metadata are never left inconsistent); DOC-08 retry — self-healing best-effort (idempotent re-check on every upload plus the nightly reconciliation; no durable retry queue at CBM volume); OI-02 stays a fast follow; OI-07 remains off. Sections 5 (DOC-07/DOC-08) updated to the decided contracts; Section 9 Phase 3 marked implemented. Live activation (drive membership swap, GDRIVE_IDENTITY=service, the field build) and the phase demo remain pending.</w:t>
            </w:r>
          </w:p>
        </w:tc>
      </w:tr>
      <w:tr>
        <w:tc>
          <w:tcPr>
            <w:tcW w:type="dxa" w:w="1100"/>
            <w:tcMar>
              <w:top w:type="dxa" w:w="60"/>
              <w:left w:type="dxa" w:w="100"/>
              <w:bottom w:type="dxa" w:w="60"/>
              <w:right w:type="dxa" w:w="100"/>
            </w:tcMar>
          </w:tcPr>
          <w:p>
            <w:r>
              <w:t>1.3</w:t>
            </w:r>
          </w:p>
        </w:tc>
        <w:tc>
          <w:tcPr>
            <w:tcW w:type="dxa" w:w="1500"/>
            <w:tcMar>
              <w:top w:type="dxa" w:w="60"/>
              <w:left w:type="dxa" w:w="100"/>
              <w:bottom w:type="dxa" w:w="60"/>
              <w:right w:type="dxa" w:w="100"/>
            </w:tcMar>
          </w:tcPr>
          <w:p>
            <w:r>
              <w:t>07-16-26 23:58</w:t>
            </w:r>
          </w:p>
        </w:tc>
        <w:tc>
          <w:tcPr>
            <w:tcW w:type="dxa" w:w="2300"/>
            <w:tcMar>
              <w:top w:type="dxa" w:w="60"/>
              <w:left w:type="dxa" w:w="100"/>
              <w:bottom w:type="dxa" w:w="60"/>
              <w:right w:type="dxa" w:w="100"/>
            </w:tcMar>
          </w:tcPr>
          <w:p>
            <w:r>
              <w:t>Doug Bower (drafted with Claude)</w:t>
            </w:r>
          </w:p>
        </w:tc>
        <w:tc>
          <w:tcPr>
            <w:tcW w:type="dxa" w:w="4460"/>
            <w:tcMar>
              <w:top w:type="dxa" w:w="60"/>
              <w:left w:type="dxa" w:w="100"/>
              <w:bottom w:type="dxa" w:w="60"/>
              <w:right w:type="dxa" w:w="100"/>
            </w:tcMar>
          </w:tcPr>
          <w:p>
            <w:r>
              <w:t>Access model finalized (supersedes D-01): the application's service account is the shared drive's ONLY member and performs all Drive operations; no person holds drive membership. Drive-side access is per-person, folder-level Commenter grants mirroring CRM assignments (engagements: assigned mentor + co-mentors; partner/sponsor: their manager; mentor personnel folders: NO grants — application-only), with revocation on entitlement end and a nightly reconciliation. New decisions D-08/D-09; DOC-09 rewritten from OAuth flow to Drive Access Grants; Sections 2.1, 3.1, 3.4, NFR-03, DOC-03/05/06, OI-04/05, and the phase plan updated to the access model and the as-built web architecture (browser-cache viewing, Office convert-on-view, Download original).</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07-16-26 14:33</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Doug Bower (drafted with Claude)</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Engagement entity confirmed as CEngagement; folder labels use the CEngagement Name field, closing and removing OI-06. Section 3.2 rewritten with a full folder-tree illustration and five generating rules; top-level Drive folders defined as display labels (Mentors, Clients). Entity references updated throughout.</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07-16-26 13:42</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Doug Bower (drafted with Claude)</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Engagement anchoring. Client-work documents now anchor to the Engagement record (new Decision D-07): CRM documentsFolderUrl moves to the Engagement entity for client work, Drive engagement subfolders nest under the client folder (Section 3.2), client_record_id added to the data model, OI-06 updated.</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07-16-26 01:54</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Doug Bower (drafted with Claude)</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Initial release. Full implementation specification for Google Drive–backed document management: architecture, data model, functional and non-functional requirements, decisions D-01 through D-06, open issues, and phased implementation plan.</w:t>
            </w:r>
          </w:p>
        </w:tc>
      </w:tr>
    </w:tbl>
    <w:p>
      <w:pPr>
        <w:pStyle w:val="Heading1"/>
        <w:pageBreakBefore/>
        <w:spacing w:after="200" w:before="0"/>
      </w:pPr>
      <w:r>
        <w:rPr>
          <w:rFonts w:ascii="Calibri" w:cs="Calibri" w:eastAsia="Calibri" w:hAnsi="Calibri"/>
          <w:b/>
          <w:bCs/>
          <w:color w:val="1F4E79"/>
          <w:sz w:val="30"/>
          <w:szCs w:val="30"/>
        </w:rPr>
        <w:t xml:space="preserve">1. Purpose and Background</w:t>
      </w:r>
    </w:p>
    <w:p>
      <w:pPr>
        <w:spacing w:after="160" w:before="0"/>
      </w:pPr>
      <w:r>
        <w:rPr>
          <w:rFonts w:ascii="Calibri" w:cs="Calibri" w:eastAsia="Calibri" w:hAnsi="Calibri"/>
          <w:sz w:val="22"/>
          <w:szCs w:val="22"/>
        </w:rPr>
        <w:t xml:space="preserve">The CBM mentor application requires document management for files associated with CRM records — mentor applicant resumes, signed mentor agreements, client intake documents, pitch decks, and similar materials. Two access paths are required, in priority order:</w:t>
      </w:r>
    </w:p>
    <w:p>
      <w:pPr>
        <w:pStyle w:val="ListParagraph"/>
        <w:numPr>
          <w:ilvl w:val="0"/>
          <w:numId w:val="2"/>
        </w:numPr>
        <w:spacing w:after="80"/>
      </w:pPr>
      <w:r>
        <w:rPr>
          <w:rFonts w:ascii="Calibri" w:cs="Calibri" w:eastAsia="Calibri" w:hAnsi="Calibri"/>
          <w:sz w:val="22"/>
          <w:szCs w:val="22"/>
        </w:rPr>
        <w:t xml:space="preserve">Quick viewing from the custom application UI — the primary requirement. Staff reviewing a record (for example, a mentor Candidate) must be able to open an associated document with minimal latency, without leaving the review workflow.</w:t>
      </w:r>
    </w:p>
    <w:p>
      <w:pPr>
        <w:pStyle w:val="ListParagraph"/>
        <w:numPr>
          <w:ilvl w:val="0"/>
          <w:numId w:val="2"/>
        </w:numPr>
        <w:spacing w:after="80"/>
      </w:pPr>
      <w:r>
        <w:rPr>
          <w:rFonts w:ascii="Calibri" w:cs="Calibri" w:eastAsia="Calibri" w:hAnsi="Calibri"/>
          <w:sz w:val="22"/>
          <w:szCs w:val="22"/>
        </w:rPr>
        <w:t xml:space="preserve">A link in the CRM record that opens the same document for users working directly in the CRM.</w:t>
      </w:r>
    </w:p>
    <w:p>
      <w:pPr>
        <w:spacing w:after="160" w:before="0"/>
      </w:pPr>
      <w:r>
        <w:rPr>
          <w:rFonts w:ascii="Calibri" w:cs="Calibri" w:eastAsia="Calibri" w:hAnsi="Calibri"/>
          <w:sz w:val="22"/>
          <w:szCs w:val="22"/>
        </w:rPr>
        <w:t xml:space="preserve">Three storage architectures were evaluated: CRM-native attachment storage (Option A), a self-hosted file service (Option B), and Google Drive as the system of record (Option C). Option C was selected. Rationale: Cleveland Business Mentors (CBM) already operates on Google Workspace, so Drive storage carries no new infrastructure, no new backup discipline, no migration exposure during the planned hosting move, and no incremental cost (the Workspace for Nonprofits tier provides an organization-wide storage pool far exceeding any realistic document volume). Workspace sign-in provides seamless browser authentication for CRM links, and staff can manage files outside both applications when needed. The primary cost accepted is the Google Drive API client work in the custom application, specified in this document.</w:t>
      </w:r>
    </w:p>
    <w:p>
      <w:pPr>
        <w:pStyle w:val="Heading1"/>
        <w:pageBreakBefore/>
        <w:spacing w:after="200" w:before="0"/>
      </w:pPr>
      <w:r>
        <w:rPr>
          <w:rFonts w:ascii="Calibri" w:cs="Calibri" w:eastAsia="Calibri" w:hAnsi="Calibri"/>
          <w:b/>
          <w:bCs/>
          <w:color w:val="1F4E79"/>
          <w:sz w:val="30"/>
          <w:szCs w:val="30"/>
        </w:rPr>
        <w:t xml:space="preserve">2. Scope</w:t>
      </w:r>
    </w:p>
    <w:p>
      <w:pPr>
        <w:pStyle w:val="Heading2"/>
        <w:spacing w:after="140" w:before="220"/>
      </w:pPr>
      <w:r>
        <w:rPr>
          <w:rFonts w:ascii="Calibri" w:cs="Calibri" w:eastAsia="Calibri" w:hAnsi="Calibri"/>
          <w:b/>
          <w:bCs/>
          <w:color w:val="1F4E79"/>
          <w:sz w:val="25"/>
          <w:szCs w:val="25"/>
        </w:rPr>
        <w:t xml:space="preserve">2.1 In Scope</w:t>
      </w:r>
    </w:p>
    <w:p>
      <w:pPr>
        <w:pStyle w:val="ListParagraph"/>
        <w:numPr>
          <w:ilvl w:val="0"/>
          <w:numId w:val="3"/>
        </w:numPr>
        <w:spacing w:after="80"/>
      </w:pPr>
      <w:r>
        <w:rPr>
          <w:rFonts w:ascii="Calibri" w:cs="Calibri" w:eastAsia="Calibri" w:hAnsi="Calibri"/>
          <w:sz w:val="22"/>
          <w:szCs w:val="22"/>
        </w:rPr>
        <w:t xml:space="preserve">A shared drive as the single system of record for managed documents, with a deterministic folder scheme.</w:t>
      </w:r>
    </w:p>
    <w:p>
      <w:pPr>
        <w:pStyle w:val="ListParagraph"/>
        <w:numPr>
          <w:ilvl w:val="0"/>
          <w:numId w:val="3"/>
        </w:numPr>
        <w:spacing w:after="80"/>
      </w:pPr>
      <w:r>
        <w:rPr>
          <w:rFonts w:ascii="Calibri" w:cs="Calibri" w:eastAsia="Calibri" w:hAnsi="Calibri"/>
          <w:sz w:val="22"/>
          <w:szCs w:val="22"/>
        </w:rPr>
        <w:t xml:space="preserve">App-mediated upload of documents from the custom application, preserving native file formats.</w:t>
      </w:r>
    </w:p>
    <w:p>
      <w:pPr>
        <w:pStyle w:val="ListParagraph"/>
        <w:numPr>
          <w:ilvl w:val="0"/>
          <w:numId w:val="3"/>
        </w:numPr>
        <w:spacing w:after="80"/>
      </w:pPr>
      <w:r>
        <w:rPr>
          <w:rFonts w:ascii="Calibri" w:cs="Calibri" w:eastAsia="Calibri" w:hAnsi="Calibri"/>
          <w:sz w:val="22"/>
          <w:szCs w:val="22"/>
        </w:rPr>
        <w:t xml:space="preserve">A document metadata table in the application database (MariaDB), keyed to Drive file IDs.</w:t>
      </w:r>
    </w:p>
    <w:p>
      <w:pPr>
        <w:pStyle w:val="ListParagraph"/>
        <w:numPr>
          <w:ilvl w:val="0"/>
          <w:numId w:val="3"/>
        </w:numPr>
        <w:spacing w:after="80"/>
      </w:pPr>
      <w:r>
        <w:rPr>
          <w:rFonts w:ascii="Calibri" w:cs="Calibri" w:eastAsia="Calibri" w:hAnsi="Calibri"/>
          <w:sz w:val="22"/>
          <w:szCs w:val="22"/>
        </w:rPr>
        <w:t xml:space="preserve">In-app viewing: fetch via the Drive API into a local cache and render inside the application (PDF viewer for PDFs; embedded web view fallback for other formats).</w:t>
      </w:r>
    </w:p>
    <w:p>
      <w:pPr>
        <w:pStyle w:val="ListParagraph"/>
        <w:numPr>
          <w:ilvl w:val="0"/>
          <w:numId w:val="3"/>
        </w:numPr>
        <w:spacing w:after="80"/>
      </w:pPr>
      <w:r>
        <w:rPr>
          <w:rFonts w:ascii="Calibri" w:cs="Calibri" w:eastAsia="Calibri" w:hAnsi="Calibri"/>
          <w:sz w:val="22"/>
          <w:szCs w:val="22"/>
        </w:rPr>
        <w:t xml:space="preserve">Export-to-PDF handling for Google-native formats (Docs, Sheets, Slides) that have no native bytes.</w:t>
      </w:r>
    </w:p>
    <w:p>
      <w:pPr>
        <w:pStyle w:val="ListParagraph"/>
        <w:numPr>
          <w:ilvl w:val="0"/>
          <w:numId w:val="3"/>
        </w:numPr>
        <w:spacing w:after="80"/>
      </w:pPr>
      <w:r>
        <w:rPr>
          <w:rFonts w:ascii="Calibri" w:cs="Calibri" w:eastAsia="Calibri" w:hAnsi="Calibri"/>
          <w:sz w:val="22"/>
          <w:szCs w:val="22"/>
        </w:rPr>
        <w:t xml:space="preserve">A secondary "Open in Drive" action that opens the document in the default browser.</w:t>
      </w:r>
    </w:p>
    <w:p>
      <w:pPr>
        <w:pStyle w:val="ListParagraph"/>
        <w:numPr>
          <w:ilvl w:val="0"/>
          <w:numId w:val="3"/>
        </w:numPr>
        <w:spacing w:after="80"/>
      </w:pPr>
      <w:r>
        <w:rPr>
          <w:rFonts w:ascii="Calibri" w:cs="Calibri" w:eastAsia="Calibri" w:hAnsi="Calibri"/>
          <w:sz w:val="22"/>
          <w:szCs w:val="22"/>
        </w:rPr>
        <w:t xml:space="preserve">Per-record document listing in the custom application UI.</w:t>
      </w:r>
    </w:p>
    <w:p>
      <w:pPr>
        <w:pStyle w:val="ListParagraph"/>
        <w:numPr>
          <w:ilvl w:val="0"/>
          <w:numId w:val="3"/>
        </w:numPr>
        <w:spacing w:after="80"/>
      </w:pPr>
      <w:r>
        <w:rPr>
          <w:rFonts w:ascii="Calibri" w:cs="Calibri" w:eastAsia="Calibri" w:hAnsi="Calibri"/>
          <w:sz w:val="22"/>
          <w:szCs w:val="22"/>
        </w:rPr>
        <w:t xml:space="preserve">A read-only URL field on relevant CRM entities, deployed via the existing CRM Builder YAML field mechanism, populated with the Drive webViewLink.</w:t>
      </w:r>
    </w:p>
    <w:p>
      <w:pPr>
        <w:pStyle w:val="ListParagraph"/>
        <w:numPr>
          <w:ilvl w:val="0"/>
          <w:numId w:val="3"/>
        </w:numPr>
        <w:spacing w:after="80"/>
      </w:pPr>
      <w:r>
        <w:rPr>
          <w:rFonts w:ascii="Calibri" w:cs="Calibri" w:eastAsia="Calibri" w:hAnsi="Calibri"/>
          <w:sz w:val="22"/>
          <w:szCs w:val="22"/>
        </w:rPr>
        <w:t>Service-account operation of all Drive calls (no person is a member of the shared drive), with per-person, folder-level Commenter grants that mirror CRM assignments — the access model, Section 3.4.</w:t>
      </w:r>
    </w:p>
    <w:p>
      <w:pPr>
        <w:pStyle w:val="ListParagraph"/>
        <w:numPr>
          <w:ilvl w:val="0"/>
          <w:numId w:val="3"/>
        </w:numPr>
        <w:spacing w:after="80"/>
      </w:pPr>
      <w:r>
        <w:rPr>
          <w:rFonts w:ascii="Calibri" w:cs="Calibri" w:eastAsia="Calibri" w:hAnsi="Calibri"/>
          <w:sz w:val="22"/>
          <w:szCs w:val="22"/>
        </w:rPr>
        <w:t xml:space="preserve">Soft delete (archive) of managed documents.</w:t>
      </w:r>
    </w:p>
    <w:p>
      <w:pPr>
        <w:pStyle w:val="Heading2"/>
        <w:spacing w:after="140" w:before="220"/>
      </w:pPr>
      <w:r>
        <w:rPr>
          <w:rFonts w:ascii="Calibri" w:cs="Calibri" w:eastAsia="Calibri" w:hAnsi="Calibri"/>
          <w:b/>
          <w:bCs/>
          <w:color w:val="1F4E79"/>
          <w:sz w:val="25"/>
          <w:szCs w:val="25"/>
        </w:rPr>
        <w:t xml:space="preserve">2.2 Out of Scope</w:t>
      </w:r>
    </w:p>
    <w:p>
      <w:pPr>
        <w:pStyle w:val="ListParagraph"/>
        <w:numPr>
          <w:ilvl w:val="0"/>
          <w:numId w:val="4"/>
        </w:numPr>
        <w:spacing w:after="80"/>
      </w:pPr>
      <w:r>
        <w:rPr>
          <w:rFonts w:ascii="Calibri" w:cs="Calibri" w:eastAsia="Calibri" w:hAnsi="Calibri"/>
          <w:sz w:val="22"/>
          <w:szCs w:val="22"/>
        </w:rPr>
        <w:t xml:space="preserve">A web upload page for staff who do not run the custom application (Open Issue OI-03).</w:t>
      </w:r>
    </w:p>
    <w:p>
      <w:pPr>
        <w:pStyle w:val="ListParagraph"/>
        <w:numPr>
          <w:ilvl w:val="0"/>
          <w:numId w:val="4"/>
        </w:numPr>
        <w:spacing w:after="80"/>
      </w:pPr>
      <w:r>
        <w:rPr>
          <w:rFonts w:ascii="Calibri" w:cs="Calibri" w:eastAsia="Calibri" w:hAnsi="Calibri"/>
          <w:sz w:val="22"/>
          <w:szCs w:val="22"/>
        </w:rPr>
        <w:t xml:space="preserve">Linking pre-existing Drive files without re-upload (Open Issue OI-02).</w:t>
      </w:r>
    </w:p>
    <w:p>
      <w:pPr>
        <w:pStyle w:val="ListParagraph"/>
        <w:numPr>
          <w:ilvl w:val="0"/>
          <w:numId w:val="4"/>
        </w:numPr>
        <w:spacing w:after="80"/>
      </w:pPr>
      <w:r>
        <w:rPr>
          <w:rFonts w:ascii="Calibri" w:cs="Calibri" w:eastAsia="Calibri" w:hAnsi="Calibri"/>
          <w:sz w:val="22"/>
          <w:szCs w:val="22"/>
        </w:rPr>
        <w:t xml:space="preserve">Synchronizing documents into CRM-native Document/Attachment records or the CRM History panel (deferred; may be layered on later without migration).</w:t>
      </w:r>
    </w:p>
    <w:p>
      <w:pPr>
        <w:pStyle w:val="ListParagraph"/>
        <w:numPr>
          <w:ilvl w:val="0"/>
          <w:numId w:val="4"/>
        </w:numPr>
        <w:spacing w:after="80"/>
      </w:pPr>
      <w:r>
        <w:rPr>
          <w:rFonts w:ascii="Calibri" w:cs="Calibri" w:eastAsia="Calibri" w:hAnsi="Calibri"/>
          <w:sz w:val="22"/>
          <w:szCs w:val="22"/>
        </w:rPr>
        <w:t xml:space="preserve">Document content search, OCR, or full-text indexing.</w:t>
      </w:r>
    </w:p>
    <w:p>
      <w:pPr>
        <w:pStyle w:val="ListParagraph"/>
        <w:numPr>
          <w:ilvl w:val="0"/>
          <w:numId w:val="4"/>
        </w:numPr>
        <w:spacing w:after="80"/>
      </w:pPr>
      <w:r>
        <w:rPr>
          <w:rFonts w:ascii="Calibri" w:cs="Calibri" w:eastAsia="Calibri" w:hAnsi="Calibri"/>
          <w:sz w:val="22"/>
          <w:szCs w:val="22"/>
        </w:rPr>
        <w:t xml:space="preserve">Retention policies and automated purge.</w:t>
      </w:r>
    </w:p>
    <w:p>
      <w:pPr>
        <w:pStyle w:val="Heading1"/>
        <w:pageBreakBefore/>
        <w:spacing w:after="200" w:before="0"/>
      </w:pPr>
      <w:r>
        <w:rPr>
          <w:rFonts w:ascii="Calibri" w:cs="Calibri" w:eastAsia="Calibri" w:hAnsi="Calibri"/>
          <w:b/>
          <w:bCs/>
          <w:color w:val="1F4E79"/>
          <w:sz w:val="30"/>
          <w:szCs w:val="30"/>
        </w:rPr>
        <w:t xml:space="preserve">3. Architecture Overview</w:t>
      </w:r>
    </w:p>
    <w:p>
      <w:pPr>
        <w:pStyle w:val="Heading2"/>
        <w:spacing w:after="140" w:before="220"/>
      </w:pPr>
      <w:r>
        <w:rPr>
          <w:rFonts w:ascii="Calibri" w:cs="Calibri" w:eastAsia="Calibri" w:hAnsi="Calibri"/>
          <w:b/>
          <w:bCs/>
          <w:color w:val="1F4E79"/>
          <w:sz w:val="25"/>
          <w:szCs w:val="25"/>
        </w:rPr>
        <w:t xml:space="preserve">3.1 Storage: Shared Drive</w:t>
      </w:r>
    </w:p>
    <w:p>
      <w:pPr>
        <w:spacing w:after="160" w:before="0"/>
      </w:pPr>
      <w:r>
        <w:rPr>
          <w:rFonts w:ascii="Calibri" w:cs="Calibri" w:eastAsia="Calibri" w:hAnsi="Calibri"/>
          <w:sz w:val="22"/>
          <w:szCs w:val="22"/>
        </w:rPr>
        <w:t>All managed documents reside in a single shared drive (working name: "CBM Documents"). A shared drive — not a personal My Drive — is required so that file ownership belongs to the organization and survives staff turnover. Membership (v1.3): exactly one member — the application's service account (Content Manager). No person is a member; human access is only ever per-folder grants issued by the application (Section 3.4). Google Workspace super-admins retain emergency access through the admin console.</w:t>
      </w:r>
    </w:p>
    <w:p>
      <w:pPr>
        <w:pStyle w:val="Heading2"/>
        <w:spacing w:after="140" w:before="220"/>
      </w:pPr>
      <w:r>
        <w:rPr>
          <w:rFonts w:ascii="Calibri" w:cs="Calibri" w:eastAsia="Calibri" w:hAnsi="Calibri"/>
          <w:b/>
          <w:bCs/>
          <w:color w:val="1F4E79"/>
          <w:sz w:val="25"/>
          <w:szCs w:val="25"/>
        </w:rPr>
        <w:t xml:space="preserve">3.2 Folder Scheme</w:t>
      </w:r>
    </w:p>
    <w:p>
      <w:pPr>
        <w:spacing w:after="160" w:before="0"/>
      </w:pPr>
      <w:r>
        <w:rPr>
          <w:rFonts w:ascii="Calibri" w:cs="Calibri" w:eastAsia="Calibri" w:hAnsi="Calibri"/>
          <w:sz w:val="22"/>
          <w:szCs w:val="22"/>
        </w:rPr>
        <w:t xml:space="preserve">Folders exist for human browsing only; the application never resolves files by path. The complete structure, illustrated with example content:</w:t>
      </w:r>
    </w:p>
    <w:p>
      <w:pPr>
        <w:spacing w:after="20"/>
      </w:pPr>
      <w:r>
        <w:rPr>
          <w:rFonts w:ascii="Consolas" w:cs="Consolas" w:eastAsia="Consolas" w:hAnsi="Consolas"/>
          <w:sz w:val="18"/>
          <w:szCs w:val="18"/>
        </w:rPr>
        <w:t xml:space="preserve">CBM Documents                                (the shared drive)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Mentors</w:t>
      </w:r>
    </w:p>
    <w:p>
      <w:pPr>
        <w:spacing w:after="20"/>
      </w:pPr>
      <w:r>
        <w:rPr>
          <w:rFonts w:ascii="Consolas" w:cs="Consolas" w:eastAsia="Consolas" w:hAnsi="Consolas"/>
          <w:sz w:val="18"/>
          <w:szCs w:val="18"/>
        </w:rPr>
        <w:t xml:space="preserve">│   ├── Jane Smith (68f3a2)</w:t>
      </w:r>
    </w:p>
    <w:p>
      <w:pPr>
        <w:spacing w:after="20"/>
      </w:pPr>
      <w:r>
        <w:rPr>
          <w:rFonts w:ascii="Consolas" w:cs="Consolas" w:eastAsia="Consolas" w:hAnsi="Consolas"/>
          <w:sz w:val="18"/>
          <w:szCs w:val="18"/>
        </w:rPr>
        <w:t xml:space="preserve">│   │   ├── Jane Smith Resume.docx</w:t>
      </w:r>
    </w:p>
    <w:p>
      <w:pPr>
        <w:spacing w:after="20"/>
      </w:pPr>
      <w:r>
        <w:rPr>
          <w:rFonts w:ascii="Consolas" w:cs="Consolas" w:eastAsia="Consolas" w:hAnsi="Consolas"/>
          <w:sz w:val="18"/>
          <w:szCs w:val="18"/>
        </w:rPr>
        <w:t xml:space="preserve">│   │   └── Signed Mentor Agreement.pdf</w:t>
      </w:r>
    </w:p>
    <w:p>
      <w:pPr>
        <w:spacing w:after="20"/>
      </w:pPr>
      <w:r>
        <w:rPr>
          <w:rFonts w:ascii="Consolas" w:cs="Consolas" w:eastAsia="Consolas" w:hAnsi="Consolas"/>
          <w:sz w:val="18"/>
          <w:szCs w:val="18"/>
        </w:rPr>
        <w:t xml:space="preserve">│   └── Bob Jones (91c44b)</w:t>
      </w:r>
    </w:p>
    <w:p>
      <w:pPr>
        <w:spacing w:after="20"/>
      </w:pPr>
      <w:r>
        <w:rPr>
          <w:rFonts w:ascii="Consolas" w:cs="Consolas" w:eastAsia="Consolas" w:hAnsi="Consolas"/>
          <w:sz w:val="18"/>
          <w:szCs w:val="18"/>
        </w:rPr>
        <w:t xml:space="preserve">│       └── Bob Jones Resume.pdf</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Clients</w:t>
      </w:r>
    </w:p>
    <w:p>
      <w:pPr>
        <w:spacing w:after="20"/>
      </w:pPr>
      <w:r>
        <w:rPr>
          <w:rFonts w:ascii="Consolas" w:cs="Consolas" w:eastAsia="Consolas" w:hAnsi="Consolas"/>
          <w:sz w:val="18"/>
          <w:szCs w:val="18"/>
        </w:rPr>
        <w:t xml:space="preserve">    ├── Acme Robotics (77aa88)</w:t>
      </w:r>
    </w:p>
    <w:p>
      <w:pPr>
        <w:spacing w:after="20"/>
      </w:pPr>
      <w:r>
        <w:rPr>
          <w:rFonts w:ascii="Consolas" w:cs="Consolas" w:eastAsia="Consolas" w:hAnsi="Consolas"/>
          <w:sz w:val="18"/>
          <w:szCs w:val="18"/>
        </w:rPr>
        <w:t xml:space="preserve">    │   ├── Jane Smith – 2026 (eng4455)     ← a CEngagement folder</w:t>
      </w:r>
    </w:p>
    <w:p>
      <w:pPr>
        <w:spacing w:after="20"/>
      </w:pPr>
      <w:r>
        <w:rPr>
          <w:rFonts w:ascii="Consolas" w:cs="Consolas" w:eastAsia="Consolas" w:hAnsi="Consolas"/>
          <w:sz w:val="18"/>
          <w:szCs w:val="18"/>
        </w:rPr>
        <w:t xml:space="preserve">    │   │   ├── Pitch Deck v3.pptx</w:t>
      </w:r>
    </w:p>
    <w:p>
      <w:pPr>
        <w:spacing w:after="20"/>
      </w:pPr>
      <w:r>
        <w:rPr>
          <w:rFonts w:ascii="Consolas" w:cs="Consolas" w:eastAsia="Consolas" w:hAnsi="Consolas"/>
          <w:sz w:val="18"/>
          <w:szCs w:val="18"/>
        </w:rPr>
        <w:t xml:space="preserve">    │   │   └── Meeting Notes 03-12.docx</w:t>
      </w:r>
    </w:p>
    <w:p>
      <w:pPr>
        <w:spacing w:after="20"/>
      </w:pPr>
      <w:r>
        <w:rPr>
          <w:rFonts w:ascii="Consolas" w:cs="Consolas" w:eastAsia="Consolas" w:hAnsi="Consolas"/>
          <w:sz w:val="18"/>
          <w:szCs w:val="18"/>
        </w:rPr>
        <w:t xml:space="preserve">    │   └── Bob Jones – 2024 (eng2210)      ← an earlier CEngagement</w:t>
      </w:r>
    </w:p>
    <w:p>
      <w:pPr>
        <w:spacing w:after="20"/>
      </w:pPr>
      <w:r>
        <w:rPr>
          <w:rFonts w:ascii="Consolas" w:cs="Consolas" w:eastAsia="Consolas" w:hAnsi="Consolas"/>
          <w:sz w:val="18"/>
          <w:szCs w:val="18"/>
        </w:rPr>
        <w:t xml:space="preserve">    │       └── Initial Assessment.pdf</w:t>
      </w:r>
    </w:p>
    <w:p>
      <w:pPr>
        <w:spacing w:after="20"/>
      </w:pPr>
      <w:r>
        <w:rPr>
          <w:rFonts w:ascii="Consolas" w:cs="Consolas" w:eastAsia="Consolas" w:hAnsi="Consolas"/>
          <w:sz w:val="18"/>
          <w:szCs w:val="18"/>
        </w:rPr>
        <w:t xml:space="preserve">    └── Z Company (55dd21)</w:t>
      </w:r>
    </w:p>
    <w:p>
      <w:pPr>
        <w:spacing w:after="20"/>
      </w:pPr>
      <w:r>
        <w:rPr>
          <w:rFonts w:ascii="Consolas" w:cs="Consolas" w:eastAsia="Consolas" w:hAnsi="Consolas"/>
          <w:sz w:val="18"/>
          <w:szCs w:val="18"/>
        </w:rPr>
        <w:t xml:space="preserve">        └── Jane Smith – 2026 (eng7788)</w:t>
      </w:r>
    </w:p>
    <w:p>
      <w:pPr>
        <w:spacing w:after="160"/>
      </w:pPr>
      <w:r>
        <w:rPr>
          <w:rFonts w:ascii="Consolas" w:cs="Consolas" w:eastAsia="Consolas" w:hAnsi="Consolas"/>
          <w:sz w:val="18"/>
          <w:szCs w:val="18"/>
        </w:rPr>
        <w:t xml:space="preserve">            └── Business Plan Draft.xlsx</w:t>
      </w:r>
    </w:p>
    <w:p>
      <w:pPr>
        <w:spacing w:after="160" w:before="0"/>
      </w:pPr>
      <w:r>
        <w:rPr>
          <w:rFonts w:ascii="Calibri" w:cs="Calibri" w:eastAsia="Calibri" w:hAnsi="Calibri"/>
          <w:sz w:val="22"/>
          <w:szCs w:val="22"/>
        </w:rPr>
        <w:t xml:space="preserve">Five rules generate this tree:</w:t>
      </w:r>
    </w:p>
    <w:p>
      <w:pPr>
        <w:pStyle w:val="ListParagraph"/>
        <w:numPr>
          <w:ilvl w:val="0"/>
          <w:numId w:val="5"/>
        </w:numPr>
        <w:spacing w:after="80"/>
      </w:pPr>
      <w:r>
        <w:rPr>
          <w:rFonts w:ascii="Calibri" w:cs="Calibri" w:eastAsia="Calibri" w:hAnsi="Calibri"/>
          <w:sz w:val="22"/>
          <w:szCs w:val="22"/>
        </w:rPr>
        <w:t xml:space="preserve">Every document belongs to exactly one CRM record, and every record that owns documents gets exactly one folder. Mentor documents belong to the mentor (Contact); client-work documents belong to the CEngagement — never loose in the client folder.</w:t>
      </w:r>
    </w:p>
    <w:p>
      <w:pPr>
        <w:pStyle w:val="ListParagraph"/>
        <w:numPr>
          <w:ilvl w:val="0"/>
          <w:numId w:val="5"/>
        </w:numPr>
        <w:spacing w:after="80"/>
      </w:pPr>
      <w:r>
        <w:rPr>
          <w:rFonts w:ascii="Calibri" w:cs="Calibri" w:eastAsia="Calibri" w:hAnsi="Calibri"/>
          <w:sz w:val="22"/>
          <w:szCs w:val="22"/>
        </w:rPr>
        <w:t xml:space="preserve">CEngagement folders nest inside their client's folder, so a human browsing Drive finds everything about a client in one place while each engagement remains visually separate. The parent client is resolved from the CEngagement record via the CRM API at upload time.</w:t>
      </w:r>
    </w:p>
    <w:p>
      <w:pPr>
        <w:pStyle w:val="ListParagraph"/>
        <w:numPr>
          <w:ilvl w:val="0"/>
          <w:numId w:val="5"/>
        </w:numPr>
        <w:spacing w:after="80"/>
      </w:pPr>
      <w:r>
        <w:rPr>
          <w:rFonts w:ascii="Calibri" w:cs="Calibri" w:eastAsia="Calibri" w:hAnsi="Calibri"/>
          <w:sz w:val="22"/>
          <w:szCs w:val="22"/>
        </w:rPr>
        <w:t xml:space="preserve">Folder labels follow the human-readable-first identifier convention: {words} ({recordId}). The words come from the record's name — for a CEngagement, its Name field; for mentors and clients, the person or company name. Top-level folders ("Mentors", "Clients") are configurable display labels mapped from entity types, not raw entity-type names.</w:t>
      </w:r>
    </w:p>
    <w:p>
      <w:pPr>
        <w:pStyle w:val="ListParagraph"/>
        <w:numPr>
          <w:ilvl w:val="0"/>
          <w:numId w:val="5"/>
        </w:numPr>
        <w:spacing w:after="80"/>
      </w:pPr>
      <w:r>
        <w:rPr>
          <w:rFonts w:ascii="Calibri" w:cs="Calibri" w:eastAsia="Calibri" w:hAnsi="Calibri"/>
          <w:sz w:val="22"/>
          <w:szCs w:val="22"/>
        </w:rPr>
        <w:t xml:space="preserve">The (recordId) suffix serves the application, which locates folders and files exclusively by ID. Humans may rename any folder's words freely; nothing breaks.</w:t>
      </w:r>
    </w:p>
    <w:p>
      <w:pPr>
        <w:pStyle w:val="ListParagraph"/>
        <w:numPr>
          <w:ilvl w:val="0"/>
          <w:numId w:val="5"/>
        </w:numPr>
        <w:spacing w:after="80"/>
      </w:pPr>
      <w:r>
        <w:rPr>
          <w:rFonts w:ascii="Calibri" w:cs="Calibri" w:eastAsia="Calibri" w:hAnsi="Calibri"/>
          <w:sz w:val="22"/>
          <w:szCs w:val="22"/>
        </w:rPr>
        <w:t xml:space="preserve">The application creates all folder levels automatically on first upload for a record. Folder IDs are cached in the metadata layer to avoid repeated lookups.</w:t>
      </w:r>
    </w:p>
    <w:p>
      <w:pPr>
        <w:pStyle w:val="Heading2"/>
        <w:spacing w:after="140" w:before="220"/>
      </w:pPr>
      <w:r>
        <w:rPr>
          <w:rFonts w:ascii="Calibri" w:cs="Calibri" w:eastAsia="Calibri" w:hAnsi="Calibri"/>
          <w:b/>
          <w:bCs/>
          <w:color w:val="1F4E79"/>
          <w:sz w:val="25"/>
          <w:szCs w:val="25"/>
        </w:rPr>
        <w:t xml:space="preserve">3.3 System of Record Boundaries</w:t>
      </w:r>
    </w:p>
    <w:p>
      <w:pPr>
        <w:pStyle w:val="ListParagraph"/>
        <w:numPr>
          <w:ilvl w:val="0"/>
          <w:numId w:val="6"/>
        </w:numPr>
        <w:spacing w:after="80"/>
      </w:pPr>
      <w:r>
        <w:rPr>
          <w:rFonts w:ascii="Calibri" w:cs="Calibri" w:eastAsia="Calibri" w:hAnsi="Calibri"/>
          <w:sz w:val="22"/>
          <w:szCs w:val="22"/>
        </w:rPr>
        <w:t xml:space="preserve">Drive holds the bytes. The Drive fileId is the sole durable reference to a document.</w:t>
      </w:r>
    </w:p>
    <w:p>
      <w:pPr>
        <w:pStyle w:val="ListParagraph"/>
        <w:numPr>
          <w:ilvl w:val="0"/>
          <w:numId w:val="6"/>
        </w:numPr>
        <w:spacing w:after="80"/>
      </w:pPr>
      <w:r>
        <w:rPr>
          <w:rFonts w:ascii="Calibri" w:cs="Calibri" w:eastAsia="Calibri" w:hAnsi="Calibri"/>
          <w:sz w:val="22"/>
          <w:szCs w:val="22"/>
        </w:rPr>
        <w:t xml:space="preserve">The application metadata table (Section 4) holds the relational truth: which documents belong to which CRM record, document type, uploader, timestamps, and lifecycle status.</w:t>
      </w:r>
    </w:p>
    <w:p>
      <w:pPr>
        <w:pStyle w:val="ListParagraph"/>
        <w:numPr>
          <w:ilvl w:val="0"/>
          <w:numId w:val="6"/>
        </w:numPr>
        <w:spacing w:after="80"/>
      </w:pPr>
      <w:r>
        <w:rPr>
          <w:rFonts w:ascii="Calibri" w:cs="Calibri" w:eastAsia="Calibri" w:hAnsi="Calibri"/>
          <w:sz w:val="22"/>
          <w:szCs w:val="22"/>
        </w:rPr>
        <w:t xml:space="preserve">The CRM holds only a convenience URL field per entity record. The CRM is never authoritative for document state.</w:t>
      </w:r>
    </w:p>
    <w:p>
      <w:pPr>
        <w:pStyle w:val="Heading2"/>
        <w:spacing w:after="140" w:before="220"/>
      </w:pPr>
      <w:r>
        <w:rPr>
          <w:rFonts w:ascii="Calibri" w:cs="Calibri" w:eastAsia="Calibri" w:hAnsi="Calibri"/>
          <w:b/>
          <w:bCs/>
          <w:color w:val="1F4E79"/>
          <w:sz w:val="25"/>
          <w:szCs w:val="25"/>
        </w:rPr>
        <w:t>3.4 Authentication and Access Model</w:t>
      </w:r>
    </w:p>
    <w:p>
      <w:pPr>
        <w:spacing w:after="160" w:before="0"/>
      </w:pPr>
      <w:r>
        <w:rPr>
          <w:rFonts w:ascii="Calibri" w:cs="Calibri" w:eastAsia="Calibri" w:hAnsi="Calibri"/>
          <w:sz w:val="22"/>
          <w:szCs w:val="22"/>
        </w:rPr>
        <w:t>The application authorizes against Google as its service account, acting as itself (GDRIVE_IDENTITY=service; the account is the shared drive's sole member). The service-account key exists only in the server's encrypted configuration — no Google credential of any kind is held by or issued to users, and no per-user consent flow exists. Scope: https://www.googleapis.com/auth/drive (required for shared-drive operation). Who may see which record's documents is decided by the CRM's permission model and enforced by the application on every endpoint; the application additionally maintains Drive-side access as per-person, folder-level grants at the Commenter role: engagement folders are granted to the assigned mentor and co-mentors, partner and sponsor folders to their assigned manager, and mentor personnel (Contact) folders to NO ONE — those are application-only. Grants are issued when an entitlement begins, revoked when it ends (reassignment, co-mentor removal, offboarding), suppressed from Google's sharing notification emails, and re-derived nightly by a reconciliation job that removes any grant the CRM no longer justifies. Commenter permits open/download/comment only — grant-holders cannot create, modify, move, delete, or re-share, so every document enters through the application (DOC-01's index cannot be bypassed). Attribution: the application records the acting person for every operation it performs; Drive audit logs attribute grant-holders' own views and comments to them personally, and application operations to the service account. (This supersedes the v1.0 per-user OAuth model, D-01; see D-08/D-09.)</w:t>
      </w:r>
    </w:p>
    <w:p>
      <w:pPr>
        <w:pStyle w:val="Heading2"/>
        <w:spacing w:after="140" w:before="220"/>
      </w:pPr>
      <w:r>
        <w:rPr>
          <w:rFonts w:ascii="Calibri" w:cs="Calibri" w:eastAsia="Calibri" w:hAnsi="Calibri"/>
          <w:b/>
          <w:bCs/>
          <w:color w:val="1F4E79"/>
          <w:sz w:val="25"/>
          <w:szCs w:val="25"/>
        </w:rPr>
        <w:t xml:space="preserve">3.5 CRM Integration</w:t>
      </w:r>
    </w:p>
    <w:p>
      <w:pPr>
        <w:spacing w:after="160" w:before="0"/>
      </w:pPr>
      <w:r>
        <w:rPr>
          <w:rFonts w:ascii="Calibri" w:cs="Calibri" w:eastAsia="Calibri" w:hAnsi="Calibri"/>
          <w:sz w:val="22"/>
          <w:szCs w:val="22"/>
        </w:rPr>
        <w:t xml:space="preserve">Each participating CRM entity receives one read-only URL custom field, documentsFolderUrl, deployed through the existing CRM Builder YAML field-definition mechanism. Initial participating entities: CEngagement (client-work documents — the primary volume case, per Decision D-07) and Contact (mentor documents). The field holds the webViewLink of that record's own Drive folder — for a CEngagement, the engagement subfolder itself, so a mentor clicking the link from their engagement record lands directly in their engagement's documents and sees nothing from other engagements. One stable link per record rather than one per file; links are permanent canonical URLs, and authorization occurs at click time via the user's Workspace session. The application writes this field once, on first upload for a record, via the CRM REST API. Client records do not receive a link field initially; browsing a client's full document set across engagements is done in Drive, where engagement subfolders sit under the client folder.</w:t>
      </w:r>
    </w:p>
    <w:p>
      <w:pPr>
        <w:pStyle w:val="Heading1"/>
        <w:pageBreakBefore/>
        <w:spacing w:after="200" w:before="0"/>
      </w:pPr>
      <w:r>
        <w:rPr>
          <w:rFonts w:ascii="Calibri" w:cs="Calibri" w:eastAsia="Calibri" w:hAnsi="Calibri"/>
          <w:b/>
          <w:bCs/>
          <w:color w:val="1F4E79"/>
          <w:sz w:val="30"/>
          <w:szCs w:val="30"/>
        </w:rPr>
        <w:t xml:space="preserve">4. Data Model</w:t>
      </w:r>
    </w:p>
    <w:p>
      <w:pPr>
        <w:spacing w:after="160" w:before="0"/>
      </w:pPr>
      <w:r>
        <w:rPr>
          <w:rFonts w:ascii="Calibri" w:cs="Calibri" w:eastAsia="Calibri" w:hAnsi="Calibri"/>
          <w:sz w:val="22"/>
          <w:szCs w:val="22"/>
        </w:rPr>
        <w:t xml:space="preserve">Table app_document in the application MariaDB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Column</w:t>
            </w:r>
          </w:p>
        </w:tc>
        <w:tc>
          <w:tcPr>
            <w:tcW w:type="dxa" w:w="2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Type</w:t>
            </w:r>
          </w:p>
        </w:tc>
        <w:tc>
          <w:tcPr>
            <w:tcW w:type="dxa" w:w="506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Notes</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id</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CHAR(36) PK</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UUID, application-generated</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drive_file_id</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VARCHAR(128), unique, indexed</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Drive fileId; sole durable pointer to the bytes</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drive_folder_id</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VARCHAR(128)</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Parent record folder in Drive</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entity_type</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VARCHAR(64), indexed</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CRM entity type of the anchor, e.g. CEngagement, Contact</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record_id</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VARCHAR(64), indexed</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CRM record ID of the anchor (the CEngagement ID for client-work documents)</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client_record_id</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VARCHAR(64), nullable, indexed</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For engagement-anchored documents: the parent client record ID, denormalized for cross-engagement client reporting. Null for non-engagement anchors.</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record_name</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VARCHAR(255)</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Human-readable record name at upload time</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original_filename</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VARCHAR(255)</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Filename as uploaded</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mime_type</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VARCHAR(128)</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Native MIME type as stored in Drive</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doc_type</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VARCHAR(64)</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Business classification, e.g. Resume, Agreement</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web_view_link</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VARCHAR(512)</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Drive webViewLink for this file</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uploaded_by</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VARCHAR(128)</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Workspace email of uploader</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uploaded_at</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DATETIME</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UTC</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modified_time</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DATETIME</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Drive modifiedTime at last sync; cache-invalidation key</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checksum_md5</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VARCHAR(64), nullable</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Drive md5Checksum; null for Google-native formats</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status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ENUM('active','archived')</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Soft-delete lifecycle</w:t>
            </w:r>
          </w:p>
        </w:tc>
      </w:tr>
    </w:tbl>
    <w:p>
      <w:pPr>
        <w:spacing w:after="200" w:before="0"/>
      </w:pPr>
      <w:r>
        <w:rPr>
          <w:rFonts w:ascii="Calibri" w:cs="Calibri" w:eastAsia="Calibri" w:hAnsi="Calibri"/>
          <w:sz w:val="22"/>
          <w:szCs w:val="22"/>
        </w:rPr>
        <w:t xml:space="preserve">A composite index on (entity_type, record_id, status) supports the per-record listing query. Folder-ID caching may use a small companion table app_document_folder (entity_type, record_id, drive_folder_id) or be denormalized as shown; implementer's choice.</w:t>
      </w:r>
    </w:p>
    <w:p>
      <w:pPr>
        <w:pStyle w:val="Heading1"/>
        <w:pageBreakBefore/>
        <w:spacing w:after="200" w:before="0"/>
      </w:pPr>
      <w:r>
        <w:rPr>
          <w:rFonts w:ascii="Calibri" w:cs="Calibri" w:eastAsia="Calibri" w:hAnsi="Calibri"/>
          <w:b/>
          <w:bCs/>
          <w:color w:val="1F4E79"/>
          <w:sz w:val="30"/>
          <w:szCs w:val="30"/>
        </w:rPr>
        <w:t xml:space="preserve">5. Functional Requirements</w:t>
      </w:r>
    </w:p>
    <w:p>
      <w:pPr>
        <w:pStyle w:val="Heading3"/>
        <w:spacing w:after="100" w:before="200"/>
      </w:pPr>
      <w:r>
        <w:rPr>
          <w:rFonts w:ascii="Calibri" w:cs="Calibri" w:eastAsia="Calibri" w:hAnsi="Calibri"/>
          <w:b/>
          <w:bCs/>
          <w:sz w:val="23"/>
          <w:szCs w:val="23"/>
        </w:rPr>
        <w:t xml:space="preserve">Document Upload (DOC-01)</w:t>
      </w:r>
    </w:p>
    <w:p>
      <w:pPr>
        <w:spacing w:after="160" w:before="0"/>
      </w:pPr>
      <w:r>
        <w:rPr>
          <w:rFonts w:ascii="Calibri" w:cs="Calibri" w:eastAsia="Calibri" w:hAnsi="Calibri"/>
          <w:sz w:val="22"/>
          <w:szCs w:val="22"/>
        </w:rPr>
        <w:t xml:space="preserve">The application shall upload a selected local file to the correct record folder on the shared drive, creating folders as needed.</w:t>
      </w:r>
    </w:p>
    <w:p>
      <w:pPr>
        <w:pStyle w:val="ListParagraph"/>
        <w:numPr>
          <w:ilvl w:val="0"/>
          <w:numId w:val="7"/>
        </w:numPr>
        <w:spacing w:after="80"/>
      </w:pPr>
      <w:r>
        <w:rPr>
          <w:rFonts w:ascii="Calibri" w:cs="Calibri" w:eastAsia="Calibri" w:hAnsi="Calibri"/>
          <w:sz w:val="22"/>
          <w:szCs w:val="22"/>
        </w:rPr>
        <w:t xml:space="preserve">Upload uses the Drive API files.create with resumable upload for files over 5 MB.</w:t>
      </w:r>
    </w:p>
    <w:p>
      <w:pPr>
        <w:pStyle w:val="ListParagraph"/>
        <w:numPr>
          <w:ilvl w:val="0"/>
          <w:numId w:val="7"/>
        </w:numPr>
        <w:spacing w:after="80"/>
      </w:pPr>
      <w:r>
        <w:rPr>
          <w:rFonts w:ascii="Calibri" w:cs="Calibri" w:eastAsia="Calibri" w:hAnsi="Calibri"/>
          <w:sz w:val="22"/>
          <w:szCs w:val="22"/>
        </w:rPr>
        <w:t xml:space="preserve">The file is stored with its native MIME type. No conversion to Google editor formats is requested or permitted (Decision D-04); an uploaded .xlsx remains byte-identical .xlsx.</w:t>
      </w:r>
    </w:p>
    <w:p>
      <w:pPr>
        <w:pStyle w:val="ListParagraph"/>
        <w:numPr>
          <w:ilvl w:val="0"/>
          <w:numId w:val="7"/>
        </w:numPr>
        <w:spacing w:after="80"/>
      </w:pPr>
      <w:r>
        <w:rPr>
          <w:rFonts w:ascii="Calibri" w:cs="Calibri" w:eastAsia="Calibri" w:hAnsi="Calibri"/>
          <w:sz w:val="22"/>
          <w:szCs w:val="22"/>
        </w:rPr>
        <w:t xml:space="preserve">On success the application captures fileId, webViewLink, modifiedTime, and md5Checksum and writes the metadata row in the same operation.</w:t>
      </w:r>
    </w:p>
    <w:p>
      <w:pPr>
        <w:pStyle w:val="ListParagraph"/>
        <w:numPr>
          <w:ilvl w:val="0"/>
          <w:numId w:val="7"/>
        </w:numPr>
        <w:spacing w:after="80"/>
      </w:pPr>
      <w:r>
        <w:rPr>
          <w:rFonts w:ascii="Calibri" w:cs="Calibri" w:eastAsia="Calibri" w:hAnsi="Calibri"/>
          <w:sz w:val="22"/>
          <w:szCs w:val="22"/>
        </w:rPr>
        <w:t xml:space="preserve">The user selects a doc_type from a configurable list at upload time.</w:t>
      </w:r>
    </w:p>
    <w:p>
      <w:pPr>
        <w:pStyle w:val="ListParagraph"/>
        <w:numPr>
          <w:ilvl w:val="0"/>
          <w:numId w:val="7"/>
        </w:numPr>
        <w:spacing w:after="80"/>
      </w:pPr>
      <w:r>
        <w:rPr>
          <w:rFonts w:ascii="Calibri" w:cs="Calibri" w:eastAsia="Calibri" w:hAnsi="Calibri"/>
          <w:sz w:val="22"/>
          <w:szCs w:val="22"/>
        </w:rPr>
        <w:t xml:space="preserve">Failure at any step rolls back cleanly: a Drive file with no metadata row is deleted; a metadata row is never written without a confirmed Drive file.</w:t>
      </w:r>
    </w:p>
    <w:p>
      <w:pPr>
        <w:pStyle w:val="Heading3"/>
        <w:spacing w:after="100" w:before="200"/>
      </w:pPr>
      <w:r>
        <w:rPr>
          <w:rFonts w:ascii="Calibri" w:cs="Calibri" w:eastAsia="Calibri" w:hAnsi="Calibri"/>
          <w:b/>
          <w:bCs/>
          <w:sz w:val="23"/>
          <w:szCs w:val="23"/>
        </w:rPr>
        <w:t xml:space="preserve">Per-Record Document List (DOC-02)</w:t>
      </w:r>
    </w:p>
    <w:p>
      <w:pPr>
        <w:spacing w:after="160" w:before="0"/>
      </w:pPr>
      <w:r>
        <w:rPr>
          <w:rFonts w:ascii="Calibri" w:cs="Calibri" w:eastAsia="Calibri" w:hAnsi="Calibri"/>
          <w:sz w:val="22"/>
          <w:szCs w:val="22"/>
        </w:rPr>
        <w:t xml:space="preserve">The application shall display all active documents for the currently open record, ordered newest first.</w:t>
      </w:r>
    </w:p>
    <w:p>
      <w:pPr>
        <w:pStyle w:val="ListParagraph"/>
        <w:numPr>
          <w:ilvl w:val="0"/>
          <w:numId w:val="8"/>
        </w:numPr>
        <w:spacing w:after="80"/>
      </w:pPr>
      <w:r>
        <w:rPr>
          <w:rFonts w:ascii="Calibri" w:cs="Calibri" w:eastAsia="Calibri" w:hAnsi="Calibri"/>
          <w:sz w:val="22"/>
          <w:szCs w:val="22"/>
        </w:rPr>
        <w:t xml:space="preserve">The list renders from the local metadata table; no Drive API call is needed to display it.</w:t>
      </w:r>
    </w:p>
    <w:p>
      <w:pPr>
        <w:pStyle w:val="ListParagraph"/>
        <w:numPr>
          <w:ilvl w:val="0"/>
          <w:numId w:val="8"/>
        </w:numPr>
        <w:spacing w:after="80"/>
      </w:pPr>
      <w:r>
        <w:rPr>
          <w:rFonts w:ascii="Calibri" w:cs="Calibri" w:eastAsia="Calibri" w:hAnsi="Calibri"/>
          <w:sz w:val="22"/>
          <w:szCs w:val="22"/>
        </w:rPr>
        <w:t xml:space="preserve">Each row shows original filename, doc_type, uploader, and upload date, with View, Open in Drive, and Archive actions.</w:t>
      </w:r>
    </w:p>
    <w:p>
      <w:pPr>
        <w:pStyle w:val="ListParagraph"/>
        <w:numPr>
          <w:ilvl w:val="0"/>
          <w:numId w:val="8"/>
        </w:numPr>
        <w:spacing w:after="80"/>
      </w:pPr>
      <w:r>
        <w:rPr>
          <w:rFonts w:ascii="Calibri" w:cs="Calibri" w:eastAsia="Calibri" w:hAnsi="Calibri"/>
          <w:sz w:val="22"/>
          <w:szCs w:val="22"/>
        </w:rPr>
        <w:t xml:space="preserve">The list refreshes each Drive-backed row's modifiedTime lazily when the record is opened (single files.list query scoped to the record folder), flagging files changed since last cache.</w:t>
      </w:r>
    </w:p>
    <w:p>
      <w:pPr>
        <w:pStyle w:val="Heading3"/>
        <w:spacing w:after="100" w:before="200"/>
      </w:pPr>
      <w:r>
        <w:rPr>
          <w:rFonts w:ascii="Calibri" w:cs="Calibri" w:eastAsia="Calibri" w:hAnsi="Calibri"/>
          <w:b/>
          <w:bCs/>
          <w:sz w:val="23"/>
          <w:szCs w:val="23"/>
        </w:rPr>
        <w:t xml:space="preserve">In-App Viewing (DOC-03)</w:t>
      </w:r>
    </w:p>
    <w:p>
      <w:pPr>
        <w:spacing w:after="160" w:before="0"/>
      </w:pPr>
      <w:r>
        <w:rPr>
          <w:rFonts w:ascii="Calibri" w:cs="Calibri" w:eastAsia="Calibri" w:hAnsi="Calibri"/>
          <w:sz w:val="22"/>
          <w:szCs w:val="22"/>
        </w:rPr>
        <w:t xml:space="preserve">Selecting View shall render the document inside the application with minimal latency. This is the primary requirement of the feature.</w:t>
      </w:r>
    </w:p>
    <w:p>
      <w:pPr>
        <w:pStyle w:val="ListParagraph"/>
        <w:numPr>
          <w:ilvl w:val="0"/>
          <w:numId w:val="9"/>
        </w:numPr>
        <w:spacing w:after="80"/>
      </w:pPr>
      <w:r>
        <w:rPr>
          <w:rFonts w:ascii="Calibri" w:cs="Calibri" w:eastAsia="Calibri" w:hAnsi="Calibri"/>
          <w:sz w:val="22"/>
          <w:szCs w:val="22"/>
        </w:rPr>
        <w:t xml:space="preserve">Binary files are fetched via files.get with alt=media into the local cache directory.</w:t>
      </w:r>
    </w:p>
    <w:p>
      <w:pPr>
        <w:pStyle w:val="ListParagraph"/>
        <w:numPr>
          <w:ilvl w:val="0"/>
          <w:numId w:val="9"/>
        </w:numPr>
        <w:spacing w:after="80"/>
      </w:pPr>
      <w:r>
        <w:rPr>
          <w:rFonts w:ascii="Calibri" w:cs="Calibri" w:eastAsia="Calibri" w:hAnsi="Calibri"/>
          <w:sz w:val="22"/>
          <w:szCs w:val="22"/>
        </w:rPr>
        <w:t>PDFs render in the browser's built-in PDF viewer inside an in-app overlay; images and plain text render natively. Word/Excel/PowerPoint files render as a PDF produced at view time (copy-convert-export-delete; the stored file is untouched — see D-04). A Download action always supplies the original bytes for editing in locally installed applications. Formats that cannot be rendered fall back with a clear message.</w:t>
      </w:r>
    </w:p>
    <w:p>
      <w:pPr>
        <w:pStyle w:val="ListParagraph"/>
        <w:numPr>
          <w:ilvl w:val="0"/>
          <w:numId w:val="9"/>
        </w:numPr>
        <w:spacing w:after="80"/>
      </w:pPr>
      <w:r>
        <w:rPr>
          <w:rFonts w:ascii="Calibri" w:cs="Calibri" w:eastAsia="Calibri" w:hAnsi="Calibri"/>
          <w:sz w:val="22"/>
          <w:szCs w:val="22"/>
        </w:rPr>
        <w:t xml:space="preserve">Cache hits open with no network call. Target: cached documents open in under 500 ms; first fetch of a typical document (under 10 MB) completes in under 3 seconds on the reference network.</w:t>
      </w:r>
    </w:p>
    <w:p>
      <w:pPr>
        <w:pStyle w:val="ListParagraph"/>
        <w:numPr>
          <w:ilvl w:val="0"/>
          <w:numId w:val="9"/>
        </w:numPr>
        <w:spacing w:after="80"/>
      </w:pPr>
      <w:r>
        <w:rPr>
          <w:rFonts w:ascii="Calibri" w:cs="Calibri" w:eastAsia="Calibri" w:hAnsi="Calibri"/>
          <w:sz w:val="22"/>
          <w:szCs w:val="22"/>
        </w:rPr>
        <w:t xml:space="preserve">A preview pane may be embedded directly in review workflows (for example, applicant review) using the same cache and render path.</w:t>
      </w:r>
    </w:p>
    <w:p>
      <w:pPr>
        <w:pStyle w:val="Heading3"/>
        <w:spacing w:after="100" w:before="200"/>
      </w:pPr>
      <w:r>
        <w:rPr>
          <w:rFonts w:ascii="Calibri" w:cs="Calibri" w:eastAsia="Calibri" w:hAnsi="Calibri"/>
          <w:b/>
          <w:bCs/>
          <w:sz w:val="23"/>
          <w:szCs w:val="23"/>
        </w:rPr>
        <w:t xml:space="preserve">Google-Native Format Handling (DOC-04)</w:t>
      </w:r>
    </w:p>
    <w:p>
      <w:pPr>
        <w:spacing w:after="160" w:before="0"/>
      </w:pPr>
      <w:r>
        <w:rPr>
          <w:rFonts w:ascii="Calibri" w:cs="Calibri" w:eastAsia="Calibri" w:hAnsi="Calibri"/>
          <w:sz w:val="22"/>
          <w:szCs w:val="22"/>
        </w:rPr>
        <w:t xml:space="preserve">Documents born as Google Docs, Sheets, or Slides have no native bytes and shall be viewed via export.</w:t>
      </w:r>
    </w:p>
    <w:p>
      <w:pPr>
        <w:pStyle w:val="ListParagraph"/>
        <w:numPr>
          <w:ilvl w:val="0"/>
          <w:numId w:val="10"/>
        </w:numPr>
        <w:spacing w:after="80"/>
      </w:pPr>
      <w:r>
        <w:rPr>
          <w:rFonts w:ascii="Calibri" w:cs="Calibri" w:eastAsia="Calibri" w:hAnsi="Calibri"/>
          <w:sz w:val="22"/>
          <w:szCs w:val="22"/>
        </w:rPr>
        <w:t xml:space="preserve">In-app viewing uses files.export to PDF, cached under the same invalidation rules.</w:t>
      </w:r>
    </w:p>
    <w:p>
      <w:pPr>
        <w:pStyle w:val="ListParagraph"/>
        <w:numPr>
          <w:ilvl w:val="0"/>
          <w:numId w:val="10"/>
        </w:numPr>
        <w:spacing w:after="80"/>
      </w:pPr>
      <w:r>
        <w:rPr>
          <w:rFonts w:ascii="Calibri" w:cs="Calibri" w:eastAsia="Calibri" w:hAnsi="Calibri"/>
          <w:sz w:val="22"/>
          <w:szCs w:val="22"/>
        </w:rPr>
        <w:t xml:space="preserve">The metadata row records the Google-native MIME type; checksum_md5 is null and modifiedTime is the sole invalidation key.</w:t>
      </w:r>
    </w:p>
    <w:p>
      <w:pPr>
        <w:pStyle w:val="ListParagraph"/>
        <w:numPr>
          <w:ilvl w:val="0"/>
          <w:numId w:val="10"/>
        </w:numPr>
        <w:spacing w:after="80"/>
      </w:pPr>
      <w:r>
        <w:rPr>
          <w:rFonts w:ascii="Calibri" w:cs="Calibri" w:eastAsia="Calibri" w:hAnsi="Calibri"/>
          <w:sz w:val="22"/>
          <w:szCs w:val="22"/>
        </w:rPr>
        <w:t xml:space="preserve">Open in Drive remains the primary editing path for these formats.</w:t>
      </w:r>
    </w:p>
    <w:p>
      <w:pPr>
        <w:pStyle w:val="Heading3"/>
        <w:spacing w:after="100" w:before="200"/>
      </w:pPr>
      <w:r>
        <w:rPr>
          <w:rFonts w:ascii="Calibri" w:cs="Calibri" w:eastAsia="Calibri" w:hAnsi="Calibri"/>
          <w:b/>
          <w:bCs/>
          <w:sz w:val="23"/>
          <w:szCs w:val="23"/>
        </w:rPr>
        <w:t xml:space="preserve">Open in Drive (DOC-05)</w:t>
      </w:r>
    </w:p>
    <w:p>
      <w:pPr>
        <w:spacing w:after="160" w:before="0"/>
      </w:pPr>
      <w:r>
        <w:rPr>
          <w:rFonts w:ascii="Calibri" w:cs="Calibri" w:eastAsia="Calibri" w:hAnsi="Calibri"/>
          <w:sz w:val="22"/>
          <w:szCs w:val="22"/>
        </w:rPr>
        <w:t>Each document shall offer a secondary action that opens its webViewLink in the browser, giving grant-holders Drive-native capabilities (commenting, Office preview). The link resolves only for people holding a folder grant on the record (Section 3.4 / DOC-09); for anyone else Google refuses access.</w:t>
      </w:r>
    </w:p>
    <w:p>
      <w:pPr>
        <w:pStyle w:val="Heading3"/>
        <w:spacing w:after="100" w:before="200"/>
      </w:pPr>
      <w:r>
        <w:rPr>
          <w:rFonts w:ascii="Calibri" w:cs="Calibri" w:eastAsia="Calibri" w:hAnsi="Calibri"/>
          <w:b/>
          <w:bCs/>
          <w:sz w:val="23"/>
          <w:szCs w:val="23"/>
        </w:rPr>
        <w:t>Document Cache (DOC-06)</w:t>
      </w:r>
    </w:p>
    <w:p>
      <w:pPr>
        <w:spacing w:after="160" w:before="0"/>
      </w:pPr>
      <w:r>
        <w:rPr>
          <w:rFonts w:ascii="Calibri" w:cs="Calibri" w:eastAsia="Calibri" w:hAnsi="Calibri"/>
          <w:sz w:val="22"/>
          <w:szCs w:val="22"/>
        </w:rPr>
        <w:t>Cached viewing is delivered by the browser's HTTP cache (as built, v0.70.0): the content proxy serves immutable responses on URLs versioned by the file's modifiedTime, so each browser privately holds the bytes and repeat views are instant with no network call.</w:t>
      </w:r>
    </w:p>
    <w:p>
      <w:pPr>
        <w:pStyle w:val="ListParagraph"/>
        <w:numPr>
          <w:ilvl w:val="0"/>
          <w:numId w:val="11"/>
        </w:numPr>
        <w:spacing w:after="80"/>
      </w:pPr>
      <w:r>
        <w:rPr>
          <w:rFonts w:ascii="Calibri" w:cs="Calibri" w:eastAsia="Calibri" w:hAnsi="Calibri"/>
          <w:sz w:val="22"/>
          <w:szCs w:val="22"/>
        </w:rPr>
        <w:t>Cache key: fileId + modifiedTime (the versioned URL). A changed modifiedTime — detected by the lazy refresh on record open — changes the URL and thereby invalidates the cached copy automatically.</w:t>
      </w:r>
    </w:p>
    <w:p>
      <w:pPr>
        <w:pStyle w:val="ListParagraph"/>
        <w:numPr>
          <w:ilvl w:val="0"/>
          <w:numId w:val="11"/>
        </w:numPr>
        <w:spacing w:after="80"/>
      </w:pPr>
      <w:r>
        <w:rPr>
          <w:rFonts w:ascii="Calibri" w:cs="Calibri" w:eastAsia="Calibri" w:hAnsi="Calibri"/>
          <w:sz w:val="22"/>
          <w:szCs w:val="22"/>
        </w:rPr>
        <w:t>No server-side cache state exists; nothing to size, evict, or clear. The hosting platform's ephemeral filesystem makes this the reliable choice as well as the simple one.</w:t>
      </w:r>
    </w:p>
    <w:p>
      <w:pPr>
        <w:pStyle w:val="ListParagraph"/>
        <w:numPr>
          <w:ilvl w:val="0"/>
          <w:numId w:val="11"/>
        </w:numPr>
        <w:spacing w:after="80"/>
      </w:pPr>
      <w:r>
        <w:rPr>
          <w:rFonts w:ascii="Calibri" w:cs="Calibri" w:eastAsia="Calibri" w:hAnsi="Calibri"/>
          <w:sz w:val="22"/>
          <w:szCs w:val="22"/>
        </w:rPr>
        <w:t>Clearing the browser cache (a standard browser action) is the manual reset; no application-level cache controls are required.</w:t>
      </w:r>
    </w:p>
    <w:p>
      <w:pPr>
        <w:pStyle w:val="Heading3"/>
        <w:spacing w:after="100" w:before="200"/>
      </w:pPr>
      <w:r>
        <w:rPr>
          <w:rFonts w:ascii="Calibri" w:cs="Calibri" w:eastAsia="Calibri" w:hAnsi="Calibri"/>
          <w:b/>
          <w:bCs/>
          <w:sz w:val="23"/>
          <w:szCs w:val="23"/>
        </w:rPr>
        <w:t xml:space="preserve">Archive (Soft Delete) (DOC-07)</w:t>
      </w:r>
    </w:p>
    <w:p>
      <w:pPr>
        <w:spacing w:after="160" w:before="0"/>
      </w:pPr>
      <w:r>
        <w:rPr>
          <w:rFonts w:ascii="Calibri" w:cs="Calibri" w:eastAsia="Calibri" w:hAnsi="Calibri"/>
          <w:sz w:val="22"/>
          <w:szCs w:val="22"/>
        </w:rPr>
        <w:t xml:space="preserve">Staff shall be able to archive a document, removing it from default lists without destroying the file.</w:t>
      </w:r>
    </w:p>
    <w:p>
      <w:pPr>
        <w:pStyle w:val="ListParagraph"/>
        <w:numPr>
          <w:ilvl w:val="0"/>
          <w:numId w:val="12"/>
        </w:numPr>
        <w:spacing w:after="80"/>
      </w:pPr>
      <w:r>
        <w:rPr>
          <w:rFonts w:ascii="Calibri" w:cs="Calibri" w:eastAsia="Calibri" w:hAnsi="Calibri"/>
          <w:sz w:val="22"/>
          <w:szCs w:val="22"/>
        </w:rPr>
        <w:t xml:space="preserve">Archive sets status = archived in metadata and moves the Drive file to an /_Archived subfolder of the record folder.</w:t>
      </w:r>
    </w:p>
    <w:p>
      <w:pPr>
        <w:pStyle w:val="ListParagraph"/>
        <w:numPr>
          <w:ilvl w:val="0"/>
          <w:numId w:val="12"/>
        </w:numPr>
        <w:spacing w:after="80"/>
      </w:pPr>
      <w:r>
        <w:rPr>
          <w:rFonts w:ascii="Calibri" w:cs="Calibri" w:eastAsia="Calibri" w:hAnsi="Calibri"/>
          <w:sz w:val="22"/>
          <w:szCs w:val="22"/>
        </w:rPr>
        <w:t xml:space="preserve">An "include archived" toggle reveals archived documents. Restore reverses both steps. Failure contract (decided v1.4): the Drive move happens first and the metadata status flips only after a confirmed move; if the flip fails, the file is moved back — the two are never left inconsistent (the DOC-01 rollback precedent).</w:t>
      </w:r>
    </w:p>
    <w:p>
      <w:pPr>
        <w:pStyle w:val="ListParagraph"/>
        <w:numPr>
          <w:ilvl w:val="0"/>
          <w:numId w:val="12"/>
        </w:numPr>
        <w:spacing w:after="80"/>
      </w:pPr>
      <w:r>
        <w:rPr>
          <w:rFonts w:ascii="Calibri" w:cs="Calibri" w:eastAsia="Calibri" w:hAnsi="Calibri"/>
          <w:sz w:val="22"/>
          <w:szCs w:val="22"/>
        </w:rPr>
        <w:t xml:space="preserve">Hard deletion is not exposed in the application UI; it remains a Drive-admin operation.</w:t>
      </w:r>
    </w:p>
    <w:p>
      <w:pPr>
        <w:pStyle w:val="Heading3"/>
        <w:spacing w:after="100" w:before="200"/>
      </w:pPr>
      <w:r>
        <w:rPr>
          <w:rFonts w:ascii="Calibri" w:cs="Calibri" w:eastAsia="Calibri" w:hAnsi="Calibri"/>
          <w:b/>
          <w:bCs/>
          <w:sz w:val="23"/>
          <w:szCs w:val="23"/>
        </w:rPr>
        <w:t xml:space="preserve">CRM Link Write-Back (DOC-08)</w:t>
      </w:r>
    </w:p>
    <w:p>
      <w:pPr>
        <w:spacing w:after="160" w:before="0"/>
      </w:pPr>
      <w:r>
        <w:rPr>
          <w:rFonts w:ascii="Calibri" w:cs="Calibri" w:eastAsia="Calibri" w:hAnsi="Calibri"/>
          <w:sz w:val="22"/>
          <w:szCs w:val="22"/>
        </w:rPr>
        <w:t xml:space="preserve">On first upload for a record, the application shall populate the record's documentsFolderUrl field in the CRM via the CRM REST API.</w:t>
      </w:r>
    </w:p>
    <w:p>
      <w:pPr>
        <w:pStyle w:val="ListParagraph"/>
        <w:numPr>
          <w:ilvl w:val="0"/>
          <w:numId w:val="13"/>
        </w:numPr>
        <w:spacing w:after="80"/>
      </w:pPr>
      <w:r>
        <w:rPr>
          <w:rFonts w:ascii="Calibri" w:cs="Calibri" w:eastAsia="Calibri" w:hAnsi="Calibri"/>
          <w:sz w:val="22"/>
          <w:szCs w:val="22"/>
        </w:rPr>
        <w:t xml:space="preserve">The write is idempotent: if the field already holds the correct folder link, no write occurs.</w:t>
      </w:r>
    </w:p>
    <w:p>
      <w:pPr>
        <w:pStyle w:val="ListParagraph"/>
        <w:numPr>
          <w:ilvl w:val="0"/>
          <w:numId w:val="13"/>
        </w:numPr>
        <w:spacing w:after="80"/>
      </w:pPr>
      <w:r>
        <w:rPr>
          <w:rFonts w:ascii="Calibri" w:cs="Calibri" w:eastAsia="Calibri" w:hAnsi="Calibri"/>
          <w:sz w:val="22"/>
          <w:szCs w:val="22"/>
        </w:rPr>
        <w:t xml:space="preserve">CRM write failure does not fail the upload; it is surfaced in the application log and self-heals: the write is re-attempted (idempotently) on every subsequent upload and re-checked by the nightly reconciliation (decided v1.4 — no durable retry queue at CBM volume).</w:t>
      </w:r>
    </w:p>
    <w:p>
      <w:pPr>
        <w:pStyle w:val="Heading3"/>
        <w:spacing w:after="100" w:before="200"/>
      </w:pPr>
      <w:r>
        <w:rPr>
          <w:rFonts w:ascii="Calibri" w:cs="Calibri" w:eastAsia="Calibri" w:hAnsi="Calibri"/>
          <w:b/>
          <w:bCs/>
          <w:sz w:val="23"/>
          <w:szCs w:val="23"/>
        </w:rPr>
        <w:t>Drive Access Grants (DOC-09 — revised v1.3)</w:t>
      </w:r>
    </w:p>
    <w:p>
      <w:pPr>
        <w:spacing w:after="160" w:before="0"/>
      </w:pPr>
      <w:r>
        <w:rPr>
          <w:rFonts w:ascii="Calibri" w:cs="Calibri" w:eastAsia="Calibri" w:hAnsi="Calibri"/>
          <w:sz w:val="22"/>
          <w:szCs w:val="22"/>
        </w:rPr>
        <w:t>The application shall maintain per-person, folder-level Drive grants at the Commenter role, mirroring CRM entitlements: engagement folders to the assigned mentor and co-mentors; partner/sponsor folders to their assigned manager; mentor personnel (Contact) folders to no one.</w:t>
      </w:r>
    </w:p>
    <w:p>
      <w:pPr>
        <w:pStyle w:val="ListParagraph"/>
        <w:numPr>
          <w:ilvl w:val="0"/>
          <w:numId w:val="14"/>
        </w:numPr>
        <w:spacing w:after="80"/>
      </w:pPr>
      <w:r>
        <w:rPr>
          <w:rFonts w:ascii="Calibri" w:cs="Calibri" w:eastAsia="Calibri" w:hAnsi="Calibri"/>
          <w:sz w:val="22"/>
          <w:szCs w:val="22"/>
        </w:rPr>
        <w:t>Grants are issued when the entitlement begins (folder creation, assignment, co-mentor addition, manager change) and revoked in the same application action that ends it (reassignment, removal, offboarding). Google's sharing-notification emails are suppressed.</w:t>
      </w:r>
    </w:p>
    <w:p>
      <w:pPr>
        <w:pStyle w:val="ListParagraph"/>
        <w:numPr>
          <w:ilvl w:val="0"/>
          <w:numId w:val="14"/>
        </w:numPr>
        <w:spacing w:after="80"/>
      </w:pPr>
      <w:r>
        <w:rPr>
          <w:rFonts w:ascii="Calibri" w:cs="Calibri" w:eastAsia="Calibri" w:hAnsi="Calibri"/>
          <w:sz w:val="22"/>
          <w:szCs w:val="22"/>
        </w:rPr>
        <w:t>A nightly reconciliation job re-derives the complete grant set from the CRM and corrects both directions of drift — removing grants the CRM no longer justifies and adding any that are missing. Corrections are logged; removals of unexpected grants are surfaced as alerts.</w:t>
      </w:r>
    </w:p>
    <w:p>
      <w:pPr>
        <w:pStyle w:val="ListParagraph"/>
        <w:numPr>
          <w:ilvl w:val="0"/>
          <w:numId w:val="14"/>
        </w:numPr>
        <w:spacing w:after="80"/>
      </w:pPr>
      <w:r>
        <w:rPr>
          <w:rFonts w:ascii="Calibri" w:cs="Calibri" w:eastAsia="Calibri" w:hAnsi="Calibri"/>
          <w:sz w:val="22"/>
          <w:szCs w:val="22"/>
        </w:rPr>
        <w:t>Changes made directly in the CRM (bypassing the application) are covered by the nightly reconciliation; the bounded exposure is one day, and suspending a person's Workspace account ends their access immediately and independently.</w:t>
      </w:r>
    </w:p>
    <w:p>
      <w:pPr>
        <w:pStyle w:val="ListParagraph"/>
        <w:numPr>
          <w:ilvl w:val="0"/>
          <w:numId w:val="14"/>
        </w:numPr>
        <w:spacing w:after="80"/>
      </w:pPr>
      <w:r>
        <w:rPr>
          <w:rFonts w:ascii="Calibri" w:cs="Calibri" w:eastAsia="Calibri" w:hAnsi="Calibri"/>
          <w:sz w:val="22"/>
          <w:szCs w:val="22"/>
        </w:rPr>
        <w:t>Grant and revocation failures never fail the underlying business action; they are logged, alerted, and retried by the reconciliation.</w:t>
      </w:r>
    </w:p>
    <w:p>
      <w:pPr>
        <w:pStyle w:val="Heading1"/>
        <w:pageBreakBefore/>
        <w:spacing w:after="200" w:before="0"/>
      </w:pPr>
      <w:r>
        <w:rPr>
          <w:rFonts w:ascii="Calibri" w:cs="Calibri" w:eastAsia="Calibri" w:hAnsi="Calibri"/>
          <w:b/>
          <w:bCs/>
          <w:color w:val="1F4E79"/>
          <w:sz w:val="30"/>
          <w:szCs w:val="30"/>
        </w:rPr>
        <w:t xml:space="preserve">6. Non-Functional Requirements</w:t>
      </w:r>
    </w:p>
    <w:p>
      <w:pPr>
        <w:pStyle w:val="ListParagraph"/>
        <w:numPr>
          <w:ilvl w:val="0"/>
          <w:numId w:val="15"/>
        </w:numPr>
        <w:spacing w:after="80"/>
      </w:pPr>
      <w:r>
        <w:rPr>
          <w:rFonts w:ascii="Calibri" w:cs="Calibri" w:eastAsia="Calibri" w:hAnsi="Calibri"/>
          <w:sz w:val="22"/>
          <w:szCs w:val="22"/>
        </w:rPr>
        <w:t xml:space="preserve">Performance (NFR-01): Per-record list render from metadata in under 200 ms; cached view under 500 ms; first fetch of a 10 MB file under 3 s on the reference network.</w:t>
      </w:r>
    </w:p>
    <w:p>
      <w:pPr>
        <w:pStyle w:val="ListParagraph"/>
        <w:numPr>
          <w:ilvl w:val="0"/>
          <w:numId w:val="15"/>
        </w:numPr>
        <w:spacing w:after="80"/>
      </w:pPr>
      <w:r>
        <w:rPr>
          <w:rFonts w:ascii="Calibri" w:cs="Calibri" w:eastAsia="Calibri" w:hAnsi="Calibri"/>
          <w:sz w:val="22"/>
          <w:szCs w:val="22"/>
        </w:rPr>
        <w:t xml:space="preserve">Reliability (NFR-02): All Drive API calls implement retry with exponential backoff on 403 rate-limit and 5xx responses. Upload is resumable. No operation leaves metadata and Drive inconsistent (see DOC-01 rollback).</w:t>
      </w:r>
    </w:p>
    <w:p>
      <w:pPr>
        <w:pStyle w:val="ListParagraph"/>
        <w:numPr>
          <w:ilvl w:val="0"/>
          <w:numId w:val="15"/>
        </w:numPr>
        <w:spacing w:after="80"/>
      </w:pPr>
      <w:r>
        <w:rPr>
          <w:rFonts w:ascii="Calibri" w:cs="Calibri" w:eastAsia="Calibri" w:hAnsi="Calibri"/>
          <w:sz w:val="22"/>
          <w:szCs w:val="22"/>
        </w:rPr>
        <w:t>Security (NFR-03): The service-account key exists only in the server's encrypted configuration; no Google credentials on user machines and no per-user tokens anywhere. No person is a member of the shared drive; human Drive access exists only as folder-level Commenter grants issued and revoked by the application. TLS for all API traffic. The CRM field is read-only in CRM layouts to prevent manual link corruption.</w:t>
      </w:r>
    </w:p>
    <w:p>
      <w:pPr>
        <w:pStyle w:val="ListParagraph"/>
        <w:numPr>
          <w:ilvl w:val="0"/>
          <w:numId w:val="15"/>
        </w:numPr>
        <w:spacing w:after="80"/>
      </w:pPr>
      <w:r>
        <w:rPr>
          <w:rFonts w:ascii="Calibri" w:cs="Calibri" w:eastAsia="Calibri" w:hAnsi="Calibri"/>
          <w:sz w:val="22"/>
          <w:szCs w:val="22"/>
        </w:rPr>
        <w:t xml:space="preserve">Auditability (NFR-04): Every Drive access is attributable to a named Workspace user via Drive audit logs. The application logs upload, archive, and CRM write-back events with user and timestamp.</w:t>
      </w:r>
    </w:p>
    <w:p>
      <w:pPr>
        <w:pStyle w:val="ListParagraph"/>
        <w:numPr>
          <w:ilvl w:val="0"/>
          <w:numId w:val="15"/>
        </w:numPr>
        <w:spacing w:after="80"/>
      </w:pPr>
      <w:r>
        <w:rPr>
          <w:rFonts w:ascii="Calibri" w:cs="Calibri" w:eastAsia="Calibri" w:hAnsi="Calibri"/>
          <w:sz w:val="22"/>
          <w:szCs w:val="22"/>
        </w:rPr>
        <w:t xml:space="preserve">Quota awareness (NFR-05): Drive API default quotas (per-user and per-project) exceed CBM volume by orders of magnitude; the client nonetheless treats 403 quota responses as retryable and logs them distinctly.</w:t>
      </w:r>
    </w:p>
    <w:p>
      <w:pPr>
        <w:pStyle w:val="ListParagraph"/>
        <w:numPr>
          <w:ilvl w:val="0"/>
          <w:numId w:val="15"/>
        </w:numPr>
        <w:spacing w:after="80"/>
      </w:pPr>
      <w:r>
        <w:rPr>
          <w:rFonts w:ascii="Calibri" w:cs="Calibri" w:eastAsia="Calibri" w:hAnsi="Calibri"/>
          <w:sz w:val="22"/>
          <w:szCs w:val="22"/>
        </w:rPr>
        <w:t xml:space="preserve">Offline behavior (NFR-06): With no network, cached documents remain viewable; uploads and non-cached views fail with a clear offline message.</w:t>
      </w:r>
    </w:p>
    <w:p>
      <w:pPr>
        <w:pStyle w:val="Heading1"/>
        <w:pageBreakBefore/>
        <w:spacing w:after="200" w:before="0"/>
      </w:pPr>
      <w:r>
        <w:rPr>
          <w:rFonts w:ascii="Calibri" w:cs="Calibri" w:eastAsia="Calibri" w:hAnsi="Calibri"/>
          <w:b/>
          <w:bCs/>
          <w:color w:val="1F4E79"/>
          <w:sz w:val="30"/>
          <w:szCs w:val="30"/>
        </w:rPr>
        <w:t xml:space="preserve">7.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700"/>
        <w:gridCol w:w="3660"/>
      </w:tblGrid>
      <w:tr>
        <w:trPr>
          <w:tblHeader/>
        </w:trPr>
        <w:tc>
          <w:tcPr>
            <w:tcW w:type="dxa" w:w="7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ID</w:t>
            </w:r>
          </w:p>
        </w:tc>
        <w:tc>
          <w:tcPr>
            <w:tcW w:type="dxa" w:w="23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Decision</w:t>
            </w:r>
          </w:p>
        </w:tc>
        <w:tc>
          <w:tcPr>
            <w:tcW w:type="dxa" w:w="27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Alternatives Considered</w:t>
            </w:r>
          </w:p>
        </w:tc>
        <w:tc>
          <w:tcPr>
            <w:tcW w:type="dxa" w:w="366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Rationale</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D-01</w:t>
            </w:r>
          </w:p>
        </w:tc>
        <w:tc>
          <w:tcPr>
            <w:tcW w:type="dxa" w:w="2300"/>
            <w:tcMar>
              <w:top w:type="dxa" w:w="60"/>
              <w:left w:type="dxa" w:w="100"/>
              <w:bottom w:type="dxa" w:w="60"/>
              <w:right w:type="dxa" w:w="100"/>
            </w:tcMar>
          </w:tcPr>
          <w:p>
            <w:r>
              <w:t>Per-user OAuth 2.0 — SUPERSEDED (v1.3) by D-08/D-09: service-account operation with per-person folder grants.</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Service account with shared drive membership; service account with domain-wide delegation</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Audit trail attributes access to real users; no shared secret distributed to every desktop; permission changes managed in Workspace.</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D-02</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In-app viewing via API fetch + local render</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Browser handoff to Drive preview for all viewing</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Quick viewing from the custom UI is the stated top requirement; browser handoff satisfies it only "near" the UI. Open in Drive is retained as secondary.</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D-03</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Shared drive as store</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Personal My Drive folder; self-hosted file service (Option B); CRM-native attachments (Option A)</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Org ownership survives turnover; zero new infrastructure; Workspace session solves browser auth; no incremental cost on the nonprofit storage pool.</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D-04</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Native formats preserved; no conversion on upload</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Convert uploads to Google editor formats</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Files must round-trip byte-identical (e.g. .xlsx stays .xlsx). Conversion also breaks checksum-based integrity and creates duplicate-copy hazards.</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D-05</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CRM stores one permanent folder link per record</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Per-file links in CRM; expiring signed URLs; CRM-native Document records</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stable link avoids per-file CRM writes and never goes stale as files change; expiring URLs inside CRM records are a latent data-integrity bug; Document-record sync is deferable without migration.</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D-06</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Metadata truth lives in MariaDB, not Drive folder structure</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Derive record association from folder paths</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Folders are for humans; path-derived state breaks the moment a human reorganizes. fileId join is rename-proof and move-proof.</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D-07</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Client-work documents anchor to the CEngagement record</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Anchor to the client record; anchor to the client with engagement stored as metadata only</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Mentors are assigned to engagements and track progress there; the in-app list and CRM link must live on the CEngagement so a mentor sees exactly their engagement's documents without navigating to the client or filtering. Drive folders nest engagement subfolders under the client (Section 3.2), labeled by the CEngagement Name field, so browsing by client still yields everything.</w:t>
            </w:r>
          </w:p>
        </w:tc>
      </w:tr>
      <w:tr>
        <w:tc>
          <w:tcPr>
            <w:tcW w:type="dxa" w:w="700"/>
            <w:tcMar>
              <w:top w:type="dxa" w:w="60"/>
              <w:left w:type="dxa" w:w="100"/>
              <w:bottom w:type="dxa" w:w="60"/>
              <w:right w:type="dxa" w:w="100"/>
            </w:tcMar>
          </w:tcPr>
          <w:p>
            <w:r>
              <w:t>D-08</w:t>
            </w:r>
          </w:p>
        </w:tc>
        <w:tc>
          <w:tcPr>
            <w:tcW w:type="dxa" w:w="2300"/>
            <w:tcMar>
              <w:top w:type="dxa" w:w="60"/>
              <w:left w:type="dxa" w:w="100"/>
              <w:bottom w:type="dxa" w:w="60"/>
              <w:right w:type="dxa" w:w="100"/>
            </w:tcMar>
          </w:tcPr>
          <w:p>
            <w:r>
              <w:t>The service account is the shared drive's only member and performs all Drive operations; no person holds drive membership.</w:t>
            </w:r>
          </w:p>
        </w:tc>
        <w:tc>
          <w:tcPr>
            <w:tcW w:type="dxa" w:w="2700"/>
            <w:tcMar>
              <w:top w:type="dxa" w:w="60"/>
              <w:left w:type="dxa" w:w="100"/>
              <w:bottom w:type="dxa" w:w="60"/>
              <w:right w:type="dxa" w:w="100"/>
            </w:tcMar>
          </w:tcPr>
          <w:p>
            <w:r>
              <w:t>Per-user impersonation with every manager a drive member (the v1.0 model); membership for staff teams only</w:t>
            </w:r>
          </w:p>
        </w:tc>
        <w:tc>
          <w:tcPr>
            <w:tcW w:type="dxa" w:w="3660"/>
            <w:tcMar>
              <w:top w:type="dxa" w:w="60"/>
              <w:left w:type="dxa" w:w="100"/>
              <w:bottom w:type="dxa" w:w="60"/>
              <w:right w:type="dxa" w:w="100"/>
            </w:tcMar>
          </w:tcPr>
          <w:p>
            <w:r>
              <w:t>CBM's requirement is that users must NOT have access to the drive: membership is drive-wide and cannot be narrowed per folder, so any human member could browse every document. Machine-only membership makes the application's CRM permission check the single gate; the application's own records preserve per-person attribution.</w:t>
            </w:r>
          </w:p>
        </w:tc>
      </w:tr>
      <w:tr>
        <w:tc>
          <w:tcPr>
            <w:tcW w:type="dxa" w:w="700"/>
            <w:tcMar>
              <w:top w:type="dxa" w:w="60"/>
              <w:left w:type="dxa" w:w="100"/>
              <w:bottom w:type="dxa" w:w="60"/>
              <w:right w:type="dxa" w:w="100"/>
            </w:tcMar>
          </w:tcPr>
          <w:p>
            <w:r>
              <w:t>D-09</w:t>
            </w:r>
          </w:p>
        </w:tc>
        <w:tc>
          <w:tcPr>
            <w:tcW w:type="dxa" w:w="2300"/>
            <w:tcMar>
              <w:top w:type="dxa" w:w="60"/>
              <w:left w:type="dxa" w:w="100"/>
              <w:bottom w:type="dxa" w:w="60"/>
              <w:right w:type="dxa" w:w="100"/>
            </w:tcMar>
          </w:tcPr>
          <w:p>
            <w:r>
              <w:t>Drive-side access = per-person, folder-level grants at the Commenter role, mirroring CRM assignments; mentor personnel folders carry no grants; nightly reconciliation re-derives all grants from the CRM.</w:t>
            </w:r>
          </w:p>
        </w:tc>
        <w:tc>
          <w:tcPr>
            <w:tcW w:type="dxa" w:w="2700"/>
            <w:tcMar>
              <w:top w:type="dxa" w:w="60"/>
              <w:left w:type="dxa" w:w="100"/>
              <w:bottom w:type="dxa" w:w="60"/>
              <w:right w:type="dxa" w:w="100"/>
            </w:tcMar>
          </w:tcPr>
          <w:p>
            <w:r>
              <w:t>No grants at all (application-only viewing); per-file grants; Editor grants; domain-link visibility</w:t>
            </w:r>
          </w:p>
        </w:tc>
        <w:tc>
          <w:tcPr>
            <w:tcW w:type="dxa" w:w="3660"/>
            <w:tcMar>
              <w:top w:type="dxa" w:w="60"/>
              <w:left w:type="dxa" w:w="100"/>
              <w:bottom w:type="dxa" w:w="60"/>
              <w:right w:type="dxa" w:w="100"/>
            </w:tcMar>
          </w:tcPr>
          <w:p>
            <w:r>
              <w:t>Folder-level Commenter gives entitled people Drive-native reading and markup on exactly their own records while write access stays impossible — uploads cannot bypass the application's index. Per-file grants multiply bookkeeping without added control; Editor would let grant-holders alter or add files outside the application; domain links would let any link-holder in the domain open a document.</w:t>
            </w:r>
          </w:p>
        </w:tc>
      </w:tr>
    </w:tbl>
    <w:p>
      <w:pPr>
        <w:pStyle w:val="Heading1"/>
        <w:pageBreakBefore/>
        <w:spacing w:after="200" w:before="0"/>
      </w:pPr>
      <w:r>
        <w:rPr>
          <w:rFonts w:ascii="Calibri" w:cs="Calibri" w:eastAsia="Calibri" w:hAnsi="Calibri"/>
          <w:b/>
          <w:bCs/>
          <w:color w:val="1F4E79"/>
          <w:sz w:val="30"/>
          <w:szCs w:val="30"/>
        </w:rPr>
        <w:t xml:space="preserve">8.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760"/>
      </w:tblGrid>
      <w:tr>
        <w:trPr>
          <w:tblHeader/>
        </w:trPr>
        <w:tc>
          <w:tcPr>
            <w:tcW w:type="dxa" w:w="7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ID</w:t>
            </w:r>
          </w:p>
        </w:tc>
        <w:tc>
          <w:tcPr>
            <w:tcW w:type="dxa" w:w="29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Issue</w:t>
            </w:r>
          </w:p>
        </w:tc>
        <w:tc>
          <w:tcPr>
            <w:tcW w:type="dxa" w:w="576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Notes</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OI-01</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Confirm CBM Workspace edition and storage pool</w:t>
            </w:r>
          </w:p>
        </w:tc>
        <w:tc>
          <w:tcPr>
            <w:tcW w:type="dxa" w:w="5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One-time check in the Admin console Storage node. Expected: Workspace for Nonprofits with the organization-wide pooled allocation.</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OI-02</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Linking existing Drive files without re-upload</w:t>
            </w:r>
          </w:p>
        </w:tc>
        <w:tc>
          <w:tcPr>
            <w:tcW w:type="dxa" w:w="5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Staff will have pre-existing files in Drive. A "link existing file" flow (Drive picker, metadata row without upload) is a likely fast follow.</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OI-03</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 upload page for non-app users</w:t>
            </w:r>
          </w:p>
        </w:tc>
        <w:tc>
          <w:tcPr>
            <w:tcW w:type="dxa" w:w="5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If staff outside the custom application need to add documents, define whether a minimal web form or a documented manual Drive workflow (with reconciliation) is the answer.</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OI-04</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OAuth scope narrowing</w:t>
            </w:r>
          </w:p>
        </w:tc>
        <w:tc>
          <w:tcPr>
            <w:tcW w:type="dxa" w:w="5760"/>
            <w:tcMar>
              <w:top w:type="dxa" w:w="60"/>
              <w:left w:type="dxa" w:w="100"/>
              <w:bottom w:type="dxa" w:w="60"/>
              <w:right w:type="dxa" w:w="100"/>
            </w:tcMar>
          </w:tcPr>
          <w:p>
            <w:r>
              <w:t>Superseded (v1.3): per-user OAuth is gone. The service account requires the full drive scope for shared-drive operation; no narrower scope applies.</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OI-05</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"Save as Google Sheets" copy hazard</w:t>
            </w:r>
          </w:p>
        </w:tc>
        <w:tc>
          <w:tcPr>
            <w:tcW w:type="dxa" w:w="5760"/>
            <w:tcMar>
              <w:top w:type="dxa" w:w="60"/>
              <w:left w:type="dxa" w:w="100"/>
              <w:bottom w:type="dxa" w:w="60"/>
              <w:right w:type="dxa" w:w="100"/>
            </w:tcMar>
          </w:tcPr>
          <w:p>
            <w:r>
              <w:t>Largely closed by the v1.3 access model: Commenter grant-holders cannot create files in the drive, so in-drive conversion copies cannot occur. The periodic orphan/duplicate report remains useful for admin-console actions only.</w:t>
            </w:r>
          </w:p>
        </w:tc>
      </w:tr>
      <w:tr>
        <w:tc>
          <w:tcPr>
            <w:tcW w:type="dxa" w:w="700"/>
            <w:tcMar>
              <w:top w:type="dxa" w:w="60"/>
              <w:left w:type="dxa" w:w="100"/>
              <w:bottom w:type="dxa" w:w="60"/>
              <w:right w:type="dxa" w:w="100"/>
            </w:tcMar>
          </w:tcPr>
          <w:p>
            <w:r>
              <w:t>OI-07</w:t>
            </w:r>
          </w:p>
        </w:tc>
        <w:tc>
          <w:tcPr>
            <w:tcW w:type="dxa" w:w="2900"/>
            <w:tcMar>
              <w:top w:type="dxa" w:w="60"/>
              <w:left w:type="dxa" w:w="100"/>
              <w:bottom w:type="dxa" w:w="60"/>
              <w:right w:type="dxa" w:w="100"/>
            </w:tcMar>
          </w:tcPr>
          <w:p>
            <w:r>
              <w:t>Harden copy/print/download for grant-holders?</w:t>
            </w:r>
          </w:p>
        </w:tc>
        <w:tc>
          <w:tcPr>
            <w:tcW w:type="dxa" w:w="5760"/>
            <w:tcMar>
              <w:top w:type="dxa" w:w="60"/>
              <w:left w:type="dxa" w:w="100"/>
              <w:bottom w:type="dxa" w:w="60"/>
              <w:right w:type="dxa" w:w="100"/>
            </w:tcMar>
          </w:tcPr>
          <w:p>
            <w:r>
              <w:t>Drive can hide the download/print/copy options from viewers and commenters per item (copyRequiresWriterPermission). It does not prevent retention (the application's own Download exists, as do screenshots) but reduces casual copies out of Drive. Decide whether to set it on granted folders; default is off.</w:t>
            </w:r>
          </w:p>
        </w:tc>
      </w:tr>
    </w:tbl>
    <w:p>
      <w:pPr>
        <w:pStyle w:val="Heading1"/>
        <w:pageBreakBefore/>
        <w:spacing w:after="200" w:before="0"/>
      </w:pPr>
      <w:r>
        <w:rPr>
          <w:rFonts w:ascii="Calibri" w:cs="Calibri" w:eastAsia="Calibri" w:hAnsi="Calibri"/>
          <w:b/>
          <w:bCs/>
          <w:color w:val="1F4E79"/>
          <w:sz w:val="30"/>
          <w:szCs w:val="30"/>
        </w:rPr>
        <w:t xml:space="preserve">9. Implementation Phases</w:t>
      </w:r>
    </w:p>
    <w:p>
      <w:pPr>
        <w:pStyle w:val="Heading2"/>
        <w:spacing w:after="140" w:before="220"/>
      </w:pPr>
      <w:r>
        <w:rPr>
          <w:rFonts w:ascii="Calibri" w:cs="Calibri" w:eastAsia="Calibri" w:hAnsi="Calibri"/>
          <w:b/>
          <w:bCs/>
          <w:color w:val="1F4E79"/>
          <w:sz w:val="25"/>
          <w:szCs w:val="25"/>
        </w:rPr>
        <w:t xml:space="preserve">Phase 1 — Foundation (Auth, Upload, Metadata)</w:t>
      </w:r>
    </w:p>
    <w:p>
      <w:pPr>
        <w:pStyle w:val="ListParagraph"/>
        <w:numPr>
          <w:ilvl w:val="0"/>
          <w:numId w:val="16"/>
        </w:numPr>
        <w:spacing w:after="80"/>
      </w:pPr>
      <w:r>
        <w:rPr>
          <w:rFonts w:ascii="Calibri" w:cs="Calibri" w:eastAsia="Calibri" w:hAnsi="Calibri"/>
          <w:sz w:val="22"/>
          <w:szCs w:val="22"/>
        </w:rPr>
        <w:t>Google Cloud project setup: enable the Drive API for the existing service account (as built: the application's Google service account; no OAuth consent screen or client ID).</w:t>
      </w:r>
    </w:p>
    <w:p>
      <w:pPr>
        <w:pStyle w:val="ListParagraph"/>
        <w:numPr>
          <w:ilvl w:val="0"/>
          <w:numId w:val="16"/>
        </w:numPr>
        <w:spacing w:after="80"/>
      </w:pPr>
      <w:r>
        <w:rPr>
          <w:rFonts w:ascii="Calibri" w:cs="Calibri" w:eastAsia="Calibri" w:hAnsi="Calibri"/>
          <w:sz w:val="22"/>
          <w:szCs w:val="22"/>
        </w:rPr>
        <w:t xml:space="preserve">Create the shared drive and grant memberships (manual, documented step).</w:t>
      </w:r>
    </w:p>
    <w:p>
      <w:pPr>
        <w:pStyle w:val="ListParagraph"/>
        <w:numPr>
          <w:ilvl w:val="0"/>
          <w:numId w:val="16"/>
        </w:numPr>
        <w:spacing w:after="80"/>
      </w:pPr>
      <w:r>
        <w:rPr>
          <w:rFonts w:ascii="Calibri" w:cs="Calibri" w:eastAsia="Calibri" w:hAnsi="Calibri"/>
          <w:sz w:val="22"/>
          <w:szCs w:val="22"/>
        </w:rPr>
        <w:t>Service-account authorization (as built: acting as itself under GDRIVE_IDENTITY=service; key in the server's encrypted configuration).</w:t>
      </w:r>
    </w:p>
    <w:p>
      <w:pPr>
        <w:pStyle w:val="ListParagraph"/>
        <w:numPr>
          <w:ilvl w:val="0"/>
          <w:numId w:val="16"/>
        </w:numPr>
        <w:spacing w:after="80"/>
      </w:pPr>
      <w:r>
        <w:rPr>
          <w:rFonts w:ascii="Calibri" w:cs="Calibri" w:eastAsia="Calibri" w:hAnsi="Calibri"/>
          <w:sz w:val="22"/>
          <w:szCs w:val="22"/>
        </w:rPr>
        <w:t xml:space="preserve">app_document schema migration (Section 4).</w:t>
      </w:r>
    </w:p>
    <w:p>
      <w:pPr>
        <w:pStyle w:val="ListParagraph"/>
        <w:numPr>
          <w:ilvl w:val="0"/>
          <w:numId w:val="16"/>
        </w:numPr>
        <w:spacing w:after="80"/>
      </w:pPr>
      <w:r>
        <w:rPr>
          <w:rFonts w:ascii="Calibri" w:cs="Calibri" w:eastAsia="Calibri" w:hAnsi="Calibri"/>
          <w:sz w:val="22"/>
          <w:szCs w:val="22"/>
        </w:rPr>
        <w:t xml:space="preserve">Upload with folder creation, metadata write, and rollback (DOC-01).</w:t>
      </w:r>
    </w:p>
    <w:p>
      <w:pPr>
        <w:pStyle w:val="ListParagraph"/>
        <w:numPr>
          <w:ilvl w:val="0"/>
          <w:numId w:val="16"/>
        </w:numPr>
        <w:spacing w:after="80"/>
      </w:pPr>
      <w:r>
        <w:rPr>
          <w:rFonts w:ascii="Calibri" w:cs="Calibri" w:eastAsia="Calibri" w:hAnsi="Calibri"/>
          <w:sz w:val="22"/>
          <w:szCs w:val="22"/>
        </w:rPr>
        <w:t xml:space="preserve">Per-record list from metadata (DOC-02, without lazy refresh).</w:t>
      </w:r>
    </w:p>
    <w:p>
      <w:pPr>
        <w:pStyle w:val="Heading2"/>
        <w:spacing w:after="140" w:before="220"/>
      </w:pPr>
      <w:r>
        <w:rPr>
          <w:rFonts w:ascii="Calibri" w:cs="Calibri" w:eastAsia="Calibri" w:hAnsi="Calibri"/>
          <w:b/>
          <w:bCs/>
          <w:color w:val="1F4E79"/>
          <w:sz w:val="25"/>
          <w:szCs w:val="25"/>
        </w:rPr>
        <w:t xml:space="preserve">Phase 2 — Viewing</w:t>
      </w:r>
    </w:p>
    <w:p>
      <w:pPr>
        <w:pStyle w:val="ListParagraph"/>
        <w:numPr>
          <w:ilvl w:val="0"/>
          <w:numId w:val="17"/>
        </w:numPr>
        <w:spacing w:after="80"/>
      </w:pPr>
      <w:r>
        <w:rPr>
          <w:rFonts w:ascii="Calibri" w:cs="Calibri" w:eastAsia="Calibri" w:hAnsi="Calibri"/>
          <w:sz w:val="22"/>
          <w:szCs w:val="22"/>
        </w:rPr>
        <w:t xml:space="preserve">Local cache with modifiedTime invalidation and LRU eviction (DOC-06).</w:t>
      </w:r>
    </w:p>
    <w:p>
      <w:pPr>
        <w:pStyle w:val="ListParagraph"/>
        <w:numPr>
          <w:ilvl w:val="0"/>
          <w:numId w:val="17"/>
        </w:numPr>
        <w:spacing w:after="80"/>
      </w:pPr>
      <w:r>
        <w:rPr>
          <w:rFonts w:ascii="Calibri" w:cs="Calibri" w:eastAsia="Calibri" w:hAnsi="Calibri"/>
          <w:sz w:val="22"/>
          <w:szCs w:val="22"/>
        </w:rPr>
        <w:t xml:space="preserve">In-app PDF and image rendering; web-view fallback (DOC-03).</w:t>
      </w:r>
    </w:p>
    <w:p>
      <w:pPr>
        <w:pStyle w:val="ListParagraph"/>
        <w:numPr>
          <w:ilvl w:val="0"/>
          <w:numId w:val="17"/>
        </w:numPr>
        <w:spacing w:after="80"/>
      </w:pPr>
      <w:r>
        <w:rPr>
          <w:rFonts w:ascii="Calibri" w:cs="Calibri" w:eastAsia="Calibri" w:hAnsi="Calibri"/>
          <w:sz w:val="22"/>
          <w:szCs w:val="22"/>
        </w:rPr>
        <w:t xml:space="preserve">Google-native export-to-PDF path (DOC-04).</w:t>
      </w:r>
    </w:p>
    <w:p>
      <w:pPr>
        <w:pStyle w:val="ListParagraph"/>
        <w:numPr>
          <w:ilvl w:val="0"/>
          <w:numId w:val="17"/>
        </w:numPr>
        <w:spacing w:after="80"/>
      </w:pPr>
      <w:r>
        <w:rPr>
          <w:rFonts w:ascii="Calibri" w:cs="Calibri" w:eastAsia="Calibri" w:hAnsi="Calibri"/>
          <w:sz w:val="22"/>
          <w:szCs w:val="22"/>
        </w:rPr>
        <w:t xml:space="preserve">Open in Drive action (DOC-05).</w:t>
      </w:r>
    </w:p>
    <w:p>
      <w:pPr>
        <w:pStyle w:val="ListParagraph"/>
        <w:numPr>
          <w:ilvl w:val="0"/>
          <w:numId w:val="17"/>
        </w:numPr>
        <w:spacing w:after="80"/>
      </w:pPr>
      <w:r>
        <w:rPr>
          <w:rFonts w:ascii="Calibri" w:cs="Calibri" w:eastAsia="Calibri" w:hAnsi="Calibri"/>
          <w:sz w:val="22"/>
          <w:szCs w:val="22"/>
        </w:rPr>
        <w:t xml:space="preserve">Lazy modifiedTime refresh on record open (DOC-02 completion).</w:t>
      </w:r>
    </w:p>
    <w:p>
      <w:pPr>
        <w:pStyle w:val="Heading2"/>
        <w:spacing w:after="140" w:before="220"/>
      </w:pPr>
      <w:r>
        <w:rPr>
          <w:rFonts w:ascii="Calibri" w:cs="Calibri" w:eastAsia="Calibri" w:hAnsi="Calibri"/>
          <w:b/>
          <w:bCs/>
          <w:color w:val="1F4E79"/>
          <w:sz w:val="25"/>
          <w:szCs w:val="25"/>
        </w:rPr>
        <w:t xml:space="preserve">Phase 3 — CRM Integration and Lifecycle (implemented — application v0.76.0; live demo pending activation)</w:t>
      </w:r>
    </w:p>
    <w:p>
      <w:pPr>
        <w:pStyle w:val="ListParagraph"/>
        <w:numPr>
          <w:ilvl w:val="0"/>
          <w:numId w:val="18"/>
        </w:numPr>
        <w:spacing w:after="80"/>
      </w:pPr>
      <w:r>
        <w:t>Drive access grants: grant/revoke wired to assignment, co-mentor, and offboarding actions + the nightly reconciliation job (DOC-09 revised).</w:t>
      </w:r>
    </w:p>
    <w:p>
      <w:pPr>
        <w:pStyle w:val="ListParagraph"/>
        <w:numPr>
          <w:ilvl w:val="0"/>
          <w:numId w:val="18"/>
        </w:numPr>
        <w:spacing w:after="80"/>
      </w:pPr>
      <w:r>
        <w:rPr>
          <w:rFonts w:ascii="Calibri" w:cs="Calibri" w:eastAsia="Calibri" w:hAnsi="Calibri"/>
          <w:sz w:val="22"/>
          <w:szCs w:val="22"/>
        </w:rPr>
        <w:t xml:space="preserve">documentsFolderUrl field YAML definition and deployment via CRM Builder (DOC-08 prerequisite).</w:t>
      </w:r>
    </w:p>
    <w:p>
      <w:pPr>
        <w:pStyle w:val="ListParagraph"/>
        <w:numPr>
          <w:ilvl w:val="0"/>
          <w:numId w:val="18"/>
        </w:numPr>
        <w:spacing w:after="80"/>
      </w:pPr>
      <w:r>
        <w:rPr>
          <w:rFonts w:ascii="Calibri" w:cs="Calibri" w:eastAsia="Calibri" w:hAnsi="Calibri"/>
          <w:sz w:val="22"/>
          <w:szCs w:val="22"/>
        </w:rPr>
        <w:t xml:space="preserve">CRM write-back with idempotency and retry queue (DOC-08).</w:t>
      </w:r>
    </w:p>
    <w:p>
      <w:pPr>
        <w:pStyle w:val="ListParagraph"/>
        <w:numPr>
          <w:ilvl w:val="0"/>
          <w:numId w:val="18"/>
        </w:numPr>
        <w:spacing w:after="80"/>
      </w:pPr>
      <w:r>
        <w:rPr>
          <w:rFonts w:ascii="Calibri" w:cs="Calibri" w:eastAsia="Calibri" w:hAnsi="Calibri"/>
          <w:sz w:val="22"/>
          <w:szCs w:val="22"/>
        </w:rPr>
        <w:t xml:space="preserve">Archive/restore flow (DOC-07).</w:t>
      </w:r>
    </w:p>
    <w:p>
      <w:pPr>
        <w:pStyle w:val="ListParagraph"/>
        <w:numPr>
          <w:ilvl w:val="0"/>
          <w:numId w:val="18"/>
        </w:numPr>
        <w:spacing w:after="80"/>
      </w:pPr>
      <w:r>
        <w:rPr>
          <w:rFonts w:ascii="Calibri" w:cs="Calibri" w:eastAsia="Calibri" w:hAnsi="Calibri"/>
          <w:sz w:val="22"/>
          <w:szCs w:val="22"/>
        </w:rPr>
        <w:t xml:space="preserve">Resolution of OI-02 through OI-06 as scoped.</w:t>
      </w:r>
    </w:p>
    <w:p>
      <w:pPr>
        <w:spacing w:after="160" w:before="120"/>
      </w:pPr>
      <w:r>
        <w:rPr>
          <w:rFonts w:ascii="Calibri" w:cs="Calibri" w:eastAsia="Calibri" w:hAnsi="Calibri"/>
          <w:sz w:val="22"/>
          <w:szCs w:val="22"/>
        </w:rPr>
        <w:t xml:space="preserve">Each phase concludes with tests passing, a demo against the CBM shared drive, and a version bump of this PRD recording any decisions made during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abstractNum w:abstractNumId="4" w15:restartNumberingAfterBreak="0">
    <w:multiLevelType w:val="hybridMultilevel"/>
    <w:lvl w:ilvl="0" w15:tentative="1">
      <w:start w:val="1"/>
      <w:numFmt w:val="bullet"/>
      <w:lvlText w:val="•"/>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bullet"/>
      <w:lvlText w:val="•"/>
      <w:lvlJc w:val="left"/>
      <w:pPr>
        <w:ind w:left="460" w:hanging="260"/>
      </w:pPr>
    </w:lvl>
  </w:abstractNum>
  <w:abstractNum w:abstractNumId="7" w15:restartNumberingAfterBreak="0">
    <w:multiLevelType w:val="hybridMultilevel"/>
    <w:lvl w:ilvl="0" w15:tentative="1">
      <w:start w:val="1"/>
      <w:numFmt w:val="bullet"/>
      <w:lvlText w:val="•"/>
      <w:lvlJc w:val="left"/>
      <w:pPr>
        <w:ind w:left="460" w:hanging="260"/>
      </w:pPr>
    </w:lvl>
  </w:abstractNum>
  <w:abstractNum w:abstractNumId="8" w15:restartNumberingAfterBreak="0">
    <w:multiLevelType w:val="hybridMultilevel"/>
    <w:lvl w:ilvl="0" w15:tentative="1">
      <w:start w:val="1"/>
      <w:numFmt w:val="bullet"/>
      <w:lvlText w:val="•"/>
      <w:lvlJc w:val="left"/>
      <w:pPr>
        <w:ind w:left="460" w:hanging="260"/>
      </w:pPr>
    </w:lvl>
  </w:abstractNum>
  <w:abstractNum w:abstractNumId="9" w15:restartNumberingAfterBreak="0">
    <w:multiLevelType w:val="hybridMultilevel"/>
    <w:lvl w:ilvl="0" w15:tentative="1">
      <w:start w:val="1"/>
      <w:numFmt w:val="bullet"/>
      <w:lvlText w:val="•"/>
      <w:lvlJc w:val="left"/>
      <w:pPr>
        <w:ind w:left="460" w:hanging="260"/>
      </w:pPr>
    </w:lvl>
  </w:abstractNum>
  <w:abstractNum w:abstractNumId="10" w15:restartNumberingAfterBreak="0">
    <w:multiLevelType w:val="hybridMultilevel"/>
    <w:lvl w:ilvl="0" w15:tentative="1">
      <w:start w:val="1"/>
      <w:numFmt w:val="bullet"/>
      <w:lvlText w:val="•"/>
      <w:lvlJc w:val="left"/>
      <w:pPr>
        <w:ind w:left="460" w:hanging="260"/>
      </w:pPr>
    </w:lvl>
  </w:abstractNum>
  <w:abstractNum w:abstractNumId="11" w15:restartNumberingAfterBreak="0">
    <w:multiLevelType w:val="hybridMultilevel"/>
    <w:lvl w:ilvl="0" w15:tentative="1">
      <w:start w:val="1"/>
      <w:numFmt w:val="bullet"/>
      <w:lvlText w:val="•"/>
      <w:lvlJc w:val="left"/>
      <w:pPr>
        <w:ind w:left="460" w:hanging="260"/>
      </w:pPr>
    </w:lvl>
  </w:abstractNum>
  <w:abstractNum w:abstractNumId="12" w15:restartNumberingAfterBreak="0">
    <w:multiLevelType w:val="hybridMultilevel"/>
    <w:lvl w:ilvl="0" w15:tentative="1">
      <w:start w:val="1"/>
      <w:numFmt w:val="bullet"/>
      <w:lvlText w:val="•"/>
      <w:lvlJc w:val="left"/>
      <w:pPr>
        <w:ind w:left="460" w:hanging="260"/>
      </w:pPr>
    </w:lvl>
  </w:abstractNum>
  <w:abstractNum w:abstractNumId="13" w15:restartNumberingAfterBreak="0">
    <w:multiLevelType w:val="hybridMultilevel"/>
    <w:lvl w:ilvl="0" w15:tentative="1">
      <w:start w:val="1"/>
      <w:numFmt w:val="bullet"/>
      <w:lvlText w:val="•"/>
      <w:lvlJc w:val="left"/>
      <w:pPr>
        <w:ind w:left="460" w:hanging="260"/>
      </w:pPr>
    </w:lvl>
  </w:abstractNum>
  <w:abstractNum w:abstractNumId="14" w15:restartNumberingAfterBreak="0">
    <w:multiLevelType w:val="hybridMultilevel"/>
    <w:lvl w:ilvl="0" w15:tentative="1">
      <w:start w:val="1"/>
      <w:numFmt w:val="bullet"/>
      <w:lvlText w:val="•"/>
      <w:lvlJc w:val="left"/>
      <w:pPr>
        <w:ind w:left="460" w:hanging="260"/>
      </w:pPr>
    </w:lvl>
  </w:abstractNum>
  <w:abstractNum w:abstractNumId="15" w15:restartNumberingAfterBreak="0">
    <w:multiLevelType w:val="hybridMultilevel"/>
    <w:lvl w:ilvl="0" w15:tentative="1">
      <w:start w:val="1"/>
      <w:numFmt w:val="bullet"/>
      <w:lvlText w:val="•"/>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2026-07-16T18:35:46.980Z</dcterms:created>
  <dcterms:modified xsi:type="dcterms:W3CDTF">2026-07-16T18:35:46.995Z</dcterms:modified>
</cp:coreProperties>
</file>

<file path=docProps/custom.xml><?xml version="1.0" encoding="utf-8"?>
<Properties xmlns="http://schemas.openxmlformats.org/officeDocument/2006/custom-properties" xmlns:vt="http://schemas.openxmlformats.org/officeDocument/2006/docPropsVTypes"/>
</file>