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libri" w:cs="Calibri" w:eastAsia="Calibri" w:hAnsi="Calibri"/>
          <w:b/>
          <w:bCs/>
          <w:color w:val="1F4E79"/>
          <w:sz w:val="44"/>
          <w:szCs w:val="44"/>
        </w:rPr>
        <w:t xml:space="preserve">CBM Mentor Application</w:t>
      </w:r>
    </w:p>
    <w:p>
      <w:pPr>
        <w:spacing w:after="500"/>
        <w:jc w:val="center"/>
      </w:pPr>
      <w:r>
        <w:rPr>
          <w:rFonts w:ascii="Calibri" w:cs="Calibri" w:eastAsia="Calibri" w:hAnsi="Calibri"/>
          <w:b/>
          <w:bCs/>
          <w:sz w:val="30"/>
          <w:szCs w:val="30"/>
        </w:rPr>
        <w:t xml:space="preserve">Document Management (DOC-MGMT) — Executive Summary</w:t>
      </w:r>
    </w:p>
    <w:p>
      <w:pPr>
        <w:spacing w:after="120"/>
        <w:jc w:val="center"/>
      </w:pPr>
      <w:r>
        <w:rPr>
          <w:rFonts w:ascii="Calibri" w:cs="Calibri" w:eastAsia="Calibri" w:hAnsi="Calibri"/>
          <w:i/>
          <w:iCs/>
          <w:sz w:val="24"/>
          <w:szCs w:val="24"/>
        </w:rPr>
        <w:t xml:space="preserve">How the Function Works, Strengths and Weaknesses, and the Per-Mentor Folder Question</w:t>
      </w:r>
    </w:p>
    <w:p>
      <w:pPr>
        <w:spacing w:after="80" w:before="700"/>
        <w:jc w:val="center"/>
      </w:pPr>
      <w:r>
        <w:rPr>
          <w:rFonts w:ascii="Calibri" w:cs="Calibri" w:eastAsia="Calibri" w:hAnsi="Calibri"/>
          <w:sz w:val="22"/>
          <w:szCs w:val="22"/>
        </w:rPr>
        <w:t xml:space="preserve">Version: 1.0</w:t>
      </w:r>
    </w:p>
    <w:p>
      <w:pPr>
        <w:spacing w:after="80"/>
        <w:jc w:val="center"/>
      </w:pPr>
      <w:r>
        <w:rPr>
          <w:rFonts w:ascii="Calibri" w:cs="Calibri" w:eastAsia="Calibri" w:hAnsi="Calibri"/>
          <w:sz w:val="22"/>
          <w:szCs w:val="22"/>
        </w:rPr>
        <w:t xml:space="preserve">Last Updated: 07-16-26 12:19</w:t>
      </w:r>
    </w:p>
    <w:p>
      <w:pPr>
        <w:spacing w:after="80"/>
        <w:jc w:val="center"/>
      </w:pPr>
      <w:r>
        <w:rPr>
          <w:rFonts w:ascii="Calibri" w:cs="Calibri" w:eastAsia="Calibri" w:hAnsi="Calibri"/>
          <w:sz w:val="22"/>
          <w:szCs w:val="22"/>
        </w:rPr>
        <w:t xml:space="preserve">Companion to: Document Management (DOC-MGMT) — Implementation PRD, v1.0</w:t>
      </w:r>
    </w:p>
    <w:p>
      <w:pPr>
        <w:pStyle w:val="Heading1"/>
        <w:pageBreakBefore/>
        <w:spacing w:after="200"/>
      </w:pPr>
      <w:r>
        <w:rPr>
          <w:rFonts w:ascii="Calibri" w:cs="Calibri" w:eastAsia="Calibri" w:hAnsi="Calibri"/>
          <w:b/>
          <w:bCs/>
          <w:color w:val="1F4E79"/>
          <w:sz w:val="30"/>
          <w:szCs w:val="30"/>
        </w:rPr>
        <w:t xml:space="preserve">Revision Control and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460"/>
      </w:tblGrid>
      <w:tr>
        <w:trPr>
          <w:tblHeader/>
        </w:trPr>
        <w:tc>
          <w:tcPr>
            <w:tcW w:type="dxa" w:w="11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Version</w:t>
            </w:r>
          </w:p>
        </w:tc>
        <w:tc>
          <w:tcPr>
            <w:tcW w:type="dxa" w:w="15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Date</w:t>
            </w:r>
          </w:p>
        </w:tc>
        <w:tc>
          <w:tcPr>
            <w:tcW w:type="dxa" w:w="23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Author</w:t>
            </w:r>
          </w:p>
        </w:tc>
        <w:tc>
          <w:tcPr>
            <w:tcW w:type="dxa" w:w="446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Description of Change</w:t>
            </w:r>
          </w:p>
        </w:tc>
      </w:tr>
      <w:tr>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07-16-26 12:19</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Doug Bower (drafted with Claude)</w:t>
            </w:r>
          </w:p>
        </w:tc>
        <w:tc>
          <w:tcPr>
            <w:tcW w:type="dxa" w:w="44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Initial release. Plain-language description of the document management function, strengths and weaknesses of the Google Drive approach, and analysis of the folder-only alternative.</w:t>
            </w:r>
          </w:p>
        </w:tc>
      </w:tr>
    </w:tbl>
    <w:p>
      <w:pPr>
        <w:pStyle w:val="Heading1"/>
        <w:pageBreakBefore/>
        <w:spacing w:after="200"/>
      </w:pPr>
      <w:r>
        <w:rPr>
          <w:rFonts w:ascii="Calibri" w:cs="Calibri" w:eastAsia="Calibri" w:hAnsi="Calibri"/>
          <w:b/>
          <w:bCs/>
          <w:color w:val="1F4E79"/>
          <w:sz w:val="30"/>
          <w:szCs w:val="30"/>
        </w:rPr>
        <w:t xml:space="preserve">1. What the Document Management Function Does</w:t>
      </w:r>
    </w:p>
    <w:p>
      <w:pPr>
        <w:spacing w:after="160" w:before="0"/>
      </w:pPr>
      <w:r>
        <w:rPr>
          <w:rFonts w:ascii="Calibri" w:cs="Calibri" w:eastAsia="Calibri" w:hAnsi="Calibri"/>
          <w:sz w:val="22"/>
          <w:szCs w:val="22"/>
        </w:rPr>
        <w:t xml:space="preserve">The mentor application manages the documents that accumulate around the people CBM works with — applicant resumes, signed mentor agreements, client intake materials, pitch decks. The design goal, in priority order: staff must be able to open any document instantly while working in the application, and anyone working in the CRM must be able to reach the same documents with one click.</w:t>
      </w:r>
    </w:p>
    <w:p>
      <w:pPr>
        <w:spacing w:after="160" w:before="0"/>
      </w:pPr>
      <w:r>
        <w:rPr>
          <w:rFonts w:ascii="Calibri" w:cs="Calibri" w:eastAsia="Calibri" w:hAnsi="Calibri"/>
          <w:sz w:val="22"/>
          <w:szCs w:val="22"/>
        </w:rPr>
        <w:t xml:space="preserve">All documents live in a single CBM shared Google Drive, organized so that every mentor (and eventually every client) has their own clearly named folder. The application keeps a small index — its own record of which document belongs to which person, what kind of document it is, who uploaded it, and when. Google Drive holds the files; the application's index holds the facts about them.</w:t>
      </w:r>
    </w:p>
    <w:p>
      <w:pPr>
        <w:pStyle w:val="Heading2"/>
        <w:spacing w:after="140" w:before="220"/>
      </w:pPr>
      <w:r>
        <w:rPr>
          <w:rFonts w:ascii="Calibri" w:cs="Calibri" w:eastAsia="Calibri" w:hAnsi="Calibri"/>
          <w:b/>
          <w:bCs/>
          <w:color w:val="1F4E79"/>
          <w:sz w:val="25"/>
          <w:szCs w:val="25"/>
        </w:rPr>
        <w:t xml:space="preserve">1.1 A Day in the Life of a Document</w:t>
      </w:r>
    </w:p>
    <w:p>
      <w:pPr>
        <w:pStyle w:val="ListParagraph"/>
        <w:numPr>
          <w:ilvl w:val="0"/>
          <w:numId w:val="2"/>
        </w:numPr>
        <w:spacing w:after="90"/>
      </w:pPr>
      <w:r>
        <w:rPr>
          <w:rFonts w:ascii="Calibri" w:cs="Calibri" w:eastAsia="Calibri" w:hAnsi="Calibri"/>
          <w:sz w:val="22"/>
          <w:szCs w:val="22"/>
        </w:rPr>
        <w:t xml:space="preserve">Upload. A coordinator reviewing a mentor applicant clicks Upload in the application, picks the resume, and tags it "Resume." The application places the file in that mentor's Drive folder — creating the folder automatically if it is the mentor's first document — and records the details in its index. The file is stored exactly as uploaded: a Word file stays a Word file, an Excel file stays an Excel file.</w:t>
      </w:r>
    </w:p>
    <w:p>
      <w:pPr>
        <w:pStyle w:val="ListParagraph"/>
        <w:numPr>
          <w:ilvl w:val="0"/>
          <w:numId w:val="2"/>
        </w:numPr>
        <w:spacing w:after="90"/>
      </w:pPr>
      <w:r>
        <w:rPr>
          <w:rFonts w:ascii="Calibri" w:cs="Calibri" w:eastAsia="Calibri" w:hAnsi="Calibri"/>
          <w:sz w:val="22"/>
          <w:szCs w:val="22"/>
        </w:rPr>
        <w:t xml:space="preserve">Viewing in the application. Anyone opening that mentor's record sees the document list immediately. Clicking View opens the document right inside the application. After the first view, a local copy is kept, so re-opening is instant — no waiting, no browser, no leaving the review screen.</w:t>
      </w:r>
    </w:p>
    <w:p>
      <w:pPr>
        <w:pStyle w:val="ListParagraph"/>
        <w:numPr>
          <w:ilvl w:val="0"/>
          <w:numId w:val="2"/>
        </w:numPr>
        <w:spacing w:after="90"/>
      </w:pPr>
      <w:r>
        <w:rPr>
          <w:rFonts w:ascii="Calibri" w:cs="Calibri" w:eastAsia="Calibri" w:hAnsi="Calibri"/>
          <w:sz w:val="22"/>
          <w:szCs w:val="22"/>
        </w:rPr>
        <w:t xml:space="preserve">Viewing from the CRM. The mentor's CRM record carries a single permanent link to their document folder. One click opens the folder in the browser; because staff are already signed into Google Workspace, there is no second login. The link never goes stale, no matter how many documents are added or removed later.</w:t>
      </w:r>
    </w:p>
    <w:p>
      <w:pPr>
        <w:pStyle w:val="ListParagraph"/>
        <w:numPr>
          <w:ilvl w:val="0"/>
          <w:numId w:val="2"/>
        </w:numPr>
        <w:spacing w:after="90"/>
      </w:pPr>
      <w:r>
        <w:rPr>
          <w:rFonts w:ascii="Calibri" w:cs="Calibri" w:eastAsia="Calibri" w:hAnsi="Calibri"/>
          <w:sz w:val="22"/>
          <w:szCs w:val="22"/>
        </w:rPr>
        <w:t xml:space="preserve">Working directly in Drive. Staff who prefer Drive can browse the folders by mentor name, preview files, add comments, or share a document — all the normal Drive capabilities remain available.</w:t>
      </w:r>
    </w:p>
    <w:p>
      <w:pPr>
        <w:pStyle w:val="ListParagraph"/>
        <w:numPr>
          <w:ilvl w:val="0"/>
          <w:numId w:val="2"/>
        </w:numPr>
        <w:spacing w:after="90"/>
      </w:pPr>
      <w:r>
        <w:rPr>
          <w:rFonts w:ascii="Calibri" w:cs="Calibri" w:eastAsia="Calibri" w:hAnsi="Calibri"/>
          <w:sz w:val="22"/>
          <w:szCs w:val="22"/>
        </w:rPr>
        <w:t xml:space="preserve">Archiving. When a document is no longer current, staff archive it in the application. It disappears from the default list and moves to an archive subfolder in Drive, but nothing is destroyed. Permanent deletion is deliberately reserved for a Drive administrator.</w:t>
      </w:r>
    </w:p>
    <w:p>
      <w:pPr>
        <w:pStyle w:val="Heading2"/>
        <w:spacing w:after="140" w:before="220"/>
      </w:pPr>
      <w:r>
        <w:rPr>
          <w:rFonts w:ascii="Calibri" w:cs="Calibri" w:eastAsia="Calibri" w:hAnsi="Calibri"/>
          <w:b/>
          <w:bCs/>
          <w:color w:val="1F4E79"/>
          <w:sz w:val="25"/>
          <w:szCs w:val="25"/>
        </w:rPr>
        <w:t xml:space="preserve">1.2 Who Sees What</w:t>
      </w:r>
    </w:p>
    <w:p>
      <w:pPr>
        <w:spacing w:after="160" w:before="0"/>
      </w:pPr>
      <w:r>
        <w:rPr>
          <w:rFonts w:ascii="Calibri" w:cs="Calibri" w:eastAsia="Calibri" w:hAnsi="Calibri"/>
          <w:sz w:val="22"/>
          <w:szCs w:val="22"/>
        </w:rPr>
        <w:t xml:space="preserve">Access rides on Google Workspace. Membership in the shared drive determines who can see and manage documents, using the same accounts and groups CBM already administers. Every access is attributable to a named person in Google's audit logs — there is no shared system account whose activity is anonymous.</w:t>
      </w:r>
    </w:p>
    <w:p>
      <w:pPr>
        <w:pStyle w:val="Heading1"/>
        <w:pageBreakBefore/>
        <w:spacing w:after="200"/>
      </w:pPr>
      <w:r>
        <w:rPr>
          <w:rFonts w:ascii="Calibri" w:cs="Calibri" w:eastAsia="Calibri" w:hAnsi="Calibri"/>
          <w:b/>
          <w:bCs/>
          <w:color w:val="1F4E79"/>
          <w:sz w:val="30"/>
          <w:szCs w:val="30"/>
        </w:rPr>
        <w:t xml:space="preserve">2. Strengths of This Approach</w:t>
      </w:r>
    </w:p>
    <w:p>
      <w:pPr>
        <w:pStyle w:val="ListParagraph"/>
        <w:numPr>
          <w:ilvl w:val="0"/>
          <w:numId w:val="3"/>
        </w:numPr>
        <w:spacing w:after="90"/>
      </w:pPr>
      <w:r>
        <w:rPr>
          <w:rFonts w:ascii="Calibri" w:cs="Calibri" w:eastAsia="Calibri" w:hAnsi="Calibri"/>
          <w:sz w:val="22"/>
          <w:szCs w:val="22"/>
        </w:rPr>
        <w:t xml:space="preserve">Fast where it matters most. The primary requirement was quick viewing inside the application. Documents render in-app with local caching, so repeat views are instant and reviewers never break their workflow to hunt through a browser.</w:t>
      </w:r>
    </w:p>
    <w:p>
      <w:pPr>
        <w:pStyle w:val="ListParagraph"/>
        <w:numPr>
          <w:ilvl w:val="0"/>
          <w:numId w:val="3"/>
        </w:numPr>
        <w:spacing w:after="90"/>
      </w:pPr>
      <w:r>
        <w:rPr>
          <w:rFonts w:ascii="Calibri" w:cs="Calibri" w:eastAsia="Calibri" w:hAnsi="Calibri"/>
          <w:sz w:val="22"/>
          <w:szCs w:val="22"/>
        </w:rPr>
        <w:t xml:space="preserve">No new infrastructure. CBM already runs on Google Workspace. There is no new server to build, secure, back up, patch, or migrate — and no new monthly cost. The nonprofit Workspace tier includes an organization-wide storage pool that CBM's document volume will never meaningfully dent.</w:t>
      </w:r>
    </w:p>
    <w:p>
      <w:pPr>
        <w:pStyle w:val="ListParagraph"/>
        <w:numPr>
          <w:ilvl w:val="0"/>
          <w:numId w:val="3"/>
        </w:numPr>
        <w:spacing w:after="90"/>
      </w:pPr>
      <w:r>
        <w:rPr>
          <w:rFonts w:ascii="Calibri" w:cs="Calibri" w:eastAsia="Calibri" w:hAnsi="Calibri"/>
          <w:sz w:val="22"/>
          <w:szCs w:val="22"/>
        </w:rPr>
        <w:t xml:space="preserve">Sign-in staff already have. CRM links open with the user's existing Workspace session. No new passwords, no unfamiliar login prompts — the single biggest adoption risk of a self-hosted alternative simply does not exist here.</w:t>
      </w:r>
    </w:p>
    <w:p>
      <w:pPr>
        <w:pStyle w:val="ListParagraph"/>
        <w:numPr>
          <w:ilvl w:val="0"/>
          <w:numId w:val="3"/>
        </w:numPr>
        <w:spacing w:after="90"/>
      </w:pPr>
      <w:r>
        <w:rPr>
          <w:rFonts w:ascii="Calibri" w:cs="Calibri" w:eastAsia="Calibri" w:hAnsi="Calibri"/>
          <w:sz w:val="22"/>
          <w:szCs w:val="22"/>
        </w:rPr>
        <w:t xml:space="preserve">Human-friendly and system-friendly at once. Staff get browsable, plainly named folders per mentor in a tool they already know. The application gets a reliable index that stays correct even when humans rename or reorganize.</w:t>
      </w:r>
    </w:p>
    <w:p>
      <w:pPr>
        <w:pStyle w:val="ListParagraph"/>
        <w:numPr>
          <w:ilvl w:val="0"/>
          <w:numId w:val="3"/>
        </w:numPr>
        <w:spacing w:after="90"/>
      </w:pPr>
      <w:r>
        <w:rPr>
          <w:rFonts w:ascii="Calibri" w:cs="Calibri" w:eastAsia="Calibri" w:hAnsi="Calibri"/>
          <w:sz w:val="22"/>
          <w:szCs w:val="22"/>
        </w:rPr>
        <w:t xml:space="preserve">Files are never altered. Uploads keep their original format byte-for-byte. A resume submitted as a Word document comes back as that exact Word document.</w:t>
      </w:r>
    </w:p>
    <w:p>
      <w:pPr>
        <w:pStyle w:val="ListParagraph"/>
        <w:numPr>
          <w:ilvl w:val="0"/>
          <w:numId w:val="3"/>
        </w:numPr>
        <w:spacing w:after="90"/>
      </w:pPr>
      <w:r>
        <w:rPr>
          <w:rFonts w:ascii="Calibri" w:cs="Calibri" w:eastAsia="Calibri" w:hAnsi="Calibri"/>
          <w:sz w:val="22"/>
          <w:szCs w:val="22"/>
        </w:rPr>
        <w:t xml:space="preserve">Accountable by default. Google's audit logs record who viewed, added, or changed each file, attributed to real individuals — relevant for the Mentor Administration Team's permissions and confidentiality obligations.</w:t>
      </w:r>
    </w:p>
    <w:p>
      <w:pPr>
        <w:pStyle w:val="ListParagraph"/>
        <w:numPr>
          <w:ilvl w:val="0"/>
          <w:numId w:val="3"/>
        </w:numPr>
        <w:spacing w:after="90"/>
      </w:pPr>
      <w:r>
        <w:rPr>
          <w:rFonts w:ascii="Calibri" w:cs="Calibri" w:eastAsia="Calibri" w:hAnsi="Calibri"/>
          <w:sz w:val="22"/>
          <w:szCs w:val="22"/>
        </w:rPr>
        <w:t xml:space="preserve">Organization-owned. A shared drive belongs to CBM, not to any individual. Documents survive staff turnover without ownership-transfer scrambles.</w:t>
      </w:r>
    </w:p>
    <w:p>
      <w:pPr>
        <w:pStyle w:val="ListParagraph"/>
        <w:numPr>
          <w:ilvl w:val="0"/>
          <w:numId w:val="3"/>
        </w:numPr>
        <w:spacing w:after="90"/>
      </w:pPr>
      <w:r>
        <w:rPr>
          <w:rFonts w:ascii="Calibri" w:cs="Calibri" w:eastAsia="Calibri" w:hAnsi="Calibri"/>
          <w:sz w:val="22"/>
          <w:szCs w:val="22"/>
        </w:rPr>
        <w:t xml:space="preserve">Links that never rot. The CRM stores one permanent folder link per person. It cannot expire, and it stays valid as documents come and go.</w:t>
      </w:r>
    </w:p>
    <w:p>
      <w:pPr>
        <w:pStyle w:val="Heading1"/>
        <w:pageBreakBefore/>
        <w:spacing w:after="200"/>
      </w:pPr>
      <w:r>
        <w:rPr>
          <w:rFonts w:ascii="Calibri" w:cs="Calibri" w:eastAsia="Calibri" w:hAnsi="Calibri"/>
          <w:b/>
          <w:bCs/>
          <w:color w:val="1F4E79"/>
          <w:sz w:val="30"/>
          <w:szCs w:val="30"/>
        </w:rPr>
        <w:t xml:space="preserve">3. Weaknesses and Accepted Trade-Offs</w:t>
      </w:r>
    </w:p>
    <w:p>
      <w:pPr>
        <w:pStyle w:val="ListParagraph"/>
        <w:numPr>
          <w:ilvl w:val="0"/>
          <w:numId w:val="4"/>
        </w:numPr>
        <w:spacing w:after="90"/>
      </w:pPr>
      <w:r>
        <w:rPr>
          <w:rFonts w:ascii="Calibri" w:cs="Calibri" w:eastAsia="Calibri" w:hAnsi="Calibri"/>
          <w:sz w:val="22"/>
          <w:szCs w:val="22"/>
        </w:rPr>
        <w:t xml:space="preserve">Dependence on Google. The document store is a commercial cloud service. If Workspace is unreachable, uploads and first-time views pause (already-viewed documents remain available from the local copy). CBM already carries this dependency for email and calendars, so it is an extension of an existing risk rather than a new one — but it is real.</w:t>
      </w:r>
    </w:p>
    <w:p>
      <w:pPr>
        <w:pStyle w:val="ListParagraph"/>
        <w:numPr>
          <w:ilvl w:val="0"/>
          <w:numId w:val="4"/>
        </w:numPr>
        <w:spacing w:after="90"/>
      </w:pPr>
      <w:r>
        <w:rPr>
          <w:rFonts w:ascii="Calibri" w:cs="Calibri" w:eastAsia="Calibri" w:hAnsi="Calibri"/>
          <w:sz w:val="22"/>
          <w:szCs w:val="22"/>
        </w:rPr>
        <w:t xml:space="preserve">Uploads should flow through the application. The index stays complete only when documents are added via the application. A file dropped straight into a Drive folder is visible in Drive but invisible to the application until a reconciliation step catches it. A "link existing Drive file" capability is planned to soften this.</w:t>
      </w:r>
    </w:p>
    <w:p>
      <w:pPr>
        <w:pStyle w:val="ListParagraph"/>
        <w:numPr>
          <w:ilvl w:val="0"/>
          <w:numId w:val="4"/>
        </w:numPr>
        <w:spacing w:after="90"/>
      </w:pPr>
      <w:r>
        <w:rPr>
          <w:rFonts w:ascii="Calibri" w:cs="Calibri" w:eastAsia="Calibri" w:hAnsi="Calibri"/>
          <w:sz w:val="22"/>
          <w:szCs w:val="22"/>
        </w:rPr>
        <w:t xml:space="preserve">One-time setup per user. Each staff member authorizes the application against their Google account once. It is a single browser consent screen, but it is a step that must be communicated and supported.</w:t>
      </w:r>
    </w:p>
    <w:p>
      <w:pPr>
        <w:pStyle w:val="ListParagraph"/>
        <w:numPr>
          <w:ilvl w:val="0"/>
          <w:numId w:val="4"/>
        </w:numPr>
        <w:spacing w:after="90"/>
      </w:pPr>
      <w:r>
        <w:rPr>
          <w:rFonts w:ascii="Calibri" w:cs="Calibri" w:eastAsia="Calibri" w:hAnsi="Calibri"/>
          <w:sz w:val="22"/>
          <w:szCs w:val="22"/>
        </w:rPr>
        <w:t xml:space="preserve">The "Save as Google Sheets" wrinkle. If someone opens an uploaded Excel file in Drive and converts it to a Google Sheet, Drive creates a second copy; the application still points at the original. Nothing is lost, but duplicates can accumulate. Mitigation is a simple staff convention (edit Office files in place) plus a planned duplicate report.</w:t>
      </w:r>
    </w:p>
    <w:p>
      <w:pPr>
        <w:pStyle w:val="ListParagraph"/>
        <w:numPr>
          <w:ilvl w:val="0"/>
          <w:numId w:val="4"/>
        </w:numPr>
        <w:spacing w:after="90"/>
      </w:pPr>
      <w:r>
        <w:rPr>
          <w:rFonts w:ascii="Calibri" w:cs="Calibri" w:eastAsia="Calibri" w:hAnsi="Calibri"/>
          <w:sz w:val="22"/>
          <w:szCs w:val="22"/>
        </w:rPr>
        <w:t xml:space="preserve">More application code than the simplest alternative. Talking to Drive properly — authorization, uploads, format handling — is genuine engineering effort. That effort is paid once, in code, instead of forever, in server operations.</w:t>
      </w:r>
    </w:p>
    <w:p>
      <w:pPr>
        <w:pStyle w:val="ListParagraph"/>
        <w:numPr>
          <w:ilvl w:val="0"/>
          <w:numId w:val="4"/>
        </w:numPr>
        <w:spacing w:after="90"/>
      </w:pPr>
      <w:r>
        <w:rPr>
          <w:rFonts w:ascii="Calibri" w:cs="Calibri" w:eastAsia="Calibri" w:hAnsi="Calibri"/>
          <w:sz w:val="22"/>
          <w:szCs w:val="22"/>
        </w:rPr>
        <w:t xml:space="preserve">Google-native files view as snapshots. Documents created as Google Docs or Sheets are shown in-app as PDF renditions; editing them happens in Drive. In practice most managed documents (resumes, signed agreements) are static, so this is rarely felt.</w:t>
      </w:r>
    </w:p>
    <w:p>
      <w:pPr>
        <w:pStyle w:val="Heading1"/>
        <w:pageBreakBefore/>
        <w:spacing w:after="200"/>
      </w:pPr>
      <w:r>
        <w:rPr>
          <w:rFonts w:ascii="Calibri" w:cs="Calibri" w:eastAsia="Calibri" w:hAnsi="Calibri"/>
          <w:b/>
          <w:bCs/>
          <w:color w:val="1F4E79"/>
          <w:sz w:val="30"/>
          <w:szCs w:val="30"/>
        </w:rPr>
        <w:t xml:space="preserve">4. The Per-Mentor Folder Question</w:t>
      </w:r>
    </w:p>
    <w:p>
      <w:pPr>
        <w:pStyle w:val="Heading2"/>
        <w:spacing w:after="140" w:before="220"/>
      </w:pPr>
      <w:r>
        <w:rPr>
          <w:rFonts w:ascii="Calibri" w:cs="Calibri" w:eastAsia="Calibri" w:hAnsi="Calibri"/>
          <w:b/>
          <w:bCs/>
          <w:color w:val="1F4E79"/>
          <w:sz w:val="25"/>
          <w:szCs w:val="25"/>
        </w:rPr>
        <w:t xml:space="preserve">4.1 First, Common Ground</w:t>
      </w:r>
    </w:p>
    <w:p>
      <w:pPr>
        <w:spacing w:after="160" w:before="0"/>
      </w:pPr>
      <w:r>
        <w:rPr>
          <w:rFonts w:ascii="Calibri" w:cs="Calibri" w:eastAsia="Calibri" w:hAnsi="Calibri"/>
          <w:sz w:val="22"/>
          <w:szCs w:val="22"/>
        </w:rPr>
        <w:t xml:space="preserve">Some stakeholders have asked that documents be stored in a folder for each mentor. The design does exactly that. Every mentor gets a folder in the shared drive, named in plain language — for example:</w:t>
      </w:r>
    </w:p>
    <w:p>
      <w:pPr>
        <w:spacing w:after="160" w:before="0"/>
      </w:pPr>
      <w:r>
        <w:rPr>
          <w:rFonts w:ascii="Calibri" w:cs="Calibri" w:eastAsia="Calibri" w:hAnsi="Calibri"/>
          <w:i/>
          <w:iCs/>
          <w:sz w:val="22"/>
          <w:szCs w:val="22"/>
        </w:rPr>
        <w:t xml:space="preserve">/CBM Documents/Contact/Jane Smith (record ID)/</w:t>
      </w:r>
    </w:p>
    <w:p>
      <w:pPr>
        <w:spacing w:after="160" w:before="0"/>
      </w:pPr>
      <w:r>
        <w:rPr>
          <w:rFonts w:ascii="Calibri" w:cs="Calibri" w:eastAsia="Calibri" w:hAnsi="Calibri"/>
          <w:sz w:val="22"/>
          <w:szCs w:val="22"/>
        </w:rPr>
        <w:t xml:space="preserve">Anyone can open Drive and browse straight to Jane's documents. The real question is therefore not whether mentor folders exist — they do — but what the organization treats as the authoritative record: a database index maintained by the application, or the folder structure alone, maintained by hand. The design chooses the index, with folders as the human-friendly view. The alternative — folders as the only system, with staff filing documents manually — looks simpler and is genuinely worse. Here is why.</w:t>
      </w:r>
    </w:p>
    <w:p>
      <w:pPr>
        <w:pStyle w:val="Heading2"/>
        <w:spacing w:after="140" w:before="220"/>
      </w:pPr>
      <w:r>
        <w:rPr>
          <w:rFonts w:ascii="Calibri" w:cs="Calibri" w:eastAsia="Calibri" w:hAnsi="Calibri"/>
          <w:b/>
          <w:bCs/>
          <w:color w:val="1F4E79"/>
          <w:sz w:val="25"/>
          <w:szCs w:val="25"/>
        </w:rPr>
        <w:t xml:space="preserve">4.2 Disadvantages of the Folder-Only Approach</w:t>
      </w:r>
    </w:p>
    <w:p>
      <w:pPr>
        <w:pStyle w:val="ListParagraph"/>
        <w:numPr>
          <w:ilvl w:val="0"/>
          <w:numId w:val="5"/>
        </w:numPr>
        <w:spacing w:after="90"/>
      </w:pPr>
      <w:r>
        <w:rPr>
          <w:rFonts w:ascii="Calibri" w:cs="Calibri" w:eastAsia="Calibri" w:hAnsi="Calibri"/>
          <w:sz w:val="22"/>
          <w:szCs w:val="22"/>
        </w:rPr>
        <w:t xml:space="preserve">Names are not identities. Folders named by mentor break the moment reality intrudes: a mentor marries and changes her name, a typo gets corrected, or CBM gains two John Smiths. Rename the folder and every association based on that name silently breaks; keep the old name and the drive no longer reflects reality. The design sidesteps this by pairing the display name with a permanent record ID — folders can be renamed freely without breaking anything.</w:t>
      </w:r>
    </w:p>
    <w:p>
      <w:pPr>
        <w:pStyle w:val="ListParagraph"/>
        <w:numPr>
          <w:ilvl w:val="0"/>
          <w:numId w:val="5"/>
        </w:numPr>
        <w:spacing w:after="90"/>
      </w:pPr>
      <w:r>
        <w:rPr>
          <w:rFonts w:ascii="Calibri" w:cs="Calibri" w:eastAsia="Calibri" w:hAnsi="Calibri"/>
          <w:sz w:val="22"/>
          <w:szCs w:val="22"/>
        </w:rPr>
        <w:t xml:space="preserve">No reliable link to the CRM. With hand-managed folders, connecting a CRM record to "its" folder means someone pasting links by hand — a link that goes stale the first time a folder is renamed, moved, or recreated. Multiply by hundreds of contacts and manual link maintenance becomes a standing chore that quietly fails.</w:t>
      </w:r>
    </w:p>
    <w:p>
      <w:pPr>
        <w:pStyle w:val="ListParagraph"/>
        <w:numPr>
          <w:ilvl w:val="0"/>
          <w:numId w:val="5"/>
        </w:numPr>
        <w:spacing w:after="90"/>
      </w:pPr>
      <w:r>
        <w:rPr>
          <w:rFonts w:ascii="Calibri" w:cs="Calibri" w:eastAsia="Calibri" w:hAnsi="Calibri"/>
          <w:sz w:val="22"/>
          <w:szCs w:val="22"/>
        </w:rPr>
        <w:t xml:space="preserve">The application cannot find anything trustworthily. Quick in-app viewing — the number-one requirement — needs the application to locate a person's documents deterministically. Guessing by folder name is fragile: one reorganization by a well-meaning volunteer and the application shows the wrong documents or none. The feature that motivated this project is the first casualty of the folder-only approach.</w:t>
      </w:r>
    </w:p>
    <w:p>
      <w:pPr>
        <w:pStyle w:val="ListParagraph"/>
        <w:numPr>
          <w:ilvl w:val="0"/>
          <w:numId w:val="5"/>
        </w:numPr>
        <w:spacing w:after="90"/>
      </w:pPr>
      <w:r>
        <w:rPr>
          <w:rFonts w:ascii="Calibri" w:cs="Calibri" w:eastAsia="Calibri" w:hAnsi="Calibri"/>
          <w:sz w:val="22"/>
          <w:szCs w:val="22"/>
        </w:rPr>
        <w:t xml:space="preserve">A folder tells you almost nothing. Which file is the signed agreement versus the draft? Who added this resume, and when — before or after the interview? Is this document current or superseded? Folder-only storage answers none of this without opening files one by one. The index answers all of it at a glance and makes it filterable.</w:t>
      </w:r>
    </w:p>
    <w:p>
      <w:pPr>
        <w:pStyle w:val="ListParagraph"/>
        <w:numPr>
          <w:ilvl w:val="0"/>
          <w:numId w:val="5"/>
        </w:numPr>
        <w:spacing w:after="90"/>
      </w:pPr>
      <w:r>
        <w:rPr>
          <w:rFonts w:ascii="Calibri" w:cs="Calibri" w:eastAsia="Calibri" w:hAnsi="Calibri"/>
          <w:sz w:val="22"/>
          <w:szCs w:val="22"/>
        </w:rPr>
        <w:t xml:space="preserve">Filing discipline becomes the system. Folder-only storage works exactly as well as the least careful person's filing habits on their busiest day. Misfiled, duplicated, and inconsistently named documents are not an edge case in shared drives — they are the steady state. App-mediated upload makes correct filing automatic rather than aspirational.</w:t>
      </w:r>
    </w:p>
    <w:p>
      <w:pPr>
        <w:pStyle w:val="ListParagraph"/>
        <w:numPr>
          <w:ilvl w:val="0"/>
          <w:numId w:val="5"/>
        </w:numPr>
        <w:spacing w:after="90"/>
      </w:pPr>
      <w:r>
        <w:rPr>
          <w:rFonts w:ascii="Calibri" w:cs="Calibri" w:eastAsia="Calibri" w:hAnsi="Calibri"/>
          <w:sz w:val="22"/>
          <w:szCs w:val="22"/>
        </w:rPr>
        <w:t xml:space="preserve">No lifecycle, no confidence. "Is this the current agreement?" should have one answer. Without an archive mechanism, old versions sit beside new ones and every reader must judge for themselves. The design's archive flow keeps the default view clean while destroying nothing.</w:t>
      </w:r>
    </w:p>
    <w:p>
      <w:pPr>
        <w:pStyle w:val="ListParagraph"/>
        <w:numPr>
          <w:ilvl w:val="0"/>
          <w:numId w:val="5"/>
        </w:numPr>
        <w:spacing w:after="90"/>
      </w:pPr>
      <w:r>
        <w:rPr>
          <w:rFonts w:ascii="Calibri" w:cs="Calibri" w:eastAsia="Calibri" w:hAnsi="Calibri"/>
          <w:sz w:val="22"/>
          <w:szCs w:val="22"/>
        </w:rPr>
        <w:t xml:space="preserve">Consistency cannot be recovered later. If CBM starts folder-only and later wants application features — quick viewing, document lists on records, reports on missing agreements — every accumulated file must be identified, classified, and indexed by hand, retroactively. Starting with the index costs nothing extra now and avoids that cleanup entirely.</w:t>
      </w:r>
    </w:p>
    <w:p>
      <w:pPr>
        <w:pStyle w:val="Heading2"/>
        <w:spacing w:after="140" w:before="220"/>
      </w:pPr>
      <w:r>
        <w:rPr>
          <w:rFonts w:ascii="Calibri" w:cs="Calibri" w:eastAsia="Calibri" w:hAnsi="Calibri"/>
          <w:b/>
          <w:bCs/>
          <w:color w:val="1F4E79"/>
          <w:sz w:val="25"/>
          <w:szCs w:val="25"/>
        </w:rPr>
        <w:t xml:space="preserve">4.3 The Short Version</w:t>
      </w:r>
    </w:p>
    <w:p>
      <w:pPr>
        <w:spacing w:after="160" w:before="0"/>
      </w:pPr>
      <w:r>
        <w:rPr>
          <w:rFonts w:ascii="Calibri" w:cs="Calibri" w:eastAsia="Calibri" w:hAnsi="Calibri"/>
          <w:sz w:val="22"/>
          <w:szCs w:val="22"/>
        </w:rPr>
        <w:t xml:space="preserve">Mentor folders: yes, built in, browsable by name. Folders as the entire system: no — that trades a one-time engineering effort for a permanent clerical burden, breaks the quick-viewing requirement the project exists to serve, and degrades steadily as names change and filing discipline varies. The chosen design gives stakeholders the folder experience they are asking for while keeping the recordkeeping dependable underneath it.</w:t>
      </w:r>
    </w:p>
    <w:p>
      <w:pPr>
        <w:pStyle w:val="Heading1"/>
        <w:pageBreakBefore/>
        <w:spacing w:after="200"/>
      </w:pPr>
      <w:r>
        <w:rPr>
          <w:rFonts w:ascii="Calibri" w:cs="Calibri" w:eastAsia="Calibri" w:hAnsi="Calibri"/>
          <w:b/>
          <w:bCs/>
          <w:color w:val="1F4E79"/>
          <w:sz w:val="30"/>
          <w:szCs w:val="30"/>
        </w:rPr>
        <w:t xml:space="preserve">5. Bottom Line</w:t>
      </w:r>
    </w:p>
    <w:p>
      <w:pPr>
        <w:spacing w:after="160" w:before="0"/>
      </w:pPr>
      <w:r>
        <w:rPr>
          <w:rFonts w:ascii="Calibri" w:cs="Calibri" w:eastAsia="Calibri" w:hAnsi="Calibri"/>
          <w:sz w:val="22"/>
          <w:szCs w:val="22"/>
        </w:rPr>
        <w:t xml:space="preserve">The document management function stores CBM's documents in CBM's existing Google Workspace, organized in per-mentor folders that staff can browse naturally, indexed by the application so that viewing is instant, CRM links never break, and every document has a known type, owner, and status. Its costs are honest and bounded: a dependency CBM already carries, a one-time authorization step per user, and engineering effort paid once. Its alternative — folders alone — offers familiarity up front and pays for it indefinitely in broken links, lost context, and manual cleanup. The recommendation stands: per-mentor folders as the human view, the application index as the system of record.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260"/>
      </w:pPr>
    </w:lvl>
  </w:abstractNum>
  <w:abstractNum w:abstractNumId="3" w15:restartNumberingAfterBreak="0">
    <w:multiLevelType w:val="hybridMultilevel"/>
    <w:lvl w:ilvl="0" w15:tentative="1">
      <w:start w:val="1"/>
      <w:numFmt w:val="bullet"/>
      <w:lvlText w:val="•"/>
      <w:lvlJc w:val="left"/>
      <w:pPr>
        <w:ind w:left="460" w:hanging="260"/>
      </w:pPr>
    </w:lvl>
  </w:abstractNum>
  <w:abstractNum w:abstractNumId="4" w15:restartNumberingAfterBreak="0">
    <w:multiLevelType w:val="hybridMultilevel"/>
    <w:lvl w:ilvl="0" w15:tentative="1">
      <w:start w:val="1"/>
      <w:numFmt w:val="bullet"/>
      <w:lvlText w:val="•"/>
      <w:lvlJc w:val="left"/>
      <w:pPr>
        <w:ind w:left="460" w:hanging="260"/>
      </w:pPr>
    </w:lvl>
  </w:abstractNum>
  <w:abstractNum w:abstractNumId="5"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2026-07-16T16:21:24.160Z</dcterms:created>
  <dcterms:modified xsi:type="dcterms:W3CDTF">2026-07-16T16:21:24.171Z</dcterms:modified>
</cp:coreProperties>
</file>

<file path=docProps/custom.xml><?xml version="1.0" encoding="utf-8"?>
<Properties xmlns="http://schemas.openxmlformats.org/officeDocument/2006/custom-properties" xmlns:vt="http://schemas.openxmlformats.org/officeDocument/2006/docPropsVTypes"/>
</file>