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0"/>
          <w:szCs w:val="40"/>
        </w:rPr>
        <w:t xml:space="preserve">CRM Builder</w:t>
      </w:r>
    </w:p>
    <w:p>
      <w:pPr>
        <w:spacing w:before="200"/>
        <w:jc w:val="center"/>
      </w:pPr>
      <w:r>
        <w:rPr>
          <w:b/>
          <w:bCs/>
          <w:sz w:val="52"/>
          <w:szCs w:val="52"/>
        </w:rPr>
        <w:t xml:space="preserve">Email Template Integration (ET)</w:t>
      </w:r>
    </w:p>
    <w:p>
      <w:pPr>
        <w:spacing w:before="120"/>
        <w:jc w:val="center"/>
      </w:pPr>
      <w:r>
        <w:rPr>
          <w:color w:val="595959"/>
          <w:sz w:val="28"/>
          <w:szCs w:val="28"/>
        </w:rPr>
        <w:t xml:space="preserve">Customer Email Compose UI — Implementation-Level PRD</w:t>
      </w:r>
    </w:p>
    <w:p>
      <w:pPr>
        <w:spacing w:before="1200"/>
        <w:jc w:val="center"/>
      </w:pPr>
      <w:r>
        <w:rPr>
          <w:sz w:val="24"/>
          <w:szCs w:val="24"/>
        </w:rPr>
        <w:t xml:space="preserve">Version: 1.0</w:t>
      </w:r>
    </w:p>
    <w:p>
      <w:pPr>
        <w:spacing w:before="80"/>
        <w:jc w:val="center"/>
      </w:pPr>
      <w:r>
        <w:rPr>
          <w:sz w:val="24"/>
          <w:szCs w:val="24"/>
        </w:rPr>
        <w:t xml:space="preserve">Last Updated: 07-16-26 14:30</w:t>
      </w:r>
    </w:p>
    <w:p>
      <w:pPr>
        <w:spacing w:before="80"/>
        <w:jc w:val="center"/>
      </w:pPr>
      <w:r>
        <w:rPr>
          <w:i/>
          <w:iCs/>
          <w:color w:val="595959"/>
          <w:sz w:val="22"/>
          <w:szCs w:val="22"/>
        </w:rPr>
        <w:t xml:space="preserve">Document Level: Implementation (L3) — product names permitted</w:t>
      </w:r>
    </w:p>
    <w:p>
      <w:pPr>
        <w:pStyle w:val="Heading1"/>
        <w:pageBreakBefore/>
      </w:pPr>
      <w:r>
        <w:t xml:space="preserve">Revision Control and Change Log</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200"/>
        <w:gridCol w:w="6040"/>
      </w:tblGrid>
      <w:tr>
        <w:tc>
          <w:tcPr>
            <w:tcW w:type="dxa" w:w="1100"/>
            <w:shd w:fill="D9D9D9" w:val="clear"/>
            <w:tcMar>
              <w:top w:type="dxa" w:w="60"/>
              <w:left w:type="dxa" w:w="100"/>
              <w:bottom w:type="dxa" w:w="60"/>
              <w:right w:type="dxa" w:w="100"/>
            </w:tcMar>
          </w:tcPr>
          <w:p>
            <w:r>
              <w:rPr>
                <w:b/>
                <w:bCs/>
                <w:sz w:val="20"/>
                <w:szCs w:val="20"/>
              </w:rPr>
              <w:t xml:space="preserve">Version</w:t>
            </w:r>
          </w:p>
        </w:tc>
        <w:tc>
          <w:tcPr>
            <w:tcW w:type="dxa" w:w="1300"/>
            <w:shd w:fill="D9D9D9" w:val="clear"/>
            <w:tcMar>
              <w:top w:type="dxa" w:w="60"/>
              <w:left w:type="dxa" w:w="100"/>
              <w:bottom w:type="dxa" w:w="60"/>
              <w:right w:type="dxa" w:w="100"/>
            </w:tcMar>
          </w:tcPr>
          <w:p>
            <w:r>
              <w:rPr>
                <w:b/>
                <w:bCs/>
                <w:sz w:val="20"/>
                <w:szCs w:val="20"/>
              </w:rPr>
              <w:t xml:space="preserve">Date</w:t>
            </w:r>
          </w:p>
        </w:tc>
        <w:tc>
          <w:tcPr>
            <w:tcW w:type="dxa" w:w="2200"/>
            <w:shd w:fill="D9D9D9" w:val="clear"/>
            <w:tcMar>
              <w:top w:type="dxa" w:w="60"/>
              <w:left w:type="dxa" w:w="100"/>
              <w:bottom w:type="dxa" w:w="60"/>
              <w:right w:type="dxa" w:w="100"/>
            </w:tcMar>
          </w:tcPr>
          <w:p>
            <w:r>
              <w:rPr>
                <w:b/>
                <w:bCs/>
                <w:sz w:val="20"/>
                <w:szCs w:val="20"/>
              </w:rPr>
              <w:t xml:space="preserve">Author</w:t>
            </w:r>
          </w:p>
        </w:tc>
        <w:tc>
          <w:tcPr>
            <w:tcW w:type="dxa" w:w="6040"/>
            <w:shd w:fill="D9D9D9" w:val="clear"/>
            <w:tcMar>
              <w:top w:type="dxa" w:w="60"/>
              <w:left w:type="dxa" w:w="100"/>
              <w:bottom w:type="dxa" w:w="60"/>
              <w:right w:type="dxa" w:w="100"/>
            </w:tcMar>
          </w:tcPr>
          <w:p>
            <w:r>
              <w:rPr>
                <w:b/>
                <w:bCs/>
                <w:sz w:val="20"/>
                <w:szCs w:val="20"/>
              </w:rPr>
              <w:t xml:space="preserve">Description</w:t>
            </w:r>
          </w:p>
        </w:tc>
      </w:tr>
      <w:tr>
        <w:tc>
          <w:tcPr>
            <w:tcW w:type="dxa" w:w="1100"/>
            <w:tcMar>
              <w:top w:type="dxa" w:w="60"/>
              <w:left w:type="dxa" w:w="100"/>
              <w:bottom w:type="dxa" w:w="60"/>
              <w:right w:type="dxa" w:w="100"/>
            </w:tcMar>
          </w:tcPr>
          <w:p>
            <w:r>
              <w:rPr>
                <w:b w:val="false"/>
                <w:bCs w:val="false"/>
                <w:sz w:val="20"/>
                <w:szCs w:val="20"/>
              </w:rPr>
              <w:t xml:space="preserve">1.0</w:t>
            </w:r>
          </w:p>
        </w:tc>
        <w:tc>
          <w:tcPr>
            <w:tcW w:type="dxa" w:w="1300"/>
            <w:tcMar>
              <w:top w:type="dxa" w:w="60"/>
              <w:left w:type="dxa" w:w="100"/>
              <w:bottom w:type="dxa" w:w="60"/>
              <w:right w:type="dxa" w:w="100"/>
            </w:tcMar>
          </w:tcPr>
          <w:p>
            <w:r>
              <w:rPr>
                <w:b w:val="false"/>
                <w:bCs w:val="false"/>
                <w:sz w:val="20"/>
                <w:szCs w:val="20"/>
              </w:rPr>
              <w:t xml:space="preserve">07-16-26</w:t>
            </w:r>
          </w:p>
        </w:tc>
        <w:tc>
          <w:tcPr>
            <w:tcW w:type="dxa" w:w="2200"/>
            <w:tcMar>
              <w:top w:type="dxa" w:w="60"/>
              <w:left w:type="dxa" w:w="100"/>
              <w:bottom w:type="dxa" w:w="60"/>
              <w:right w:type="dxa" w:w="100"/>
            </w:tcMar>
          </w:tcPr>
          <w:p>
            <w:r>
              <w:rPr>
                <w:b w:val="false"/>
                <w:bCs w:val="false"/>
                <w:sz w:val="20"/>
                <w:szCs w:val="20"/>
              </w:rPr>
              <w:t xml:space="preserve">Doug Bower / Claude</w:t>
            </w:r>
          </w:p>
        </w:tc>
        <w:tc>
          <w:tcPr>
            <w:tcW w:type="dxa" w:w="6040"/>
            <w:tcMar>
              <w:top w:type="dxa" w:w="60"/>
              <w:left w:type="dxa" w:w="100"/>
              <w:bottom w:type="dxa" w:w="60"/>
              <w:right w:type="dxa" w:w="100"/>
            </w:tcMar>
          </w:tcPr>
          <w:p>
            <w:r>
              <w:rPr>
                <w:b w:val="false"/>
                <w:bCs w:val="false"/>
                <w:sz w:val="20"/>
                <w:szCs w:val="20"/>
              </w:rPr>
              <w:t xml:space="preserve">Initial release. Architecture decision recorded (server-side template rendering); compose flow, functional requirements, integration specification, and acceptance criteria defined.</w:t>
            </w:r>
          </w:p>
        </w:tc>
      </w:tr>
    </w:tbl>
    <w:p>
      <w:pPr>
        <w:pStyle w:val="Heading1"/>
        <w:pageBreakBefore/>
      </w:pPr>
      <w:r>
        <w:t xml:space="preserve">1. Overview</w:t>
      </w:r>
    </w:p>
    <w:p>
      <w:pPr>
        <w:pStyle w:val="Heading2"/>
      </w:pPr>
      <w:r>
        <w:t xml:space="preserve">1.1 Purpose</w:t>
      </w:r>
    </w:p>
    <w:p>
      <w:pPr>
        <w:spacing w:after="120"/>
      </w:pPr>
      <w:r>
        <w:t xml:space="preserve">This document specifies the integration of EspoCRM email templates into the CRM Builder customer email compose UI. Users composing email in CRM Builder — sent through their own Gmail account rather than through EspoCRM's SMTP — will be able to select an EspoCRM email template, receive a fully rendered draft with all placeholders resolved, review and edit that draft, and send it, with the sent message written back to EspoCRM as an Email record for history visibility.</w:t>
      </w:r>
    </w:p>
    <w:p>
      <w:pPr>
        <w:pStyle w:val="Heading2"/>
      </w:pPr>
      <w:r>
        <w:t xml:space="preserve">1.2 Background</w:t>
      </w:r>
    </w:p>
    <w:p>
      <w:pPr>
        <w:spacing w:after="120"/>
      </w:pPr>
      <w:r>
        <w:t xml:space="preserve">EspoCRM email templates are entity records containing a subject, an HTML body with placeholder syntax (for example {Person.firstName}, {User.name}, {Parent.name}), and optional standing attachments. Cleveland Business Mentors (CBM) administrators author and maintain these templates inside EspoCRM. The CRM Builder compose UI sends mail via per-user Gmail authentication, bypassing EspoCRM's outbound mail entirely; without this integration, templates would be unusable from the compose UI and sent mail would be invisible in EspoCRM.</w:t>
      </w:r>
    </w:p>
    <w:p>
      <w:pPr>
        <w:pStyle w:val="Heading2"/>
      </w:pPr>
      <w:r>
        <w:t xml:space="preserve">1.3 Scope</w:t>
      </w:r>
    </w:p>
    <w:p>
      <w:pPr>
        <w:pStyle w:val="Heading3"/>
      </w:pPr>
      <w:r>
        <w:t xml:space="preserve">In scope</w:t>
      </w:r>
    </w:p>
    <w:p>
      <w:pPr>
        <w:pStyle w:val="ListParagraph"/>
        <w:numPr>
          <w:ilvl w:val="0"/>
          <w:numId w:val="2"/>
        </w:numPr>
        <w:spacing w:after="80"/>
      </w:pPr>
      <w:r>
        <w:t xml:space="preserve">Template picker in the compose UI, filtered by the acting user's EspoCRM role permissions.</w:t>
      </w:r>
    </w:p>
    <w:p>
      <w:pPr>
        <w:pStyle w:val="ListParagraph"/>
        <w:numPr>
          <w:ilvl w:val="0"/>
          <w:numId w:val="2"/>
        </w:numPr>
        <w:spacing w:after="80"/>
      </w:pPr>
      <w:r>
        <w:t xml:space="preserve">Server-side rendering of the selected template via EspoCRM's template parse action.</w:t>
      </w:r>
    </w:p>
    <w:p>
      <w:pPr>
        <w:pStyle w:val="ListParagraph"/>
        <w:numPr>
          <w:ilvl w:val="0"/>
          <w:numId w:val="2"/>
        </w:numPr>
        <w:spacing w:after="80"/>
      </w:pPr>
      <w:r>
        <w:t xml:space="preserve">Editable draft: rendered subject, body, and attachment list loaded into the compose editor for review and modification before send.</w:t>
      </w:r>
    </w:p>
    <w:p>
      <w:pPr>
        <w:pStyle w:val="ListParagraph"/>
        <w:numPr>
          <w:ilvl w:val="0"/>
          <w:numId w:val="2"/>
        </w:numPr>
        <w:spacing w:after="80"/>
      </w:pPr>
      <w:r>
        <w:t xml:space="preserve">Send via the acting user's Gmail authentication, including template attachments.</w:t>
      </w:r>
    </w:p>
    <w:p>
      <w:pPr>
        <w:pStyle w:val="ListParagraph"/>
        <w:numPr>
          <w:ilvl w:val="0"/>
          <w:numId w:val="2"/>
        </w:numPr>
        <w:spacing w:after="80"/>
      </w:pPr>
      <w:r>
        <w:t xml:space="preserve">Write-back of the sent message to EspoCRM as an Email record with parent linkage.</w:t>
      </w:r>
    </w:p>
    <w:p>
      <w:pPr>
        <w:pStyle w:val="Heading3"/>
      </w:pPr>
      <w:r>
        <w:t xml:space="preserve">Out of scope</w:t>
      </w:r>
    </w:p>
    <w:p>
      <w:pPr>
        <w:pStyle w:val="ListParagraph"/>
        <w:numPr>
          <w:ilvl w:val="0"/>
          <w:numId w:val="2"/>
        </w:numPr>
        <w:spacing w:after="80"/>
      </w:pPr>
      <w:r>
        <w:t xml:space="preserve">Template authoring or editing from within CRM Builder (templates are authored in EspoCRM).</w:t>
      </w:r>
    </w:p>
    <w:p>
      <w:pPr>
        <w:pStyle w:val="ListParagraph"/>
        <w:numPr>
          <w:ilvl w:val="0"/>
          <w:numId w:val="2"/>
        </w:numPr>
        <w:spacing w:after="80"/>
      </w:pPr>
      <w:r>
        <w:t xml:space="preserve">A CRM Builder-side placeholder rendering engine (explicitly rejected — see Section 2).</w:t>
      </w:r>
    </w:p>
    <w:p>
      <w:pPr>
        <w:pStyle w:val="ListParagraph"/>
        <w:numPr>
          <w:ilvl w:val="0"/>
          <w:numId w:val="2"/>
        </w:numPr>
        <w:spacing w:after="80"/>
      </w:pPr>
      <w:r>
        <w:t xml:space="preserve">Mass email / campaign sending.</w:t>
      </w:r>
    </w:p>
    <w:p>
      <w:pPr>
        <w:pStyle w:val="ListParagraph"/>
        <w:numPr>
          <w:ilvl w:val="0"/>
          <w:numId w:val="2"/>
        </w:numPr>
        <w:spacing w:after="80"/>
      </w:pPr>
      <w:r>
        <w:t xml:space="preserve">Offline composition without a live EspoCRM connection.</w:t>
      </w:r>
    </w:p>
    <w:p>
      <w:pPr>
        <w:pStyle w:val="Heading1"/>
        <w:pageBreakBefore/>
      </w:pPr>
      <w:r>
        <w:t xml:space="preserve">2. Architecture Decision Record</w:t>
      </w:r>
    </w:p>
    <w:p>
      <w:pPr>
        <w:pStyle w:val="Heading2"/>
      </w:pPr>
      <w:r>
        <w:t xml:space="preserve">2.1 Decision</w:t>
      </w:r>
    </w:p>
    <w:p>
      <w:pPr>
        <w:spacing w:after="120"/>
      </w:pPr>
      <w:r>
        <w:rPr>
          <w:b/>
          <w:bCs/>
        </w:rPr>
        <w:t xml:space="preserve">Decision ET-D1 — Rendering authority: </w:t>
      </w:r>
      <w:r>
        <w:t xml:space="preserve">EspoCRM renders templates; Gmail sends. The compose UI calls EspoCRM's template parse action to resolve placeholders server-side and treats the returned subject, body, and attachment list as the initial content of a locally editable draft. CRM Builder does not implement or duplicate placeholder substitution logic.</w:t>
      </w:r>
    </w:p>
    <w:p>
      <w:pPr>
        <w:pStyle w:val="Heading2"/>
      </w:pPr>
      <w:r>
        <w:t xml:space="preserve">2.2 Options considered</w:t>
      </w:r>
    </w:p>
    <w:p>
      <w:pPr>
        <w:spacing w:after="120"/>
      </w:pPr>
      <w:r>
        <w:rPr>
          <w:b/>
          <w:bCs/>
        </w:rPr>
        <w:t xml:space="preserve">Option A (selected) — EspoCRM renders, Gmail sends. </w:t>
      </w:r>
      <w:r>
        <w:t xml:space="preserve">Single rendering engine, maintained by EspoCRM and already validated by its native compose UI. Templates behave identically whether used inside EspoCRM or in CRM Builder. CBM administrators retain sole ownership of template content with no CRM Builder involvement.</w:t>
      </w:r>
    </w:p>
    <w:p>
      <w:pPr>
        <w:spacing w:after="120"/>
      </w:pPr>
      <w:r>
        <w:rPr>
          <w:b/>
          <w:bCs/>
        </w:rPr>
        <w:t xml:space="preserve">Option B (rejected) — CRM Builder renders. </w:t>
      </w:r>
      <w:r>
        <w:t xml:space="preserve">Fetch raw templates via API and re-implement placeholder substitution locally. Rejected because it creates a parallel rendering engine that must track EspoCRM semantics (link fields, date formatting, opt-out links) indefinitely; any divergence is a silent correctness bug. This violates the single-source-of-truth principle on which CRM Builder is built.</w:t>
      </w:r>
    </w:p>
    <w:p>
      <w:pPr>
        <w:pStyle w:val="Heading2"/>
      </w:pPr>
      <w:r>
        <w:t xml:space="preserve">2.3 Accepted costs</w:t>
      </w:r>
    </w:p>
    <w:p>
      <w:pPr>
        <w:pStyle w:val="ListParagraph"/>
        <w:numPr>
          <w:ilvl w:val="0"/>
          <w:numId w:val="2"/>
        </w:numPr>
        <w:spacing w:after="80"/>
      </w:pPr>
      <w:r>
        <w:t xml:space="preserve">Composition requires a live EspoCRM API connection at template-insertion time; there is no offline compose.</w:t>
      </w:r>
    </w:p>
    <w:p>
      <w:pPr>
        <w:pStyle w:val="ListParagraph"/>
        <w:numPr>
          <w:ilvl w:val="0"/>
          <w:numId w:val="2"/>
        </w:numPr>
        <w:spacing w:after="80"/>
      </w:pPr>
      <w:r>
        <w:t xml:space="preserve">Template attachments must be downloaded from EspoCRM and re-attached to the outgoing Gmail message by CRM Builder.</w:t>
      </w:r>
    </w:p>
    <w:p>
      <w:pPr>
        <w:pStyle w:val="Heading2"/>
      </w:pPr>
      <w:r>
        <w:t xml:space="preserve">2.4 Rendering timing</w:t>
      </w:r>
    </w:p>
    <w:p>
      <w:pPr>
        <w:spacing w:after="120"/>
      </w:pPr>
      <w:r>
        <w:t xml:space="preserve">Placeholders are resolved at insertion time, not send time. If the underlying record changes between insertion and send, the draft does not update. This matches EspoCRM's native behavior and is correct for a review-and-edit workflow: the user approves concrete text, not a live template.</w:t>
      </w:r>
    </w:p>
    <w:p>
      <w:pPr>
        <w:pStyle w:val="Heading1"/>
        <w:pageBreakBefore/>
      </w:pPr>
      <w:r>
        <w:t xml:space="preserve">3. User Experience — Compose Flow</w:t>
      </w:r>
    </w:p>
    <w:p>
      <w:pPr>
        <w:spacing w:after="120"/>
      </w:pPr>
      <w:r>
        <w:t xml:space="preserve">The end-to-end flow when a user composes from a record context (for example, a Contact):</w:t>
      </w:r>
    </w:p>
    <w:p>
      <w:pPr>
        <w:spacing w:after="100"/>
      </w:pPr>
      <w:r>
        <w:rPr>
          <w:b/>
          <w:bCs/>
        </w:rPr>
        <w:t xml:space="preserve">Step 1.  </w:t>
      </w:r>
      <w:r>
        <w:t xml:space="preserve">User opens the compose UI from a record context. CRM Builder captures parentType, parentId, recipient email address(es), and the acting user's identity.</w:t>
      </w:r>
    </w:p>
    <w:p>
      <w:pPr>
        <w:spacing w:after="100"/>
      </w:pPr>
      <w:r>
        <w:rPr>
          <w:b/>
          <w:bCs/>
        </w:rPr>
        <w:t xml:space="preserve">Step 2.  </w:t>
      </w:r>
      <w:r>
        <w:t xml:space="preserve">User optionally opens the template picker. The picker lists email templates the acting user is permitted to see under their EspoCRM role.</w:t>
      </w:r>
    </w:p>
    <w:p>
      <w:pPr>
        <w:spacing w:after="100"/>
      </w:pPr>
      <w:r>
        <w:rPr>
          <w:b/>
          <w:bCs/>
        </w:rPr>
        <w:t xml:space="preserve">Step 3.  </w:t>
      </w:r>
      <w:r>
        <w:t xml:space="preserve">On selection, CRM Builder calls the EspoCRM parse action with the template id and parent context. The response contains the fully resolved subject, HTML body, and attachment ids.</w:t>
      </w:r>
    </w:p>
    <w:p>
      <w:pPr>
        <w:spacing w:after="100"/>
      </w:pPr>
      <w:r>
        <w:rPr>
          <w:b/>
          <w:bCs/>
        </w:rPr>
        <w:t xml:space="preserve">Step 4.  </w:t>
      </w:r>
      <w:r>
        <w:t xml:space="preserve">The rendered subject and body load into the compose editor; attachments appear as removable chips. From this point the draft is local — EspoCRM is out of the loop until send.</w:t>
      </w:r>
    </w:p>
    <w:p>
      <w:pPr>
        <w:spacing w:after="100"/>
      </w:pPr>
      <w:r>
        <w:rPr>
          <w:b/>
          <w:bCs/>
        </w:rPr>
        <w:t xml:space="preserve">Step 5.  </w:t>
      </w:r>
      <w:r>
        <w:t xml:space="preserve">User reviews and edits freely: rewrites text, changes the subject, removes attachments, adds their own attachments.</w:t>
      </w:r>
    </w:p>
    <w:p>
      <w:pPr>
        <w:spacing w:after="100"/>
      </w:pPr>
      <w:r>
        <w:rPr>
          <w:b/>
          <w:bCs/>
        </w:rPr>
        <w:t xml:space="preserve">Step 6.  </w:t>
      </w:r>
      <w:r>
        <w:t xml:space="preserve">On send, CRM Builder downloads any retained EspoCRM attachment bytes, assembles the MIME message, and sends via the acting user's Gmail authentication.</w:t>
      </w:r>
    </w:p>
    <w:p>
      <w:pPr>
        <w:spacing w:after="100"/>
      </w:pPr>
      <w:r>
        <w:rPr>
          <w:b/>
          <w:bCs/>
        </w:rPr>
        <w:t xml:space="preserve">Step 7.  </w:t>
      </w:r>
      <w:r>
        <w:t xml:space="preserve">After Gmail confirms the send, CRM Builder creates an Email record in EspoCRM (status Sent) containing the content as actually sent, linked to the parent record so it appears in the record's History panel.</w:t>
      </w:r>
    </w:p>
    <w:p>
      <w:pPr>
        <w:pStyle w:val="Heading2"/>
      </w:pPr>
      <w:r>
        <w:t xml:space="preserve">3.1 Recorded routine behaviors</w:t>
      </w:r>
    </w:p>
    <w:p>
      <w:pPr>
        <w:spacing w:after="120"/>
      </w:pPr>
      <w:r>
        <w:rPr>
          <w:b/>
          <w:bCs/>
        </w:rPr>
        <w:t xml:space="preserve">ET-B1 — Template switch after editing: </w:t>
      </w:r>
      <w:r>
        <w:t xml:space="preserve">selecting a different template while a draft has content prompts “Replace current content?” rather than appending or silently overwriting. Matches EspoCRM native behavior.</w:t>
      </w:r>
    </w:p>
    <w:p>
      <w:pPr>
        <w:spacing w:after="120"/>
      </w:pPr>
      <w:r>
        <w:rPr>
          <w:b/>
          <w:bCs/>
        </w:rPr>
        <w:t xml:space="preserve">ET-B2 — Unresolved placeholders: </w:t>
      </w:r>
      <w:r>
        <w:t xml:space="preserve">empty source fields render as empty strings (for example “Hi ,”). Manual review before send is the primary safeguard at CBM volume. A lightweight blank-substitution notice may be added later; no blocking validation in v1.</w:t>
      </w:r>
    </w:p>
    <w:p>
      <w:pPr>
        <w:spacing w:after="120"/>
      </w:pPr>
      <w:r>
        <w:rPr>
          <w:b/>
          <w:bCs/>
        </w:rPr>
        <w:t xml:space="preserve">ET-B3 — Attachment handling: </w:t>
      </w:r>
      <w:r>
        <w:t xml:space="preserve">the parse response supplies attachment ids only; CRM Builder displays them as chips immediately but defers downloading attachment bytes until send time, keeping template insertion fast.</w:t>
      </w:r>
    </w:p>
    <w:p>
      <w:pPr>
        <w:pStyle w:val="Heading1"/>
        <w:pageBreakBefore/>
      </w:pPr>
      <w:r>
        <w:t xml:space="preserve">4. Functional Requirements</w:t>
      </w:r>
    </w:p>
    <w:p>
      <w:pPr>
        <w:pStyle w:val="Heading2"/>
      </w:pPr>
      <w:r>
        <w:t xml:space="preserve">4.1 Template picker</w:t>
      </w:r>
    </w:p>
    <w:p>
      <w:pPr>
        <w:spacing w:after="100"/>
      </w:pPr>
      <w:r>
        <w:rPr>
          <w:b/>
          <w:bCs/>
        </w:rPr>
        <w:t xml:space="preserve">ET-100  </w:t>
      </w:r>
      <w:r>
        <w:t xml:space="preserve">The compose UI shall provide a template picker listing EspoCRM email templates available to the acting user.</w:t>
      </w:r>
    </w:p>
    <w:p>
      <w:pPr>
        <w:spacing w:after="100"/>
      </w:pPr>
      <w:r>
        <w:rPr>
          <w:b/>
          <w:bCs/>
        </w:rPr>
        <w:t xml:space="preserve">ET-101  </w:t>
      </w:r>
      <w:r>
        <w:t xml:space="preserve">Template list retrieval shall be performed with the acting user's EspoCRM credentials/impersonation, not the API administrator account, so that role-based visibility and team assignment are honored.</w:t>
      </w:r>
    </w:p>
    <w:p>
      <w:pPr>
        <w:spacing w:after="100"/>
      </w:pPr>
      <w:r>
        <w:rPr>
          <w:b/>
          <w:bCs/>
        </w:rPr>
        <w:t xml:space="preserve">ET-102  </w:t>
      </w:r>
      <w:r>
        <w:t xml:space="preserve">The picker shall display template Name and shall support type-ahead filtering.</w:t>
      </w:r>
    </w:p>
    <w:p>
      <w:pPr>
        <w:spacing w:after="100"/>
      </w:pPr>
      <w:r>
        <w:rPr>
          <w:b/>
          <w:bCs/>
        </w:rPr>
        <w:t xml:space="preserve">ET-103  </w:t>
      </w:r>
      <w:r>
        <w:t xml:space="preserve">Templates marked one-off in EspoCRM shall be displayed consistently with EspoCRM native behavior.</w:t>
      </w:r>
    </w:p>
    <w:p>
      <w:pPr>
        <w:pStyle w:val="Heading2"/>
      </w:pPr>
      <w:r>
        <w:t xml:space="preserve">4.2 Rendering</w:t>
      </w:r>
    </w:p>
    <w:p>
      <w:pPr>
        <w:spacing w:after="100"/>
      </w:pPr>
      <w:r>
        <w:rPr>
          <w:b/>
          <w:bCs/>
        </w:rPr>
        <w:t xml:space="preserve">ET-110  </w:t>
      </w:r>
      <w:r>
        <w:t xml:space="preserve">On template selection, CRM Builder shall invoke the EspoCRM email template parse action, passing the template id and, when composing from a record context, parentType and parentId.</w:t>
      </w:r>
    </w:p>
    <w:p>
      <w:pPr>
        <w:spacing w:after="100"/>
      </w:pPr>
      <w:r>
        <w:rPr>
          <w:b/>
          <w:bCs/>
        </w:rPr>
        <w:t xml:space="preserve">ET-111  </w:t>
      </w:r>
      <w:r>
        <w:t xml:space="preserve">The rendered subject and HTML body returned by EspoCRM shall be loaded into the compose editor as an editable draft. No placeholder tokens shall remain in the draft.</w:t>
      </w:r>
    </w:p>
    <w:p>
      <w:pPr>
        <w:spacing w:after="100"/>
      </w:pPr>
      <w:r>
        <w:rPr>
          <w:b/>
          <w:bCs/>
        </w:rPr>
        <w:t xml:space="preserve">ET-112  </w:t>
      </w:r>
      <w:r>
        <w:t xml:space="preserve">CRM Builder shall not perform any placeholder substitution of its own.</w:t>
      </w:r>
    </w:p>
    <w:p>
      <w:pPr>
        <w:spacing w:after="100"/>
      </w:pPr>
      <w:r>
        <w:rPr>
          <w:b/>
          <w:bCs/>
        </w:rPr>
        <w:t xml:space="preserve">ET-113  </w:t>
      </w:r>
      <w:r>
        <w:t xml:space="preserve">If a draft already contains content when a template is selected, the UI shall prompt for confirmation before replacing it (ET-B1).</w:t>
      </w:r>
    </w:p>
    <w:p>
      <w:pPr>
        <w:spacing w:after="100"/>
      </w:pPr>
      <w:r>
        <w:rPr>
          <w:b/>
          <w:bCs/>
        </w:rPr>
        <w:t xml:space="preserve">ET-114  </w:t>
      </w:r>
      <w:r>
        <w:t xml:space="preserve">If the parse action fails (network error, permission denial, deleted template), the UI shall present a non-destructive error and leave any existing draft content untouched.</w:t>
      </w:r>
    </w:p>
    <w:p>
      <w:pPr>
        <w:pStyle w:val="Heading2"/>
      </w:pPr>
      <w:r>
        <w:t xml:space="preserve">4.3 Editing</w:t>
      </w:r>
    </w:p>
    <w:p>
      <w:pPr>
        <w:spacing w:after="100"/>
      </w:pPr>
      <w:r>
        <w:rPr>
          <w:b/>
          <w:bCs/>
        </w:rPr>
        <w:t xml:space="preserve">ET-120  </w:t>
      </w:r>
      <w:r>
        <w:t xml:space="preserve">The user shall be able to edit the rendered subject and body without restriction before sending.</w:t>
      </w:r>
    </w:p>
    <w:p>
      <w:pPr>
        <w:spacing w:after="100"/>
      </w:pPr>
      <w:r>
        <w:rPr>
          <w:b/>
          <w:bCs/>
        </w:rPr>
        <w:t xml:space="preserve">ET-121  </w:t>
      </w:r>
      <w:r>
        <w:t xml:space="preserve">Template attachments shall be displayed as removable chips; the user shall be able to remove any of them and add local attachments.</w:t>
      </w:r>
    </w:p>
    <w:p>
      <w:pPr>
        <w:pStyle w:val="Heading2"/>
      </w:pPr>
      <w:r>
        <w:t xml:space="preserve">4.4 Sending</w:t>
      </w:r>
    </w:p>
    <w:p>
      <w:pPr>
        <w:spacing w:after="100"/>
      </w:pPr>
      <w:r>
        <w:rPr>
          <w:b/>
          <w:bCs/>
        </w:rPr>
        <w:t xml:space="preserve">ET-130  </w:t>
      </w:r>
      <w:r>
        <w:t xml:space="preserve">Send shall use the acting user's Gmail authentication. EspoCRM outbound mail shall not be used.</w:t>
      </w:r>
    </w:p>
    <w:p>
      <w:pPr>
        <w:spacing w:after="100"/>
      </w:pPr>
      <w:r>
        <w:rPr>
          <w:b/>
          <w:bCs/>
        </w:rPr>
        <w:t xml:space="preserve">ET-131  </w:t>
      </w:r>
      <w:r>
        <w:t xml:space="preserve">Retained EspoCRM attachments shall be downloaded at send time and attached to the outgoing message; download failure shall block the send with a clear error rather than sending silently without the attachment.</w:t>
      </w:r>
    </w:p>
    <w:p>
      <w:pPr>
        <w:spacing w:after="100"/>
      </w:pPr>
      <w:r>
        <w:rPr>
          <w:b/>
          <w:bCs/>
        </w:rPr>
        <w:t xml:space="preserve">ET-132  </w:t>
      </w:r>
      <w:r>
        <w:t xml:space="preserve">The sent message body shall be exactly the edited draft content, not the original template rendering.</w:t>
      </w:r>
    </w:p>
    <w:p>
      <w:pPr>
        <w:pStyle w:val="Heading2"/>
      </w:pPr>
      <w:r>
        <w:t xml:space="preserve">4.5 Write-back</w:t>
      </w:r>
    </w:p>
    <w:p>
      <w:pPr>
        <w:spacing w:after="100"/>
      </w:pPr>
      <w:r>
        <w:rPr>
          <w:b/>
          <w:bCs/>
        </w:rPr>
        <w:t xml:space="preserve">ET-140  </w:t>
      </w:r>
      <w:r>
        <w:t xml:space="preserve">After Gmail confirms acceptance of the message, CRM Builder shall create an EspoCRM Email record with status Sent, containing the sent subject, body, from address, and to/cc addresses.</w:t>
      </w:r>
    </w:p>
    <w:p>
      <w:pPr>
        <w:spacing w:after="100"/>
      </w:pPr>
      <w:r>
        <w:rPr>
          <w:b/>
          <w:bCs/>
        </w:rPr>
        <w:t xml:space="preserve">ET-141  </w:t>
      </w:r>
      <w:r>
        <w:t xml:space="preserve">The Email record shall be linked to the originating parent record (parentType/parentId) so it appears in that record's History panel.</w:t>
      </w:r>
    </w:p>
    <w:p>
      <w:pPr>
        <w:spacing w:after="100"/>
      </w:pPr>
      <w:r>
        <w:rPr>
          <w:b/>
          <w:bCs/>
        </w:rPr>
        <w:t xml:space="preserve">ET-142  </w:t>
      </w:r>
      <w:r>
        <w:t xml:space="preserve">Write-back failure after a successful Gmail send shall be surfaced to the user with a retry option; the failure shall not be silent, since a silent failure creates an invisible gap in CRM history.</w:t>
      </w:r>
    </w:p>
    <w:p>
      <w:pPr>
        <w:spacing w:after="100"/>
      </w:pPr>
      <w:r>
        <w:rPr>
          <w:b/>
          <w:bCs/>
        </w:rPr>
        <w:t xml:space="preserve">ET-143  </w:t>
      </w:r>
      <w:r>
        <w:t xml:space="preserve">The write-back shall record the acting user as the sender (assigned user / created-by semantics consistent with existing CBM email-linking conventions).</w:t>
      </w:r>
    </w:p>
    <w:p>
      <w:pPr>
        <w:pStyle w:val="Heading1"/>
        <w:pageBreakBefore/>
      </w:pPr>
      <w:r>
        <w:t xml:space="preserve">5. Integration Specification</w:t>
      </w:r>
    </w:p>
    <w:p>
      <w:pPr>
        <w:pStyle w:val="Heading2"/>
      </w:pPr>
      <w:r>
        <w:t xml:space="preserve">5.1 EspoCRM API touchpoints</w:t>
      </w:r>
    </w:p>
    <w:p>
      <w:pPr>
        <w:pStyle w:val="ListParagraph"/>
        <w:numPr>
          <w:ilvl w:val="0"/>
          <w:numId w:val="2"/>
        </w:numPr>
        <w:spacing w:after="80"/>
      </w:pPr>
      <w:r>
        <w:t xml:space="preserve">List templates: GET EmailTemplate collection, acting-user context, filtered/ordered by name.</w:t>
      </w:r>
    </w:p>
    <w:p>
      <w:pPr>
        <w:pStyle w:val="ListParagraph"/>
        <w:numPr>
          <w:ilvl w:val="0"/>
          <w:numId w:val="2"/>
        </w:numPr>
        <w:spacing w:after="80"/>
      </w:pPr>
      <w:r>
        <w:t xml:space="preserve">Render: the EmailTemplate parse action (the same server-side action EspoCRM's own compose UI uses), invoked with emailTemplateId, parentType, parentId. Response: subject, body (HTML), isHtml, attachmentsIds/attachmentsNames.</w:t>
      </w:r>
    </w:p>
    <w:p>
      <w:pPr>
        <w:pStyle w:val="ListParagraph"/>
        <w:numPr>
          <w:ilvl w:val="0"/>
          <w:numId w:val="2"/>
        </w:numPr>
        <w:spacing w:after="80"/>
      </w:pPr>
      <w:r>
        <w:t xml:space="preserve">Attachment download: GET Attachment file content by id, at send time only (ET-B3).</w:t>
      </w:r>
    </w:p>
    <w:p>
      <w:pPr>
        <w:pStyle w:val="ListParagraph"/>
        <w:numPr>
          <w:ilvl w:val="0"/>
          <w:numId w:val="2"/>
        </w:numPr>
        <w:spacing w:after="80"/>
      </w:pPr>
      <w:r>
        <w:t xml:space="preserve">Write-back: POST Email with status Sent, parent linkage, and address fields.</w:t>
      </w:r>
    </w:p>
    <w:p>
      <w:pPr>
        <w:spacing w:after="120"/>
      </w:pPr>
      <w:r>
        <w:rPr>
          <w:i/>
          <w:iCs/>
        </w:rPr>
        <w:t xml:space="preserve">Exact endpoint paths and payload shapes shall be confirmed against the CBM instance's EspoCRM version during implementation and captured in the integration module's docstrings; the parse action signature has varied across EspoCRM releases.</w:t>
      </w:r>
    </w:p>
    <w:p>
      <w:pPr>
        <w:pStyle w:val="Heading2"/>
      </w:pPr>
      <w:r>
        <w:t xml:space="preserve">5.2 Gmail touchpoints</w:t>
      </w:r>
    </w:p>
    <w:p>
      <w:pPr>
        <w:pStyle w:val="ListParagraph"/>
        <w:numPr>
          <w:ilvl w:val="0"/>
          <w:numId w:val="2"/>
        </w:numPr>
        <w:spacing w:after="80"/>
      </w:pPr>
      <w:r>
        <w:t xml:space="preserve">Send via the existing per-user Gmail SMTP/OAuth authentication already established in the CRM Builder architecture (per-user Gmail auth model).</w:t>
      </w:r>
    </w:p>
    <w:p>
      <w:pPr>
        <w:pStyle w:val="ListParagraph"/>
        <w:numPr>
          <w:ilvl w:val="0"/>
          <w:numId w:val="2"/>
        </w:numPr>
        <w:spacing w:after="80"/>
      </w:pPr>
      <w:r>
        <w:t xml:space="preserve">MIME assembly: multipart with HTML body and binary attachments; from address is the acting user's Gmail address.</w:t>
      </w:r>
    </w:p>
    <w:p>
      <w:pPr>
        <w:pStyle w:val="Heading2"/>
      </w:pPr>
      <w:r>
        <w:t xml:space="preserve">5.3 Failure model</w:t>
      </w:r>
    </w:p>
    <w:p>
      <w:pPr>
        <w:pStyle w:val="ListParagraph"/>
        <w:numPr>
          <w:ilvl w:val="0"/>
          <w:numId w:val="2"/>
        </w:numPr>
        <w:spacing w:after="80"/>
      </w:pPr>
      <w:r>
        <w:t xml:space="preserve">Parse failure → draft untouched, error surfaced (ET-114).</w:t>
      </w:r>
    </w:p>
    <w:p>
      <w:pPr>
        <w:pStyle w:val="ListParagraph"/>
        <w:numPr>
          <w:ilvl w:val="0"/>
          <w:numId w:val="2"/>
        </w:numPr>
        <w:spacing w:after="80"/>
      </w:pPr>
      <w:r>
        <w:t xml:space="preserve">Attachment download failure → send blocked (ET-131).</w:t>
      </w:r>
    </w:p>
    <w:p>
      <w:pPr>
        <w:pStyle w:val="ListParagraph"/>
        <w:numPr>
          <w:ilvl w:val="0"/>
          <w:numId w:val="2"/>
        </w:numPr>
        <w:spacing w:after="80"/>
      </w:pPr>
      <w:r>
        <w:t xml:space="preserve">Gmail send failure → no write-back occurs; draft preserved for retry.</w:t>
      </w:r>
    </w:p>
    <w:p>
      <w:pPr>
        <w:pStyle w:val="ListParagraph"/>
        <w:numPr>
          <w:ilvl w:val="0"/>
          <w:numId w:val="2"/>
        </w:numPr>
        <w:spacing w:after="80"/>
      </w:pPr>
      <w:r>
        <w:t xml:space="preserve">Write-back failure → message already sent; user notified with retry (ET-142).</w:t>
      </w:r>
    </w:p>
    <w:p>
      <w:pPr>
        <w:pStyle w:val="Heading1"/>
        <w:pageBreakBefore/>
      </w:pPr>
      <w:r>
        <w:t xml:space="preserve">6. Open Issues</w:t>
      </w:r>
    </w:p>
    <w:p>
      <w:pPr>
        <w:spacing w:after="100"/>
      </w:pPr>
      <w:r>
        <w:rPr>
          <w:b/>
          <w:bCs/>
        </w:rPr>
        <w:t xml:space="preserve">ET-OI-1  </w:t>
      </w:r>
      <w:r>
        <w:t xml:space="preserve">Recipient placeholder resolution when composing to an address not linked to a Contact/Lead: confirm how the parse action resolves {Person.*} with no matching person record, and define UI behavior.</w:t>
      </w:r>
    </w:p>
    <w:p>
      <w:pPr>
        <w:spacing w:after="100"/>
      </w:pPr>
      <w:r>
        <w:rPr>
          <w:b/>
          <w:bCs/>
        </w:rPr>
        <w:t xml:space="preserve">ET-OI-2  </w:t>
      </w:r>
      <w:r>
        <w:t xml:space="preserve">Blank-substitution notice (ET-B2 enhancement): decide whether v1.1 adds detection of empty substitutions by diffing or by parse-response inspection.</w:t>
      </w:r>
    </w:p>
    <w:p>
      <w:pPr>
        <w:spacing w:after="100"/>
      </w:pPr>
      <w:r>
        <w:rPr>
          <w:b/>
          <w:bCs/>
        </w:rPr>
        <w:t xml:space="preserve">ET-OI-3  </w:t>
      </w:r>
      <w:r>
        <w:t xml:space="preserve">Cc/Bcc handling in write-back: confirm EspoCRM Email record field mapping for cc/bcc matches CBM History panel expectations.</w:t>
      </w:r>
    </w:p>
    <w:p>
      <w:pPr>
        <w:spacing w:after="100"/>
      </w:pPr>
      <w:r>
        <w:rPr>
          <w:b/>
          <w:bCs/>
        </w:rPr>
        <w:t xml:space="preserve">ET-OI-4  </w:t>
      </w:r>
      <w:r>
        <w:t xml:space="preserve">Parse action signature verification against the CBM instance's EspoCRM version (see Section 5.1).</w:t>
      </w:r>
    </w:p>
    <w:p>
      <w:pPr>
        <w:pStyle w:val="Heading1"/>
        <w:pageBreakBefore/>
      </w:pPr>
      <w:r>
        <w:t xml:space="preserve">7. Acceptance Criteria</w:t>
      </w:r>
    </w:p>
    <w:p>
      <w:pPr>
        <w:spacing w:after="100"/>
      </w:pPr>
      <w:r>
        <w:rPr>
          <w:b/>
          <w:bCs/>
        </w:rPr>
        <w:t xml:space="preserve">AC-1  </w:t>
      </w:r>
      <w:r>
        <w:t xml:space="preserve">From a Contact record context, selecting a template containing {Person.firstName} and {User.name} produces a draft with both values resolved to the correct Contact and acting user.</w:t>
      </w:r>
    </w:p>
    <w:p>
      <w:pPr>
        <w:spacing w:after="100"/>
      </w:pPr>
      <w:r>
        <w:rPr>
          <w:b/>
          <w:bCs/>
        </w:rPr>
        <w:t xml:space="preserve">AC-2  </w:t>
      </w:r>
      <w:r>
        <w:t xml:space="preserve">Editing the rendered draft and sending results in a Gmail-delivered message whose content matches the edited draft exactly.</w:t>
      </w:r>
    </w:p>
    <w:p>
      <w:pPr>
        <w:spacing w:after="100"/>
      </w:pPr>
      <w:r>
        <w:rPr>
          <w:b/>
          <w:bCs/>
        </w:rPr>
        <w:t xml:space="preserve">AC-3  </w:t>
      </w:r>
      <w:r>
        <w:t xml:space="preserve">The sent message appears in the Contact's History panel in EspoCRM within one refresh, attributed to the acting user.</w:t>
      </w:r>
    </w:p>
    <w:p>
      <w:pPr>
        <w:spacing w:after="100"/>
      </w:pPr>
      <w:r>
        <w:rPr>
          <w:b/>
          <w:bCs/>
        </w:rPr>
        <w:t xml:space="preserve">AC-4  </w:t>
      </w:r>
      <w:r>
        <w:t xml:space="preserve">A template with a standing attachment sends that attachment via Gmail unless the user removed the chip before sending.</w:t>
      </w:r>
    </w:p>
    <w:p>
      <w:pPr>
        <w:spacing w:after="100"/>
      </w:pPr>
      <w:r>
        <w:rPr>
          <w:b/>
          <w:bCs/>
        </w:rPr>
        <w:t xml:space="preserve">AC-5  </w:t>
      </w:r>
      <w:r>
        <w:t xml:space="preserve">A user whose EspoCRM role denies Email Template read access sees an empty (or appropriately filtered) picker.</w:t>
      </w:r>
    </w:p>
    <w:p>
      <w:pPr>
        <w:spacing w:after="100"/>
      </w:pPr>
      <w:r>
        <w:rPr>
          <w:b/>
          <w:bCs/>
        </w:rPr>
        <w:t xml:space="preserve">AC-6  </w:t>
      </w:r>
      <w:r>
        <w:t xml:space="preserve">Selecting a second template over a non-empty draft prompts before replacing content.</w:t>
      </w:r>
    </w:p>
    <w:p>
      <w:pPr>
        <w:spacing w:after="100"/>
      </w:pPr>
      <w:r>
        <w:rPr>
          <w:b/>
          <w:bCs/>
        </w:rPr>
        <w:t xml:space="preserve">AC-7  </w:t>
      </w:r>
      <w:r>
        <w:t xml:space="preserve">Simulated parse failure leaves existing draft content intact and shows a recoverable error.</w:t>
      </w:r>
    </w:p>
    <w:p>
      <w:pPr>
        <w:spacing w:after="100"/>
      </w:pPr>
      <w:r>
        <w:rPr>
          <w:b/>
          <w:bCs/>
        </w:rPr>
        <w:t xml:space="preserve">AC-8  </w:t>
      </w:r>
      <w:r>
        <w:t xml:space="preserve">Simulated write-back failure after send surfaces a retry notice; retry succeeds and creates exactly one Email record.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b/>
      <w:bCs/>
      <w:color w:val="1F3864"/>
      <w:sz w:val="32"/>
      <w:szCs w:val="32"/>
    </w:rPr>
  </w:style>
  <w:style w:type="paragraph" w:styleId="Heading2">
    <w:name w:val="Heading 2"/>
    <w:basedOn w:val="Normal"/>
    <w:next w:val="Normal"/>
    <w:qFormat/>
    <w:pPr>
      <w:spacing w:after="120" w:before="200"/>
    </w:pPr>
    <w:rPr>
      <w:b/>
      <w:bCs/>
      <w:color w:val="2E5395"/>
      <w:sz w:val="26"/>
      <w:szCs w:val="26"/>
    </w:rPr>
  </w:style>
  <w:style w:type="paragraph" w:styleId="Heading3">
    <w:name w:val="Heading 3"/>
    <w:basedOn w:val="Normal"/>
    <w:next w:val="Normal"/>
    <w:qFormat/>
    <w:pPr>
      <w:spacing w:after="100" w:before="160"/>
    </w:pPr>
    <w:rPr>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2026-07-16T06:39:41.007Z</dcterms:created>
  <dcterms:modified xsi:type="dcterms:W3CDTF">2026-07-16T06:39:41.022Z</dcterms:modified>
</cp:coreProperties>
</file>

<file path=docProps/custom.xml><?xml version="1.0" encoding="utf-8"?>
<Properties xmlns="http://schemas.openxmlformats.org/officeDocument/2006/custom-properties" xmlns:vt="http://schemas.openxmlformats.org/officeDocument/2006/docPropsVTypes"/>
</file>