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Process Code</w:t>
            </w:r>
          </w:p>
        </w:tc>
        <w:tc>
          <w:tcPr>
            <w:tcW w:type="dxa" w:w="4320"/>
          </w:tcPr>
          <w:p>
            <w:r>
              <w:t>MN-INTAKE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MN</w:t>
            </w:r>
          </w:p>
        </w:tc>
      </w:tr>
      <w:tr>
        <w:tc>
          <w:tcPr>
            <w:tcW w:type="dxa" w:w="4320"/>
          </w:tcPr>
          <w:p>
            <w:r>
              <w:t>Process Name</w:t>
            </w:r>
          </w:p>
        </w:tc>
        <w:tc>
          <w:tcPr>
            <w:tcW w:type="dxa" w:w="4320"/>
          </w:tcPr>
          <w:p>
            <w:r>
              <w:t>Client Intake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</w:tbl>
    <w:p>
      <w:pPr>
        <w:pStyle w:val="Heading1"/>
      </w:pPr>
      <w:r>
        <w:t>1. Process Purpose</w:t>
      </w:r>
    </w:p>
    <w:p>
      <w:r>
        <w:t>The Client Intake process captures prospective client information, assesses eligibility for mentoring services, and routes approved clients to the mentor matching process.</w:t>
      </w:r>
    </w:p>
    <w:p>
      <w:pPr>
        <w:pStyle w:val="Heading1"/>
      </w:pPr>
      <w:r>
        <w:t>2. Process Triggers</w:t>
      </w:r>
    </w:p>
    <w:p>
      <w:r>
        <w:t>Initiated when a prospective client submits a mentoring request form. No preconditions required — this is the first process in the engagement lifecycle.</w:t>
      </w:r>
    </w:p>
    <w:p>
      <w:pPr>
        <w:pStyle w:val="Heading1"/>
      </w:pPr>
      <w:r>
        <w:t>3. Personas Involved</w:t>
      </w:r>
    </w:p>
    <w:p>
      <w:r>
        <w:t>MST-PER-013: Client — submits the mentoring request</w:t>
      </w:r>
    </w:p>
    <w:p>
      <w:r>
        <w:t>MST-PER-003: Client Administrator — reviews and approves intake</w:t>
      </w:r>
    </w:p>
    <w:p>
      <w:pPr>
        <w:pStyle w:val="Heading1"/>
      </w:pPr>
      <w:r>
        <w:t>4. Process Workflow</w:t>
      </w:r>
    </w:p>
    <w:p>
      <w:pPr>
        <w:pStyle w:val="ListParagraph"/>
      </w:pPr>
      <w:r>
        <w:t>Prospective client submits Phase 1 Mentoring Request form</w:t>
      </w:r>
    </w:p>
    <w:p>
      <w:pPr>
        <w:pStyle w:val="ListParagraph"/>
      </w:pPr>
      <w:r>
        <w:t>System creates Account, Contact, and Engagement records</w:t>
      </w:r>
    </w:p>
    <w:p>
      <w:pPr>
        <w:pStyle w:val="ListParagraph"/>
      </w:pPr>
      <w:r>
        <w:t>Client Administrator receives notification of new submission</w:t>
      </w:r>
    </w:p>
    <w:p>
      <w:pPr>
        <w:pStyle w:val="ListParagraph"/>
      </w:pPr>
      <w:r>
        <w:t>Administrator reviews submission for eligibility</w:t>
      </w:r>
    </w:p>
    <w:p>
      <w:pPr>
        <w:pStyle w:val="ListParagraph"/>
      </w:pPr>
      <w:r>
        <w:t>If eligible, advances engagement to MN-MATCH process</w:t>
      </w:r>
    </w:p>
    <w:p>
      <w:pPr>
        <w:pStyle w:val="Heading1"/>
      </w:pPr>
      <w:r>
        <w:t>5. Process Completion</w:t>
      </w:r>
    </w:p>
    <w:p>
      <w:r>
        <w:t>The process completes when the Client Administrator either approves or declines the client's application.</w:t>
      </w:r>
    </w:p>
    <w:p>
      <w:pPr>
        <w:pStyle w:val="Heading1"/>
      </w:pPr>
      <w:r>
        <w:t>6. System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MN-INTAKE-REQ-001</w:t>
            </w:r>
          </w:p>
        </w:tc>
        <w:tc>
          <w:tcPr>
            <w:tcW w:type="dxa" w:w="4320"/>
          </w:tcPr>
          <w:p>
            <w:r>
              <w:t>System shall accept mentoring request form submissions</w:t>
            </w:r>
          </w:p>
        </w:tc>
      </w:tr>
      <w:tr>
        <w:tc>
          <w:tcPr>
            <w:tcW w:type="dxa" w:w="4320"/>
          </w:tcPr>
          <w:p>
            <w:r>
              <w:t>MN-INTAKE-REQ-002</w:t>
            </w:r>
          </w:p>
        </w:tc>
        <w:tc>
          <w:tcPr>
            <w:tcW w:type="dxa" w:w="4320"/>
          </w:tcPr>
          <w:p>
            <w:r>
              <w:t>System shall auto-create linked Account, Contact, and Engagement records</w:t>
            </w:r>
          </w:p>
        </w:tc>
      </w:tr>
      <w:tr>
        <w:tc>
          <w:tcPr>
            <w:tcW w:type="dxa" w:w="4320"/>
          </w:tcPr>
          <w:p>
            <w:r>
              <w:t>MN-INTAKE-REQ-003</w:t>
            </w:r>
          </w:p>
        </w:tc>
        <w:tc>
          <w:tcPr>
            <w:tcW w:type="dxa" w:w="4320"/>
          </w:tcPr>
          <w:p>
            <w:r>
              <w:t>System shall notify Client Administrator of new submissions</w:t>
            </w:r>
          </w:p>
        </w:tc>
      </w:tr>
    </w:tbl>
    <w:p>
      <w:pPr>
        <w:pStyle w:val="Heading1"/>
      </w:pPr>
      <w:r>
        <w:t>7. Process Data</w:t>
      </w:r>
    </w:p>
    <w:p>
      <w:r>
        <w:t>Entities referenced: Contact, Account, Engagement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