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1.15</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04-10-26 12:00</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 All TEXT columns with enumerated values defined in this document are enforced with CHECK constraints at the database level.</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 One row per client; the application uses this table to enumerate available clients in the Clients tab and to locate each client’s database file on disk.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 Must match the pattern ^[A-Z][A-Z0-9]{1,9}$ (uppercase letter followed by 1–9 uppercase letters or digits, total length 2–10)</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project_folder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Absolute path to the client’s repository folder on disk. Must exist at creation time. The folder may already contain client repository content; CRM Builder does not require an empty folder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crm_platform</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Selected CRM platform, populated when the CRM Selection work item completes (Phase 9). Nullable until Phase 9</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deployment_model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Selected deployment model: self_hosted, cloud_hosted, or bring_your_own. Populated when the CRM Selection work item completes. Nullable until Phase 9</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last_opened_at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Updated each time the client is selected as the active client in the Clients tab. Nullable for clients that have not yet been opened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spacing w:after="160"/>
      </w:pPr>
      <w:r>
        <w:rPr>
          <w:rFonts w:ascii="Arial" w:cs="Arial" w:eastAsia="Arial" w:hAnsi="Arial"/>
          <w:color w:val="000000"/>
          <w:sz w:val="22"/>
          <w:szCs w:val="22"/>
        </w:rPr>
        <w:t xml:space="preserve">The client’s SQLite database file is not stored as a column. It is derived at runtime from project_folder and code as: {project_folder}/.crmbuilder/{code}.db. This guarantees that the database file location and the project folder cannot drift apart. The .crmbuilder/ directory is created automatically when a client is created (Section 14.11.3) and is intended to be committed to the client’s source repository so that the requirements database travels with the project.</w:t>
      </w:r>
    </w:p>
    <w:p>
      <w:pPr>
        <w:spacing w:after="160"/>
      </w:pPr>
      <w:r>
        <w:rPr>
          <w:rFonts w:ascii="Arial" w:cs="Arial" w:eastAsia="Arial" w:hAnsi="Arial"/>
          <w:color w:val="000000"/>
          <w:sz w:val="22"/>
          <w:szCs w:val="22"/>
        </w:rPr>
        <w:t xml:space="preserve">The code column is enforced by a CHECK constraint at the database level, consistent with the convention stated in the introduction to Section 3. The crm_platform column is enforced by a CHECK constraint listing the currently supported platforms (see Section 14.12.6 for the current list). The deployment_model column is enforced by a CHECK constraint restricted to self_hosted, cloud_hosted, and bring_your_own.</w:t>
      </w:r>
    </w:p>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Priority classification: core, important, enhancement. Nullable.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 A UNIQUE constraint on (work_item_id, depends_on_id) prevents duplicate dependency declarations.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2"/>
        <w:spacing w:after="160" w:before="280"/>
      </w:pPr>
      <w:r>
        <w:rPr>
          <w:rFonts w:ascii="Arial" w:cs="Arial" w:eastAsia="Arial" w:hAnsi="Arial"/>
          <w:b/>
          <w:bCs/>
          <w:color w:val="1F3864"/>
          <w:sz w:val="24"/>
          <w:szCs w:val="24"/>
        </w:rPr>
        <w:t xml:space="preserve">6.5 Instance</w:t>
      </w:r>
    </w:p>
    <w:p>
      <w:pPr>
        <w:spacing w:after="160"/>
      </w:pPr>
      <w:r>
        <w:rPr>
          <w:rFonts w:ascii="Arial" w:cs="Arial" w:eastAsia="Arial" w:hAnsi="Arial"/>
          <w:color w:val="000000"/>
          <w:sz w:val="22"/>
          <w:szCs w:val="22"/>
        </w:rPr>
        <w:t xml:space="preserve">Stores CRM instance profiles for the client. Each row represents a deployment target  —  a specific CRM instance the implementor will provision, configure, and verify against. A client typically has one or more instances (for example, separate Test and Production instances). The Deployment tab (Section 14.12) reads and writes this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Implementor-supplied display name (e.g., “CBM Production”, “CBM Test”)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“PROD”, “TEST”). Must match the pattern ^[A-Z][A-Z0-9]{1,9}$, consistent with the convention used elsewhere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Free-text notes about this instance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environment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test, staging, production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url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instance’s reachable URL once deployed (e.g., https://crm.example.org). Nullable until the instance has been deployed and connectivity has been verified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username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 username for the CRM REST API</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password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 password for the CRM REST API. Stored as plaintext in v1; encrypted credential storage is deferred (ISS-018)</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0</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TRUE, this instance is the default for the client. At most one row per database may have is_default = TRUE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spacing w:after="160"/>
      </w:pPr>
      <w:r>
        <w:rPr>
          <w:rFonts w:ascii="Arial" w:cs="Arial" w:eastAsia="Arial" w:hAnsi="Arial"/>
          <w:color w:val="000000"/>
          <w:sz w:val="22"/>
          <w:szCs w:val="22"/>
        </w:rPr>
        <w:t xml:space="preserve">The code, environment, and is_default columns are enforced by CHECK constraints at the database level. The is_default constraint requires that no more than one row in the table has is_default = TRUE. Setting is_default = TRUE on a row through the application clears it from any other row in the same operation; the schema constraint is a safety net for direct database access.</w:t>
      </w:r>
    </w:p>
    <w:p>
      <w:pPr>
        <w:spacing w:after="160"/>
      </w:pPr>
      <w:r>
        <w:rPr>
          <w:rFonts w:ascii="Arial" w:cs="Arial" w:eastAsia="Arial" w:hAnsi="Arial"/>
          <w:color w:val="000000"/>
          <w:sz w:val="22"/>
          <w:szCs w:val="22"/>
        </w:rPr>
        <w:t xml:space="preserve">This table lives in the per-client database and is implicitly scoped to its containing client  —  the master database’s Client table determines which client this instance belongs to by virtue of which client database the row resides in.</w:t>
      </w:r>
    </w:p>
    <w:p>
      <w:pPr>
        <w:pStyle w:val="Heading2"/>
        <w:spacing w:after="160" w:before="280"/>
      </w:pPr>
      <w:r>
        <w:rPr>
          <w:rFonts w:ascii="Arial" w:cs="Arial" w:eastAsia="Arial" w:hAnsi="Arial"/>
          <w:b/>
          <w:bCs/>
          <w:color w:val="1F3864"/>
          <w:sz w:val="24"/>
          <w:szCs w:val="24"/>
        </w:rPr>
        <w:t xml:space="preserve">6.6 DeploymentRun</w:t>
      </w:r>
    </w:p>
    <w:p>
      <w:pPr>
        <w:spacing w:after="160"/>
      </w:pPr>
      <w:r>
        <w:rPr>
          <w:rFonts w:ascii="Arial" w:cs="Arial" w:eastAsia="Arial" w:hAnsi="Arial"/>
          <w:color w:val="000000"/>
          <w:sz w:val="22"/>
          <w:szCs w:val="22"/>
        </w:rPr>
        <w:t xml:space="preserve">Records each execution of the Deploy Wizard against an instance. The Deployment tab’s Deploy entry (Section 14.12.4) reads this table to display deployment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instance_id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instance this deployment run targeted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scenario</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self_hosted, cloud_hosted, bring_your_own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crm_platform</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CRM platform being deployed (e.g., “espocrm”)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wizard run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wizard run ended. Nullable while in progress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outcome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success, failure, cancelled. Nullable while in progress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failure_reason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Failure detail when outcome = failure. Null otherwise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log_path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(relative to the project folder) to the saved log file for this run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spacing w:after="160"/>
      </w:pPr>
      <w:r>
        <w:rPr>
          <w:rFonts w:ascii="Arial" w:cs="Arial" w:eastAsia="Arial" w:hAnsi="Arial"/>
          <w:color w:val="000000"/>
          <w:sz w:val="22"/>
          <w:szCs w:val="22"/>
        </w:rPr>
        <w:t xml:space="preserve">The scenario, crm_platform, and outcome columns are enforced by CHECK constraints. The crm_platform CHECK constraint enumerates the same supported platforms as Client.crm_platform in Section 3.1; the two CHECK constraints must remain synchronized when new platforms are added per DEC-075.</w:t>
      </w:r>
    </w:p>
    <w:p>
      <w:pPr>
        <w:spacing w:after="160"/>
      </w:pPr>
      <w:r>
        <w:rPr>
          <w:rFonts w:ascii="Arial" w:cs="Arial" w:eastAsia="Arial" w:hAnsi="Arial"/>
          <w:color w:val="000000"/>
          <w:sz w:val="22"/>
          <w:szCs w:val="22"/>
        </w:rPr>
        <w:t xml:space="preserve">Deployment runs are append-only  —  rows are inserted when the wizard starts and updated only to set completed_at, outcome, and failure_reason when the wizard finishes. Rows are never deleted; the deployment history is part of the audit trail.</w:t>
      </w:r>
    </w:p>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 A CHECK constraint ensures at least one of cell_1_field_id or cell_2_field_id is non-null, preventing empty 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 For Domain records with is_service = TRUE (Cross-Domain Services), the resulting domain_overview, process_definition, and domain_reconciliation work items belong to Phase 4 (Cross-Domain Service Definition) rather than Phases 3, 5, and 6. The phase number is determined by the application using the item_type-to-phase mapping in Section 14.2.3.</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 The work item’s domain_id is set to the entity’s primary_domain_id, ensuring every work item is associated with a domain for Dashboard grouping.</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5):</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6):</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7):</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8):</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9):</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10):</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11):</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12):</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implementor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pStyle w:val="Heading2"/>
        <w:spacing w:after="160" w:before="280"/>
      </w:pPr>
      <w:r>
        <w:rPr>
          <w:rFonts w:ascii="Arial" w:cs="Arial" w:eastAsia="Arial" w:hAnsi="Arial"/>
          <w:b/>
          <w:bCs/>
          <w:color w:val="1F3864"/>
          <w:sz w:val="24"/>
          <w:szCs w:val="24"/>
        </w:rPr>
        <w:t xml:space="preserve">10.1 Overview</w:t>
      </w:r>
    </w:p>
    <w:p>
      <w:pPr>
        <w:spacing w:after="160"/>
      </w:pPr>
      <w:r>
        <w:rPr>
          <w:rFonts w:ascii="Arial" w:cs="Arial" w:eastAsia="Arial" w:hAnsi="Arial"/>
          <w:color w:val="000000"/>
          <w:sz w:val="22"/>
          <w:szCs w:val="22"/>
        </w:rPr>
        <w:t xml:space="preserve">The Prompt Generator assembles complete AI session prompts from the database. When the administrator selects a ready work item and initiates prompt generation, the Prompt Generator reads the database to collect all relevant context, selects the appropriate interview guide, includes applicable decisions and open issues, and specifies the structured output format the AI must produce. The output is a text block the administrator copies into Claude.ai.</w:t>
      </w:r>
    </w:p>
    <w:p>
      <w:pPr>
        <w:spacing w:after="160"/>
      </w:pPr>
      <w:r>
        <w:rPr>
          <w:rFonts w:ascii="Arial" w:cs="Arial" w:eastAsia="Arial" w:hAnsi="Arial"/>
          <w:color w:val="000000"/>
          <w:sz w:val="22"/>
          <w:szCs w:val="22"/>
        </w:rPr>
        <w:t xml:space="preserve">The Prompt Generator eliminates manual context assembly — the administrator no longer needs to identify which documents to upload, which decisions are locked, or which issues remain open. The database contains all of this information, and the Prompt Generator packages it into a prompt that gives the AI everything it needs to conduct the session.</w:t>
      </w:r>
    </w:p>
    <w:p>
      <w:pPr>
        <w:spacing w:after="160"/>
      </w:pPr>
      <w:r>
        <w:rPr>
          <w:rFonts w:ascii="Arial" w:cs="Arial" w:eastAsia="Arial" w:hAnsi="Arial"/>
          <w:color w:val="000000"/>
          <w:sz w:val="22"/>
          <w:szCs w:val="22"/>
        </w:rPr>
        <w:t xml:space="preserve">The Prompt Generator operates on three session types: initial sessions for new work, revision sessions for reopened work items, and clarification sessions for follow-up questions about completed work.</w:t>
      </w:r>
    </w:p>
    <w:p>
      <w:pPr>
        <w:pStyle w:val="Heading2"/>
        <w:spacing w:after="160" w:before="280"/>
      </w:pPr>
      <w:r>
        <w:rPr>
          <w:rFonts w:ascii="Arial" w:cs="Arial" w:eastAsia="Arial" w:hAnsi="Arial"/>
          <w:b/>
          <w:bCs/>
          <w:color w:val="1F3864"/>
          <w:sz w:val="24"/>
          <w:szCs w:val="24"/>
        </w:rPr>
        <w:t xml:space="preserve">10.2 Prompt Structure</w:t>
      </w:r>
    </w:p>
    <w:p>
      <w:pPr>
        <w:spacing w:after="160"/>
      </w:pPr>
      <w:r>
        <w:rPr>
          <w:rFonts w:ascii="Arial" w:cs="Arial" w:eastAsia="Arial" w:hAnsi="Arial"/>
          <w:color w:val="000000"/>
          <w:sz w:val="22"/>
          <w:szCs w:val="22"/>
        </w:rPr>
        <w:t xml:space="preserve">Every generated prompt contains six sections in a fixed order. The order is designed so the AI reads behavioral instructions before encountering data, matching how the interview guides are designed to work.</w:t>
      </w:r>
    </w:p>
    <w:p>
      <w:pPr>
        <w:spacing w:after="160"/>
      </w:pPr>
      <w:r>
        <w:rPr>
          <w:rFonts w:ascii="Arial" w:cs="Arial" w:eastAsia="Arial" w:hAnsi="Arial"/>
          <w:b/>
          <w:bCs/>
          <w:color w:val="000000"/>
          <w:sz w:val="22"/>
          <w:szCs w:val="22"/>
        </w:rPr>
        <w:t xml:space="preserve">Section 1: Session Header. </w:t>
      </w:r>
      <w:r>
        <w:rPr>
          <w:rFonts w:ascii="Arial" w:cs="Arial" w:eastAsia="Arial" w:hAnsi="Arial"/>
          <w:color w:val="000000"/>
          <w:sz w:val="22"/>
          <w:szCs w:val="22"/>
        </w:rPr>
        <w:t xml:space="preserve">Identifies the work item type, the specific item (e.g., “Contact Entity PRD” or “Client Intake (MN-INTAKE) Process Definition”), the session type (initial, revision, or clarification), and the phase number. For revision sessions, the header includes the revision reason. For clarification sessions, the header includes the administrator’s question or topic.</w:t>
      </w:r>
    </w:p>
    <w:p>
      <w:pPr>
        <w:spacing w:after="160"/>
      </w:pPr>
      <w:r>
        <w:rPr>
          <w:rFonts w:ascii="Arial" w:cs="Arial" w:eastAsia="Arial" w:hAnsi="Arial"/>
          <w:b/>
          <w:bCs/>
          <w:color w:val="000000"/>
          <w:sz w:val="22"/>
          <w:szCs w:val="22"/>
        </w:rPr>
        <w:t xml:space="preserve">Section 2: Session Instructions. </w:t>
      </w:r>
      <w:r>
        <w:rPr>
          <w:rFonts w:ascii="Arial" w:cs="Arial" w:eastAsia="Arial" w:hAnsi="Arial"/>
          <w:color w:val="000000"/>
          <w:sz w:val="22"/>
          <w:szCs w:val="22"/>
        </w:rPr>
        <w:t xml:space="preserve">The prompt-optimized interview guide for this work item type. This tells the AI its role, behavioral rules, required document sections, completeness standards, and how to conduct the session. Prompt-optimized guides retain all behavioral instructions and completeness standards from the source guides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w:t>
      </w:r>
    </w:p>
    <w:p>
      <w:pPr>
        <w:spacing w:after="160"/>
      </w:pPr>
      <w:r>
        <w:rPr>
          <w:rFonts w:ascii="Arial" w:cs="Arial" w:eastAsia="Arial" w:hAnsi="Arial"/>
          <w:b/>
          <w:bCs/>
          <w:color w:val="000000"/>
          <w:sz w:val="22"/>
          <w:szCs w:val="22"/>
        </w:rPr>
        <w:t xml:space="preserve">Section 3: Context. </w:t>
      </w:r>
      <w:r>
        <w:rPr>
          <w:rFonts w:ascii="Arial" w:cs="Arial" w:eastAsia="Arial" w:hAnsi="Arial"/>
          <w:color w:val="000000"/>
          <w:sz w:val="22"/>
          <w:szCs w:val="22"/>
        </w:rPr>
        <w:t xml:space="preserve">Database-sourced data that replaces uploaded documents. Organized into labeled subsections so the AI can reference specific pieces. The content varies by work item type — Section 10.3 defines the assembly rules for each type.</w:t>
      </w:r>
    </w:p>
    <w:p>
      <w:pPr>
        <w:spacing w:after="160"/>
      </w:pPr>
      <w:r>
        <w:rPr>
          <w:rFonts w:ascii="Arial" w:cs="Arial" w:eastAsia="Arial" w:hAnsi="Arial"/>
          <w:b/>
          <w:bCs/>
          <w:color w:val="000000"/>
          <w:sz w:val="22"/>
          <w:szCs w:val="22"/>
        </w:rPr>
        <w:t xml:space="preserve">Section 4: Locked Decisions. </w:t>
      </w:r>
      <w:r>
        <w:rPr>
          <w:rFonts w:ascii="Arial" w:cs="Arial" w:eastAsia="Arial" w:hAnsi="Arial"/>
          <w:color w:val="000000"/>
          <w:sz w:val="22"/>
          <w:szCs w:val="22"/>
        </w:rPr>
        <w:t xml:space="preserve">Decisions relevant to this work item’s scope, presented under a “Locked Decisions — do not reopen” header. The inclusion rules are defined in Section 10.4.</w:t>
      </w:r>
    </w:p>
    <w:p>
      <w:pPr>
        <w:spacing w:after="160"/>
      </w:pPr>
      <w:r>
        <w:rPr>
          <w:rFonts w:ascii="Arial" w:cs="Arial" w:eastAsia="Arial" w:hAnsi="Arial"/>
          <w:b/>
          <w:bCs/>
          <w:color w:val="000000"/>
          <w:sz w:val="22"/>
          <w:szCs w:val="22"/>
        </w:rPr>
        <w:t xml:space="preserve">Section 5: Open Issues. </w:t>
      </w:r>
      <w:r>
        <w:rPr>
          <w:rFonts w:ascii="Arial" w:cs="Arial" w:eastAsia="Arial" w:hAnsi="Arial"/>
          <w:color w:val="000000"/>
          <w:sz w:val="22"/>
          <w:szCs w:val="22"/>
        </w:rPr>
        <w:t xml:space="preserve">Unresolved questions relevant to this scope, presented under an “Open Issues — attempt to resolve or note impact” header. The inclusion rules are defined in Section 10.4.</w:t>
      </w:r>
    </w:p>
    <w:p>
      <w:pPr>
        <w:spacing w:after="160"/>
      </w:pPr>
      <w:r>
        <w:rPr>
          <w:rFonts w:ascii="Arial" w:cs="Arial" w:eastAsia="Arial" w:hAnsi="Arial"/>
          <w:b/>
          <w:bCs/>
          <w:color w:val="000000"/>
          <w:sz w:val="22"/>
          <w:szCs w:val="22"/>
        </w:rPr>
        <w:t xml:space="preserve">Section 6: Structured Output Specification. </w:t>
      </w:r>
      <w:r>
        <w:rPr>
          <w:rFonts w:ascii="Arial" w:cs="Arial" w:eastAsia="Arial" w:hAnsi="Arial"/>
          <w:color w:val="000000"/>
          <w:sz w:val="22"/>
          <w:szCs w:val="22"/>
        </w:rPr>
        <w:t xml:space="preserve">The JSON format and schema the AI must produce at the end of the session for import back into the database. This section specifies the common envelope structure and the type-specific payload fields. The format is defined in Section 10.5.</w:t>
      </w:r>
    </w:p>
    <w:p>
      <w:pPr>
        <w:pStyle w:val="Heading2"/>
        <w:spacing w:after="160" w:before="280"/>
      </w:pPr>
      <w:r>
        <w:rPr>
          <w:rFonts w:ascii="Arial" w:cs="Arial" w:eastAsia="Arial" w:hAnsi="Arial"/>
          <w:b/>
          <w:bCs/>
          <w:color w:val="1F3864"/>
          <w:sz w:val="24"/>
          <w:szCs w:val="24"/>
        </w:rPr>
        <w:t xml:space="preserve">10.3 Context Assembly Rules</w:t>
      </w:r>
    </w:p>
    <w:p>
      <w:pPr>
        <w:spacing w:after="160"/>
      </w:pPr>
      <w:r>
        <w:rPr>
          <w:rFonts w:ascii="Arial" w:cs="Arial" w:eastAsia="Arial" w:hAnsi="Arial"/>
          <w:color w:val="000000"/>
          <w:sz w:val="22"/>
          <w:szCs w:val="22"/>
        </w:rPr>
        <w:t xml:space="preserve">Nine work item types require generated prompts. Three work item types do not require prompts: stakeholder_review (conducted outside Claude), crm_configuration (tool-driven), and verification (tool-generated).</w:t>
      </w:r>
    </w:p>
    <w:p>
      <w:pPr>
        <w:pStyle w:val="Heading3"/>
        <w:spacing w:after="120" w:before="240"/>
      </w:pPr>
      <w:r>
        <w:rPr>
          <w:rFonts w:ascii="Arial" w:cs="Arial" w:eastAsia="Arial" w:hAnsi="Arial"/>
          <w:b/>
          <w:bCs/>
          <w:color w:val="1F3864"/>
          <w:sz w:val="22"/>
          <w:szCs w:val="22"/>
        </w:rPr>
        <w:t xml:space="preserve">10.3.1 master_prd</w:t>
      </w:r>
    </w:p>
    <w:p>
      <w:pPr>
        <w:spacing w:after="160"/>
      </w:pPr>
      <w:r>
        <w:rPr>
          <w:rFonts w:ascii="Arial" w:cs="Arial" w:eastAsia="Arial" w:hAnsi="Arial"/>
          <w:color w:val="000000"/>
          <w:sz w:val="22"/>
          <w:szCs w:val="22"/>
        </w:rPr>
        <w:t xml:space="preserve">The Master PRD session has no upstream data in the database. The Context section contains the client name and description from the master database Client record, and any administrator-provided notes about the organization captured at project creation time. The Session Instructions carry the primary weight for this work item type.</w:t>
      </w:r>
    </w:p>
    <w:p>
      <w:pPr>
        <w:pStyle w:val="Heading3"/>
        <w:spacing w:after="120" w:before="240"/>
      </w:pPr>
      <w:r>
        <w:rPr>
          <w:rFonts w:ascii="Arial" w:cs="Arial" w:eastAsia="Arial" w:hAnsi="Arial"/>
          <w:b/>
          <w:bCs/>
          <w:color w:val="1F3864"/>
          <w:sz w:val="22"/>
          <w:szCs w:val="22"/>
        </w:rPr>
        <w:t xml:space="preserve">10.3.2 business_object_discovery</w:t>
      </w:r>
    </w:p>
    <w:p>
      <w:pPr>
        <w:spacing w:after="160"/>
      </w:pPr>
      <w:r>
        <w:rPr>
          <w:rFonts w:ascii="Arial" w:cs="Arial" w:eastAsia="Arial" w:hAnsi="Arial"/>
          <w:color w:val="000000"/>
          <w:sz w:val="22"/>
          <w:szCs w:val="22"/>
        </w:rPr>
        <w:t xml:space="preserve">The Prompt Generator reconstructs the Master PRD’s content from structured database records. The Context section contains: Client.organization_overview (the narrative prose describing the organization’s mission, operating context, and CRM rationale); all Domain records with name, code, description, and sort_order, presented hierarchically with sub-domains nested under parents and services in a separate subsection; all Process records grouped by domain and sub-domain with name, code, description, and dependency order; and all Persona records with name, description, and primary domains.</w:t>
      </w:r>
    </w:p>
    <w:p>
      <w:pPr>
        <w:pStyle w:val="Heading3"/>
        <w:spacing w:after="120" w:before="240"/>
      </w:pPr>
      <w:r>
        <w:rPr>
          <w:rFonts w:ascii="Arial" w:cs="Arial" w:eastAsia="Arial" w:hAnsi="Arial"/>
          <w:b/>
          <w:bCs/>
          <w:color w:val="1F3864"/>
          <w:sz w:val="22"/>
          <w:szCs w:val="22"/>
        </w:rPr>
        <w:t xml:space="preserve">10.3.3 entity_prd</w:t>
      </w:r>
    </w:p>
    <w:p>
      <w:pPr>
        <w:spacing w:after="160"/>
      </w:pPr>
      <w:r>
        <w:rPr>
          <w:rFonts w:ascii="Arial" w:cs="Arial" w:eastAsia="Arial" w:hAnsi="Arial"/>
          <w:color w:val="000000"/>
          <w:sz w:val="22"/>
          <w:szCs w:val="22"/>
        </w:rPr>
        <w:t xml:space="preserve">The Context section contains: all Domain records with descriptions; all Process records with descriptions; the target entity’s BusinessObject record with name, classification, and description; all Entity records with name, purpose, entity_type, native/custom status, and primary_domain_id (the Entity Inventory equivalent); for each previously completed entity, its Field records (with is_native flag), FieldOption records, and Relationship records (the equivalent of uploading prior Entity PRDs); and the target entity’s participation data including primary domain and additional domains.</w:t>
      </w:r>
    </w:p>
    <w:p>
      <w:pPr>
        <w:pStyle w:val="Heading3"/>
        <w:spacing w:after="120" w:before="240"/>
      </w:pPr>
      <w:r>
        <w:rPr>
          <w:rFonts w:ascii="Arial" w:cs="Arial" w:eastAsia="Arial" w:hAnsi="Arial"/>
          <w:b/>
          <w:bCs/>
          <w:color w:val="1F3864"/>
          <w:sz w:val="22"/>
          <w:szCs w:val="22"/>
        </w:rPr>
        <w:t xml:space="preserve">10.3.4 domain_overview</w:t>
      </w:r>
    </w:p>
    <w:p>
      <w:pPr>
        <w:spacing w:after="160"/>
      </w:pPr>
      <w:r>
        <w:rPr>
          <w:rFonts w:ascii="Arial" w:cs="Arial" w:eastAsia="Arial" w:hAnsi="Arial"/>
          <w:color w:val="000000"/>
          <w:sz w:val="22"/>
          <w:szCs w:val="22"/>
        </w:rPr>
        <w:t xml:space="preserve">The Context section contains: Client.organization_overview; the target Domain record with name, code, and description; if the target is a sub-domain, the parent Domain record; all Process records for this domain with name, code, description, and sort_order; Persona records participating in this domain; Entity records whose primary_domain_id matches this domain plus entities linked through ProcessEntity cross-references, with their Field, FieldOption, and Relationship data; and Cross-Domain Service Domain records with descriptions.</w:t>
      </w:r>
    </w:p>
    <w:p>
      <w:pPr>
        <w:spacing w:after="160"/>
      </w:pPr>
      <w:r>
        <w:rPr>
          <w:rFonts w:ascii="Arial" w:cs="Arial" w:eastAsia="Arial" w:hAnsi="Arial"/>
          <w:color w:val="000000"/>
          <w:sz w:val="22"/>
          <w:szCs w:val="22"/>
        </w:rPr>
        <w:t xml:space="preserve">For a parent domain overview of a domain with sub-domains, the context also includes the sub-domain Domain records with their names, codes, descriptions, and process inventories. For a sub-domain overview, the context adds the parent Domain’s domain_overview_text as supplementary context.</w:t>
      </w:r>
    </w:p>
    <w:p>
      <w:pPr>
        <w:pStyle w:val="Heading3"/>
        <w:spacing w:after="120" w:before="240"/>
      </w:pPr>
      <w:r>
        <w:rPr>
          <w:rFonts w:ascii="Arial" w:cs="Arial" w:eastAsia="Arial" w:hAnsi="Arial"/>
          <w:b/>
          <w:bCs/>
          <w:color w:val="1F3864"/>
          <w:sz w:val="22"/>
          <w:szCs w:val="22"/>
        </w:rPr>
        <w:t xml:space="preserve">10.3.5 process_definition</w:t>
      </w:r>
    </w:p>
    <w:p>
      <w:pPr>
        <w:spacing w:after="160"/>
      </w:pPr>
      <w:r>
        <w:rPr>
          <w:rFonts w:ascii="Arial" w:cs="Arial" w:eastAsia="Arial" w:hAnsi="Arial"/>
          <w:color w:val="000000"/>
          <w:sz w:val="22"/>
          <w:szCs w:val="22"/>
        </w:rPr>
        <w:t xml:space="preserve">The Context section contains: the domain’s domain_overview_text as the primary reference (for processes within a sub-domain, the sub-domain’s domain_overview_text is primary and the parent domain’s domain_overview_text is included as supplementary context labeled “Parent Domain Context”); all Persona records participating in this domain with their domain-specific roles; all Entity records relevant to this domain with their Field, FieldOption, and Relationship data; all previously completed Process records in this domain or sub-domain with their ProcessStep records, Requirement records, and ProcessEntity, ProcessField, and ProcessPersona cross-references; and Decision and OpenIssue records scoped to this domain and its previously completed processes.</w:t>
      </w:r>
    </w:p>
    <w:p>
      <w:pPr>
        <w:pStyle w:val="Heading3"/>
        <w:spacing w:after="120" w:before="240"/>
      </w:pPr>
      <w:r>
        <w:rPr>
          <w:rFonts w:ascii="Arial" w:cs="Arial" w:eastAsia="Arial" w:hAnsi="Arial"/>
          <w:b/>
          <w:bCs/>
          <w:color w:val="1F3864"/>
          <w:sz w:val="22"/>
          <w:szCs w:val="22"/>
        </w:rPr>
        <w:t xml:space="preserve">10.3.6 domain_reconciliation</w:t>
      </w:r>
    </w:p>
    <w:p>
      <w:pPr>
        <w:spacing w:after="160"/>
      </w:pPr>
      <w:r>
        <w:rPr>
          <w:rFonts w:ascii="Arial" w:cs="Arial" w:eastAsia="Arial" w:hAnsi="Arial"/>
          <w:color w:val="000000"/>
          <w:sz w:val="22"/>
          <w:szCs w:val="22"/>
        </w:rPr>
        <w:t xml:space="preserve">The Context section contains: the domain’s domain_overview_text; all Process records in this domain with their full data including ProcessStep records, Requirement records, and all cross-references; all Entity records relevant to this domain with Field, FieldOption, and Relationship data; and all Decision and OpenIssue records scoped to this domain and its processes. For sub-domain reconciliation, the same structure applies scoped to the sub-domain. For parent domain reconciliation, the context includes the parent domain’s domain_overview_text plus each sub-domain’s domain_reconciliation_text and structured data.</w:t>
      </w:r>
    </w:p>
    <w:p>
      <w:pPr>
        <w:pStyle w:val="Heading3"/>
        <w:spacing w:after="120" w:before="240"/>
      </w:pPr>
      <w:r>
        <w:rPr>
          <w:rFonts w:ascii="Arial" w:cs="Arial" w:eastAsia="Arial" w:hAnsi="Arial"/>
          <w:b/>
          <w:bCs/>
          <w:color w:val="1F3864"/>
          <w:sz w:val="22"/>
          <w:szCs w:val="22"/>
        </w:rPr>
        <w:t xml:space="preserve">10.3.7 yaml_generation</w:t>
      </w:r>
    </w:p>
    <w:p>
      <w:pPr>
        <w:spacing w:after="160"/>
      </w:pPr>
      <w:r>
        <w:rPr>
          <w:rFonts w:ascii="Arial" w:cs="Arial" w:eastAsia="Arial" w:hAnsi="Arial"/>
          <w:color w:val="000000"/>
          <w:sz w:val="22"/>
          <w:szCs w:val="22"/>
        </w:rPr>
        <w:t xml:space="preserve">The Context section contains: the domain’s domain_reconciliation_text; all Entity records relevant to this domain with full Field, FieldOption, and Relationship data; Layout data from LayoutPanel, LayoutRow, LayoutTab, and ListColumn tables; all Requirement records for this domain’s processes; all Decision records scoped to this domain; and entity, field, relationship, and layout data from previously completed domains assembled from the database into a YAML-like structure. The Prompt Generator derives this from the current database state rather than storing YAML output from prior sessions, ensuring the context always reflects current definitions.</w:t>
      </w:r>
    </w:p>
    <w:p>
      <w:pPr>
        <w:pStyle w:val="Heading3"/>
        <w:spacing w:after="120" w:before="240"/>
      </w:pPr>
      <w:r>
        <w:rPr>
          <w:rFonts w:ascii="Arial" w:cs="Arial" w:eastAsia="Arial" w:hAnsi="Arial"/>
          <w:b/>
          <w:bCs/>
          <w:color w:val="1F3864"/>
          <w:sz w:val="22"/>
          <w:szCs w:val="22"/>
        </w:rPr>
        <w:t xml:space="preserve">10.3.8 crm_selection</w:t>
      </w:r>
    </w:p>
    <w:p>
      <w:pPr>
        <w:spacing w:after="160"/>
      </w:pPr>
      <w:r>
        <w:rPr>
          <w:rFonts w:ascii="Arial" w:cs="Arial" w:eastAsia="Arial" w:hAnsi="Arial"/>
          <w:color w:val="000000"/>
          <w:sz w:val="22"/>
          <w:szCs w:val="22"/>
        </w:rPr>
        <w:t xml:space="preserve">The Context section contains the broadest scope of any work item type: Client.organization_overview; all Domain records with domain_reconciliation_text; all Entity records with full Field, FieldOption, and Relationship data; all Requirement records across all domains; Layout data from all Layout tables; all Decision records across the entire project; and all implementation-relevant OpenIssue records.</w:t>
      </w:r>
    </w:p>
    <w:p>
      <w:pPr>
        <w:pStyle w:val="Heading3"/>
        <w:spacing w:after="120" w:before="240"/>
      </w:pPr>
      <w:r>
        <w:rPr>
          <w:rFonts w:ascii="Arial" w:cs="Arial" w:eastAsia="Arial" w:hAnsi="Arial"/>
          <w:b/>
          <w:bCs/>
          <w:color w:val="1F3864"/>
          <w:sz w:val="22"/>
          <w:szCs w:val="22"/>
        </w:rPr>
        <w:t xml:space="preserve">10.3.9 crm_deployment</w:t>
      </w:r>
    </w:p>
    <w:p>
      <w:pPr>
        <w:spacing w:after="160"/>
      </w:pPr>
      <w:r>
        <w:rPr>
          <w:rFonts w:ascii="Arial" w:cs="Arial" w:eastAsia="Arial" w:hAnsi="Arial"/>
          <w:color w:val="000000"/>
          <w:sz w:val="22"/>
          <w:szCs w:val="22"/>
        </w:rPr>
        <w:t xml:space="preserve">The Context section contains: Client.organization_overview; Client.crm_platform (the selected CRM platform); entity and field scale summary including entity count, custom entity count, total field count, and relationship count; platform-specific deployment requirements from the crm_selection session results; and infrastructure-related Decision and OpenIssue records.</w:t>
      </w:r>
    </w:p>
    <w:p>
      <w:pPr>
        <w:pStyle w:val="Heading2"/>
        <w:spacing w:after="160" w:before="280"/>
      </w:pPr>
      <w:r>
        <w:rPr>
          <w:rFonts w:ascii="Arial" w:cs="Arial" w:eastAsia="Arial" w:hAnsi="Arial"/>
          <w:b/>
          <w:bCs/>
          <w:color w:val="1F3864"/>
          <w:sz w:val="24"/>
          <w:szCs w:val="24"/>
        </w:rPr>
        <w:t xml:space="preserve">10.4 Decision and Issue Inclusion</w:t>
      </w:r>
    </w:p>
    <w:p>
      <w:pPr>
        <w:spacing w:after="160"/>
      </w:pPr>
      <w:r>
        <w:rPr>
          <w:rFonts w:ascii="Arial" w:cs="Arial" w:eastAsia="Arial" w:hAnsi="Arial"/>
          <w:color w:val="000000"/>
          <w:sz w:val="22"/>
          <w:szCs w:val="22"/>
        </w:rPr>
        <w:t xml:space="preserve">Decision and OpenIssue records are included based on a relevance cascade that matches scope to the work item type. Records are included if any of their scoping foreign keys (domain_id, entity_id, process_id, field_id, requirement_id, business_object_id) match the work item’s context.</w:t>
      </w:r>
    </w:p>
    <w:p>
      <w:pPr>
        <w:spacing w:after="160"/>
      </w:pPr>
      <w:r>
        <w:rPr>
          <w:rFonts w:ascii="Arial" w:cs="Arial" w:eastAsia="Arial" w:hAnsi="Arial"/>
          <w:color w:val="000000"/>
          <w:sz w:val="22"/>
          <w:szCs w:val="22"/>
        </w:rPr>
        <w:t xml:space="preserve">Global records — records with no scoping foreign keys set — are project-wide and included in all prompts except master_prd where no decisions or issues exist yet.</w:t>
      </w:r>
    </w:p>
    <w:p>
      <w:pPr>
        <w:spacing w:after="160"/>
      </w:pPr>
      <w:r>
        <w:rPr>
          <w:rFonts w:ascii="Arial" w:cs="Arial" w:eastAsia="Arial" w:hAnsi="Arial"/>
          <w:color w:val="000000"/>
          <w:sz w:val="22"/>
          <w:szCs w:val="22"/>
        </w:rPr>
        <w:t xml:space="preserve">Inclusion rules by work item type: master_prd includes none (no decisions exist at project start). business_object_discovery includes global only. entity_prd includes global, plus records scoped to the target entity, plus records scoped to the entity’s primary domain. domain_overview includes global plus domain-scoped records. process_definition includes global, domain-scoped, process-scoped, and records scoped to any entity involved in this process. domain_reconciliation includes global plus all domain-scoped, process-scoped, and entity-scoped records within the domain. yaml_generation uses the same rules as domain_reconciliation. crm_selection includes all Decision and OpenIssue records across the entire project. crm_deployment includes global plus deployment or infrastructure-scoped records.</w:t>
      </w:r>
    </w:p>
    <w:p>
      <w:pPr>
        <w:spacing w:after="160"/>
      </w:pPr>
      <w:r>
        <w:rPr>
          <w:rFonts w:ascii="Arial" w:cs="Arial" w:eastAsia="Arial" w:hAnsi="Arial"/>
          <w:color w:val="000000"/>
          <w:sz w:val="22"/>
          <w:szCs w:val="22"/>
        </w:rPr>
        <w:t xml:space="preserve">Decisions are presented under a “Locked Decisions — do not reopen” header. Open issues are presented under an “Open Issues — attempt to resolve or note impact” header. This distinction makes the AI’s expected behavior explicit: respect locked decisions, attempt to resolve or work around open issues.</w:t>
      </w:r>
    </w:p>
    <w:p>
      <w:pPr>
        <w:pStyle w:val="Heading2"/>
        <w:spacing w:after="160" w:before="280"/>
      </w:pPr>
      <w:r>
        <w:rPr>
          <w:rFonts w:ascii="Arial" w:cs="Arial" w:eastAsia="Arial" w:hAnsi="Arial"/>
          <w:b/>
          <w:bCs/>
          <w:color w:val="1F3864"/>
          <w:sz w:val="24"/>
          <w:szCs w:val="24"/>
        </w:rPr>
        <w:t xml:space="preserve">10.5 Structured Output Format</w:t>
      </w:r>
    </w:p>
    <w:p>
      <w:pPr>
        <w:spacing w:after="160"/>
      </w:pPr>
      <w:r>
        <w:rPr>
          <w:rFonts w:ascii="Arial" w:cs="Arial" w:eastAsia="Arial" w:hAnsi="Arial"/>
          <w:color w:val="000000"/>
          <w:sz w:val="22"/>
          <w:szCs w:val="22"/>
        </w:rPr>
        <w:t xml:space="preserve">AI sessions produce a JSON block at the end of each conversation for the Import Processor to parse. JSON is chosen for parsing reliability over human readability. The administrator verifies imported data through the Import Processor’s review screen, not by reading the raw JSON.</w:t>
      </w:r>
    </w:p>
    <w:p>
      <w:pPr>
        <w:pStyle w:val="Heading3"/>
        <w:spacing w:after="120" w:before="240"/>
      </w:pPr>
      <w:r>
        <w:rPr>
          <w:rFonts w:ascii="Arial" w:cs="Arial" w:eastAsia="Arial" w:hAnsi="Arial"/>
          <w:b/>
          <w:bCs/>
          <w:color w:val="1F3864"/>
          <w:sz w:val="22"/>
          <w:szCs w:val="22"/>
        </w:rPr>
        <w:t xml:space="preserve">10.5.1 Common Envelope</w:t>
      </w:r>
    </w:p>
    <w:p>
      <w:pPr>
        <w:spacing w:after="160"/>
      </w:pPr>
      <w:r>
        <w:rPr>
          <w:rFonts w:ascii="Arial" w:cs="Arial" w:eastAsia="Arial" w:hAnsi="Arial"/>
          <w:color w:val="000000"/>
          <w:sz w:val="22"/>
          <w:szCs w:val="22"/>
        </w:rPr>
        <w:t xml:space="preserve">Every structured output uses a common envelope containing: output_version (string, enables schema evolution), work_item_type (string, tells the processor which payload schema to expect), work_item_id (integer, links output to the specific work item for audit), session_type (initial, revision, or clarification), payload (type-specific data object), decisions (array of new decisions made during the session), and open_issues (array of new or updated open issues). Decisions and open issues are extracted into top-level arrays because they follow a consistent structure across all work item types, allowing the Import Processor to handle them through a single code path.</w:t>
      </w:r>
    </w:p>
    <w:p>
      <w:pPr>
        <w:pStyle w:val="Heading3"/>
        <w:spacing w:after="120" w:before="240"/>
      </w:pPr>
      <w:r>
        <w:rPr>
          <w:rFonts w:ascii="Arial" w:cs="Arial" w:eastAsia="Arial" w:hAnsi="Arial"/>
          <w:b/>
          <w:bCs/>
          <w:color w:val="1F3864"/>
          <w:sz w:val="22"/>
          <w:szCs w:val="22"/>
        </w:rPr>
        <w:t xml:space="preserve">10.5.2 Type-Specific Payloads</w:t>
      </w:r>
    </w:p>
    <w:p>
      <w:pPr>
        <w:spacing w:after="160"/>
      </w:pPr>
      <w:r>
        <w:rPr>
          <w:rFonts w:ascii="Arial" w:cs="Arial" w:eastAsia="Arial" w:hAnsi="Arial"/>
          <w:color w:val="000000"/>
          <w:sz w:val="22"/>
          <w:szCs w:val="22"/>
        </w:rPr>
        <w:t xml:space="preserve">Each work item type defines the data categories its payload contains. Exact field-level JSON schemas are defined during implementation.</w:t>
      </w:r>
    </w:p>
    <w:p>
      <w:pPr>
        <w:spacing w:after="160"/>
      </w:pPr>
      <w:r>
        <w:rPr>
          <w:rFonts w:ascii="Arial" w:cs="Arial" w:eastAsia="Arial" w:hAnsi="Arial"/>
          <w:b/>
          <w:bCs/>
          <w:color w:val="000000"/>
          <w:sz w:val="22"/>
          <w:szCs w:val="22"/>
        </w:rPr>
        <w:t xml:space="preserve">master_prd: </w:t>
      </w:r>
      <w:r>
        <w:rPr>
          <w:rFonts w:ascii="Arial" w:cs="Arial" w:eastAsia="Arial" w:hAnsi="Arial"/>
          <w:color w:val="000000"/>
          <w:sz w:val="22"/>
          <w:szCs w:val="22"/>
        </w:rPr>
        <w:t xml:space="preserve">Organization overview narrative. Personas with name, description, responsibilities, CRM capabilities, and identifiers. Domains with name, code, description, sort_order, and nested sub-domains where applicable. Processes per domain with name, code, description, sort_order, tier, business value, and key capabilities. Cross-Domain Services with name, description, capabilities, consuming domains, and owned entities. System scope with in-scope items, out-of-scope items, and integrations.</w:t>
      </w:r>
    </w:p>
    <w:p>
      <w:pPr>
        <w:spacing w:after="160"/>
      </w:pPr>
      <w:r>
        <w:rPr>
          <w:rFonts w:ascii="Arial" w:cs="Arial" w:eastAsia="Arial" w:hAnsi="Arial"/>
          <w:b/>
          <w:bCs/>
          <w:color w:val="000000"/>
          <w:sz w:val="22"/>
          <w:szCs w:val="22"/>
        </w:rPr>
        <w:t xml:space="preserve">business_object_discovery: </w:t>
      </w:r>
      <w:r>
        <w:rPr>
          <w:rFonts w:ascii="Arial" w:cs="Arial" w:eastAsia="Arial" w:hAnsi="Arial"/>
          <w:color w:val="000000"/>
          <w:sz w:val="22"/>
          <w:szCs w:val="22"/>
        </w:rPr>
        <w:t xml:space="preserve">Business objects with name, description, source domains, source processes, and classification. For entity-classified objects: entity name, entity type, native/custom status, discriminator field and values. Entity participation data with primary domain, additional domains, and participating processes. Dependency order for entity definition interviews.</w:t>
      </w:r>
    </w:p>
    <w:p>
      <w:pPr>
        <w:spacing w:after="160"/>
      </w:pPr>
      <w:r>
        <w:rPr>
          <w:rFonts w:ascii="Arial" w:cs="Arial" w:eastAsia="Arial" w:hAnsi="Arial"/>
          <w:b/>
          <w:bCs/>
          <w:color w:val="000000"/>
          <w:sz w:val="22"/>
          <w:szCs w:val="22"/>
        </w:rPr>
        <w:t xml:space="preserve">entity_prd: </w:t>
      </w:r>
      <w:r>
        <w:rPr>
          <w:rFonts w:ascii="Arial" w:cs="Arial" w:eastAsia="Arial" w:hAnsi="Arial"/>
          <w:color w:val="000000"/>
          <w:sz w:val="22"/>
          <w:szCs w:val="22"/>
        </w:rPr>
        <w:t xml:space="preserve">Entity metadata with entity type, native/custom status, contributing domains, discriminator details. Native fields with field name, PRD name, type, and referencing processes. Custom fields with full field-level detail including domain attribution, visibility rules, and implementation notes. Relationships with link types, labels, and domain attribution. Dynamic logic rules grouped by discriminator value. Layout guidance. Implementation notes.</w:t>
      </w:r>
    </w:p>
    <w:p>
      <w:pPr>
        <w:spacing w:after="160"/>
      </w:pPr>
      <w:r>
        <w:rPr>
          <w:rFonts w:ascii="Arial" w:cs="Arial" w:eastAsia="Arial" w:hAnsi="Arial"/>
          <w:b/>
          <w:bCs/>
          <w:color w:val="000000"/>
          <w:sz w:val="22"/>
          <w:szCs w:val="22"/>
        </w:rPr>
        <w:t xml:space="preserve">domain_overview: </w:t>
      </w:r>
      <w:r>
        <w:rPr>
          <w:rFonts w:ascii="Arial" w:cs="Arial" w:eastAsia="Arial" w:hAnsi="Arial"/>
          <w:color w:val="000000"/>
          <w:sz w:val="22"/>
          <w:szCs w:val="22"/>
        </w:rPr>
        <w:t xml:space="preserve">Domain purpose narrative. Personas with identifier and domain-specific role. Business process inventory with dependency ordering and lifecycle narrative. Data reference with entity identifiers, referenced fields, and usage notes. For parent domain overviews: sub-domain structure rationale, cross-sub-domain relationships, and oversight requirements.</w:t>
      </w:r>
    </w:p>
    <w:p>
      <w:pPr>
        <w:spacing w:after="160"/>
      </w:pPr>
      <w:r>
        <w:rPr>
          <w:rFonts w:ascii="Arial" w:cs="Arial" w:eastAsia="Arial" w:hAnsi="Arial"/>
          <w:b/>
          <w:bCs/>
          <w:color w:val="000000"/>
          <w:sz w:val="22"/>
          <w:szCs w:val="22"/>
        </w:rPr>
        <w:t xml:space="preserve">process_definition: </w:t>
      </w:r>
      <w:r>
        <w:rPr>
          <w:rFonts w:ascii="Arial" w:cs="Arial" w:eastAsia="Arial" w:hAnsi="Arial"/>
          <w:color w:val="000000"/>
          <w:sz w:val="22"/>
          <w:szCs w:val="22"/>
        </w:rPr>
        <w:t xml:space="preserve">Process purpose. Process triggers with preconditions, required data, initiation mechanism, and initiating persona. Personas with identifier and role. Process workflow as ordered steps with decision points and status transitions. Process completion with end states and handoffs. System requirements with identifiers. Process data grouped by entity with field references. Data collected grouped by entity with new field definitions. Updates to prior documents. Interview transcript.</w:t>
      </w:r>
    </w:p>
    <w:p>
      <w:pPr>
        <w:spacing w:after="160"/>
      </w:pPr>
      <w:r>
        <w:rPr>
          <w:rFonts w:ascii="Arial" w:cs="Arial" w:eastAsia="Arial" w:hAnsi="Arial"/>
          <w:b/>
          <w:bCs/>
          <w:color w:val="000000"/>
          <w:sz w:val="22"/>
          <w:szCs w:val="22"/>
        </w:rPr>
        <w:t xml:space="preserve">domain_reconciliation: </w:t>
      </w:r>
      <w:r>
        <w:rPr>
          <w:rFonts w:ascii="Arial" w:cs="Arial" w:eastAsia="Arial" w:hAnsi="Arial"/>
          <w:color w:val="000000"/>
          <w:sz w:val="22"/>
          <w:szCs w:val="22"/>
        </w:rPr>
        <w:t xml:space="preserve">Domain overview narrative. Personas with consolidated role. Conflict resolutions with affected items. Consolidated data reference grouped by entity with deduplicated fields. Cross-process gaps. For parent reconciliation: cross-sub-domain consistency resolutions and shared entity usage reconciliation.</w:t>
      </w:r>
    </w:p>
    <w:p>
      <w:pPr>
        <w:spacing w:after="160"/>
      </w:pPr>
      <w:r>
        <w:rPr>
          <w:rFonts w:ascii="Arial" w:cs="Arial" w:eastAsia="Arial" w:hAnsi="Arial"/>
          <w:b/>
          <w:bCs/>
          <w:color w:val="000000"/>
          <w:sz w:val="22"/>
          <w:szCs w:val="22"/>
        </w:rPr>
        <w:t xml:space="preserve">yaml_generation: </w:t>
      </w:r>
      <w:r>
        <w:rPr>
          <w:rFonts w:ascii="Arial" w:cs="Arial" w:eastAsia="Arial" w:hAnsi="Arial"/>
          <w:color w:val="000000"/>
          <w:sz w:val="22"/>
          <w:szCs w:val="22"/>
        </w:rPr>
        <w:t xml:space="preserve">Entity configurations with implementation-specific detail. Relationship configurations. Layout definitions per entity. Resolved and unresolved exceptions.</w:t>
      </w:r>
    </w:p>
    <w:p>
      <w:pPr>
        <w:spacing w:after="160"/>
      </w:pPr>
      <w:r>
        <w:rPr>
          <w:rFonts w:ascii="Arial" w:cs="Arial" w:eastAsia="Arial" w:hAnsi="Arial"/>
          <w:b/>
          <w:bCs/>
          <w:color w:val="000000"/>
          <w:sz w:val="22"/>
          <w:szCs w:val="22"/>
        </w:rPr>
        <w:t xml:space="preserve">crm_selection: </w:t>
      </w:r>
      <w:r>
        <w:rPr>
          <w:rFonts w:ascii="Arial" w:cs="Arial" w:eastAsia="Arial" w:hAnsi="Arial"/>
          <w:color w:val="000000"/>
          <w:sz w:val="22"/>
          <w:szCs w:val="22"/>
        </w:rPr>
        <w:t xml:space="preserve">Recommended platforms with summary, strengths, tradeoffs, and cost considerations. Requirements coverage assessment per platform. Platform-specific risks with severity and mitigation.</w:t>
      </w:r>
    </w:p>
    <w:p>
      <w:pPr>
        <w:spacing w:after="160"/>
      </w:pPr>
      <w:r>
        <w:rPr>
          <w:rFonts w:ascii="Arial" w:cs="Arial" w:eastAsia="Arial" w:hAnsi="Arial"/>
          <w:b/>
          <w:bCs/>
          <w:color w:val="000000"/>
          <w:sz w:val="22"/>
          <w:szCs w:val="22"/>
        </w:rPr>
        <w:t xml:space="preserve">crm_deployment: </w:t>
      </w:r>
      <w:r>
        <w:rPr>
          <w:rFonts w:ascii="Arial" w:cs="Arial" w:eastAsia="Arial" w:hAnsi="Arial"/>
          <w:color w:val="000000"/>
          <w:sz w:val="22"/>
          <w:szCs w:val="22"/>
        </w:rPr>
        <w:t xml:space="preserve">Deployment plan with provisioning steps and server requirements. Infrastructure decisions. Platform-specific notes. Open items.</w:t>
      </w:r>
    </w:p>
    <w:p>
      <w:pPr>
        <w:pStyle w:val="Heading2"/>
        <w:spacing w:after="160" w:before="280"/>
      </w:pPr>
      <w:r>
        <w:rPr>
          <w:rFonts w:ascii="Arial" w:cs="Arial" w:eastAsia="Arial" w:hAnsi="Arial"/>
          <w:b/>
          <w:bCs/>
          <w:color w:val="1F3864"/>
          <w:sz w:val="24"/>
          <w:szCs w:val="24"/>
        </w:rPr>
        <w:t xml:space="preserve">10.6 Session Type Variations</w:t>
      </w:r>
    </w:p>
    <w:p>
      <w:pPr>
        <w:pStyle w:val="Heading3"/>
        <w:spacing w:after="120" w:before="240"/>
      </w:pPr>
      <w:r>
        <w:rPr>
          <w:rFonts w:ascii="Arial" w:cs="Arial" w:eastAsia="Arial" w:hAnsi="Arial"/>
          <w:b/>
          <w:bCs/>
          <w:color w:val="1F3864"/>
          <w:sz w:val="22"/>
          <w:szCs w:val="22"/>
        </w:rPr>
        <w:t xml:space="preserve">10.6.1 Initial Sessions</w:t>
      </w:r>
    </w:p>
    <w:p>
      <w:pPr>
        <w:spacing w:after="160"/>
      </w:pPr>
      <w:r>
        <w:rPr>
          <w:rFonts w:ascii="Arial" w:cs="Arial" w:eastAsia="Arial" w:hAnsi="Arial"/>
          <w:color w:val="000000"/>
          <w:sz w:val="22"/>
          <w:szCs w:val="22"/>
        </w:rPr>
        <w:t xml:space="preserve">Initial sessions use the standard six-section prompt structure with context assembled from the current database state. The Session Instructions contain the full prompt-optimized interview guide. The Structured Output Specification requires a complete payload for the work item type.</w:t>
      </w:r>
    </w:p>
    <w:p>
      <w:pPr>
        <w:pStyle w:val="Heading3"/>
        <w:spacing w:after="120" w:before="240"/>
      </w:pPr>
      <w:r>
        <w:rPr>
          <w:rFonts w:ascii="Arial" w:cs="Arial" w:eastAsia="Arial" w:hAnsi="Arial"/>
          <w:b/>
          <w:bCs/>
          <w:color w:val="1F3864"/>
          <w:sz w:val="22"/>
          <w:szCs w:val="22"/>
        </w:rPr>
        <w:t xml:space="preserve">10.6.2 Revision Sessions</w:t>
      </w:r>
    </w:p>
    <w:p>
      <w:pPr>
        <w:spacing w:after="160"/>
      </w:pPr>
      <w:r>
        <w:rPr>
          <w:rFonts w:ascii="Arial" w:cs="Arial" w:eastAsia="Arial" w:hAnsi="Arial"/>
          <w:color w:val="000000"/>
          <w:sz w:val="22"/>
          <w:szCs w:val="22"/>
        </w:rPr>
        <w:t xml:space="preserve">When a completed work item is reopened for revision, the Prompt Generator assembles a revision prompt using the same six-section structure with three modifications.</w:t>
      </w:r>
    </w:p>
    <w:p>
      <w:pPr>
        <w:spacing w:after="160"/>
      </w:pPr>
      <w:r>
        <w:rPr>
          <w:rFonts w:ascii="Arial" w:cs="Arial" w:eastAsia="Arial" w:hAnsi="Arial"/>
          <w:color w:val="000000"/>
          <w:sz w:val="22"/>
          <w:szCs w:val="22"/>
        </w:rPr>
        <w:t xml:space="preserve">The Session Header includes session_type “revision” and the revision reason — why the work item is being reopened. The revision reason may originate from stakeholder feedback, an upstream scope change, an impact analysis finding, or an administrator-initiated correction.</w:t>
      </w:r>
    </w:p>
    <w:p>
      <w:pPr>
        <w:spacing w:after="160"/>
      </w:pPr>
      <w:r>
        <w:rPr>
          <w:rFonts w:ascii="Arial" w:cs="Arial" w:eastAsia="Arial" w:hAnsi="Arial"/>
          <w:color w:val="000000"/>
          <w:sz w:val="22"/>
          <w:szCs w:val="22"/>
        </w:rPr>
        <w:t xml:space="preserve">The Session Instructions include the prompt-optimized guide with a revision preamble instructing the AI to treat the existing database data as the baseline and focus on the specified changes rather than conducting a full session from scratch.</w:t>
      </w:r>
    </w:p>
    <w:p>
      <w:pPr>
        <w:spacing w:after="160"/>
      </w:pPr>
      <w:r>
        <w:rPr>
          <w:rFonts w:ascii="Arial" w:cs="Arial" w:eastAsia="Arial" w:hAnsi="Arial"/>
          <w:color w:val="000000"/>
          <w:sz w:val="22"/>
          <w:szCs w:val="22"/>
        </w:rPr>
        <w:t xml:space="preserve">The Context section assembles data using the same rules as the initial session, but the database now contains the results of the initial session. The AI sees the current state as baseline. The prompt also includes specific change instructions provided by the administrator when reopening the work item. The Structured Output Specification uses the same JSON envelope and payload format. The Import Processor handles revision output as updates to existing records rather than new record creation.</w:t>
      </w:r>
    </w:p>
    <w:p>
      <w:pPr>
        <w:pStyle w:val="Heading3"/>
        <w:spacing w:after="120" w:before="240"/>
      </w:pPr>
      <w:r>
        <w:rPr>
          <w:rFonts w:ascii="Arial" w:cs="Arial" w:eastAsia="Arial" w:hAnsi="Arial"/>
          <w:b/>
          <w:bCs/>
          <w:color w:val="1F3864"/>
          <w:sz w:val="22"/>
          <w:szCs w:val="22"/>
        </w:rPr>
        <w:t xml:space="preserve">10.6.3 Clarification Sessions</w:t>
      </w:r>
    </w:p>
    <w:p>
      <w:pPr>
        <w:spacing w:after="160"/>
      </w:pPr>
      <w:r>
        <w:rPr>
          <w:rFonts w:ascii="Arial" w:cs="Arial" w:eastAsia="Arial" w:hAnsi="Arial"/>
          <w:color w:val="000000"/>
          <w:sz w:val="22"/>
          <w:szCs w:val="22"/>
        </w:rPr>
        <w:t xml:space="preserve">Clarification sessions do not reopen the work item. The administrator asks follow-up questions about a completed session without changing its status.</w:t>
      </w:r>
    </w:p>
    <w:p>
      <w:pPr>
        <w:spacing w:after="160"/>
      </w:pPr>
      <w:r>
        <w:rPr>
          <w:rFonts w:ascii="Arial" w:cs="Arial" w:eastAsia="Arial" w:hAnsi="Arial"/>
          <w:color w:val="000000"/>
          <w:sz w:val="22"/>
          <w:szCs w:val="22"/>
        </w:rPr>
        <w:t xml:space="preserve">The Session Header includes session_type “clarification” and the administrator’s question or topic. The Session Instructions are minimal — no interview guide is included. The instructions direct the AI to answer based on the provided context and to produce structured output only if the clarification reveals an error or needed change.</w:t>
      </w:r>
    </w:p>
    <w:p>
      <w:pPr>
        <w:spacing w:after="160"/>
      </w:pPr>
      <w:r>
        <w:rPr>
          <w:rFonts w:ascii="Arial" w:cs="Arial" w:eastAsia="Arial" w:hAnsi="Arial"/>
          <w:color w:val="000000"/>
          <w:sz w:val="22"/>
          <w:szCs w:val="22"/>
        </w:rPr>
        <w:t xml:space="preserve">The Context section includes the same data as the initial session plus the structured output from the initial session, stored in AISession.structured_output. This allows the AI to reference exactly what was produced. The Structured Output Specification is conditional — by default no structured output is required, but if the clarification reveals a correction, the AI should produce a structured output block following the standard format.</w:t>
      </w:r>
    </w:p>
    <w:p>
      <w:pPr>
        <w:pStyle w:val="Heading2"/>
        <w:spacing w:after="160" w:before="280"/>
      </w:pPr>
      <w:r>
        <w:rPr>
          <w:rFonts w:ascii="Arial" w:cs="Arial" w:eastAsia="Arial" w:hAnsi="Arial"/>
          <w:b/>
          <w:bCs/>
          <w:color w:val="1F3864"/>
          <w:sz w:val="24"/>
          <w:szCs w:val="24"/>
        </w:rPr>
        <w:t xml:space="preserve">10.7 Interview Guide Selection</w:t>
      </w:r>
    </w:p>
    <w:p>
      <w:pPr>
        <w:spacing w:after="160"/>
      </w:pPr>
      <w:r>
        <w:rPr>
          <w:rFonts w:ascii="Arial" w:cs="Arial" w:eastAsia="Arial" w:hAnsi="Arial"/>
          <w:color w:val="000000"/>
          <w:sz w:val="22"/>
          <w:szCs w:val="22"/>
        </w:rPr>
        <w:t xml:space="preserve">Each prompt-capable work item type maps to exactly one prompt-optimized interview guide: master_prd maps to prompt-master-prd.md, business_object_discovery to prompt-business-object-discovery.md, entity_prd to prompt-entity-prd.md, domain_overview to prompt-domain-overview.md, process_definition to prompt-process-definition.md, domain_reconciliation to prompt-domain-reconciliation.md, yaml_generation to prompt-yaml-generation.md, crm_selection to prompt-crm-selection.md, and crm_deployment to prompt-crm-deployment.md.</w:t>
      </w:r>
    </w:p>
    <w:p>
      <w:pPr>
        <w:spacing w:after="160"/>
      </w:pPr>
      <w:r>
        <w:rPr>
          <w:rFonts w:ascii="Arial" w:cs="Arial" w:eastAsia="Arial" w:hAnsi="Arial"/>
          <w:color w:val="000000"/>
          <w:sz w:val="22"/>
          <w:szCs w:val="22"/>
        </w:rPr>
        <w:t xml:space="preserve">Prompt-optimized guides are stored in the crmbuilder repository at PRDs/process/interviews/prompt-optimized/. Each file carries a source_version reference in its header identifying the version of the source guide it was derived from. The application reads the appropriate guide from this directory at prompt generation time.</w:t>
      </w:r>
    </w:p>
    <w:p>
      <w:pPr>
        <w:spacing w:after="160"/>
      </w:pPr>
      <w:r>
        <w:rPr>
          <w:rFonts w:ascii="Arial" w:cs="Arial" w:eastAsia="Arial" w:hAnsi="Arial"/>
          <w:color w:val="000000"/>
          <w:sz w:val="22"/>
          <w:szCs w:val="22"/>
        </w:rPr>
        <w:t xml:space="preserve">When a source guide’s version advances past the source_version referenced in the prompt-optimized guide, the system flags the prompt-optimized guide as stale. The administrator updates the prompt-optimized guide before generating new prompts for that work item type.</w:t>
      </w:r>
    </w:p>
    <w:p>
      <w:pPr>
        <w:spacing w:after="160"/>
      </w:pPr>
      <w:r>
        <w:rPr>
          <w:rFonts w:ascii="Arial" w:cs="Arial" w:eastAsia="Arial" w:hAnsi="Arial"/>
          <w:color w:val="000000"/>
          <w:sz w:val="22"/>
          <w:szCs w:val="22"/>
        </w:rPr>
        <w:t xml:space="preserve">Four work item types do not yet have source guides: domain_overview, yaml_generation, crm_selection, and crm_deployment. These guides will be authored as part of the CRM Builder methodology.</w:t>
      </w:r>
    </w:p>
    <w:p>
      <w:pPr>
        <w:pStyle w:val="Heading2"/>
        <w:spacing w:after="160" w:before="280"/>
      </w:pPr>
      <w:r>
        <w:rPr>
          <w:rFonts w:ascii="Arial" w:cs="Arial" w:eastAsia="Arial" w:hAnsi="Arial"/>
          <w:b/>
          <w:bCs/>
          <w:color w:val="1F3864"/>
          <w:sz w:val="24"/>
          <w:szCs w:val="24"/>
        </w:rPr>
        <w:t xml:space="preserve">10.8 Prompt Templates</w:t>
      </w:r>
    </w:p>
    <w:p>
      <w:pPr>
        <w:spacing w:after="160"/>
      </w:pPr>
      <w:r>
        <w:rPr>
          <w:rFonts w:ascii="Arial" w:cs="Arial" w:eastAsia="Arial" w:hAnsi="Arial"/>
          <w:color w:val="000000"/>
          <w:sz w:val="22"/>
          <w:szCs w:val="22"/>
        </w:rPr>
        <w:t xml:space="preserve">The Prompt Generator uses one template per work item type to assemble the final prompt. Each template defines the six-section structure with placeholder tokens for database-derived content and session-type-conditional sections.</w:t>
      </w:r>
    </w:p>
    <w:p>
      <w:pPr>
        <w:spacing w:after="160"/>
      </w:pPr>
      <w:r>
        <w:rPr>
          <w:rFonts w:ascii="Arial" w:cs="Arial" w:eastAsia="Arial" w:hAnsi="Arial"/>
          <w:color w:val="000000"/>
          <w:sz w:val="22"/>
          <w:szCs w:val="22"/>
        </w:rPr>
        <w:t xml:space="preserve">Templates are stored in the crmbuilder repository at PRDs/process/interviews/prompt-templates/template-{work_item_type}.md. Each template contains static text for section headers, behavioral instructions, and output format specifications; placeholder tokens that the Prompt Generator replaces with data read from the database; and session-type markers identifying content included only for initial, revision, or clarification sessions.</w:t>
      </w:r>
    </w:p>
    <w:p>
      <w:pPr>
        <w:spacing w:after="160"/>
      </w:pPr>
      <w:r>
        <w:rPr>
          <w:rFonts w:ascii="Arial" w:cs="Arial" w:eastAsia="Arial" w:hAnsi="Arial"/>
          <w:color w:val="000000"/>
          <w:sz w:val="22"/>
          <w:szCs w:val="22"/>
        </w:rPr>
        <w:t xml:space="preserve">The Prompt Generator reads the template for the work item type, fills all placeholder tokens with database-derived content, includes or excludes session-type-conditional sections based on the session type, and produces the final prompt as a copyable text block. Templates are versioned through Git alongside the prompt-optimized guides.</w:t>
      </w:r>
    </w:p>
    <w:p>
      <w:pPr>
        <w:pStyle w:val="Heading2"/>
        <w:spacing w:after="160" w:before="280"/>
      </w:pPr>
      <w:r>
        <w:rPr>
          <w:rFonts w:ascii="Arial" w:cs="Arial" w:eastAsia="Arial" w:hAnsi="Arial"/>
          <w:b/>
          <w:bCs/>
          <w:color w:val="1F3864"/>
          <w:sz w:val="24"/>
          <w:szCs w:val="24"/>
        </w:rPr>
        <w:t xml:space="preserve">10.9 Context Size Management</w:t>
      </w:r>
    </w:p>
    <w:p>
      <w:pPr>
        <w:spacing w:after="160"/>
      </w:pPr>
      <w:r>
        <w:rPr>
          <w:rFonts w:ascii="Arial" w:cs="Arial" w:eastAsia="Arial" w:hAnsi="Arial"/>
          <w:color w:val="000000"/>
          <w:sz w:val="22"/>
          <w:szCs w:val="22"/>
        </w:rPr>
        <w:t xml:space="preserve">Claude has a finite context window. The Prompt Generator tracks estimated token count as it assembles context and applies progressive reduction strategies when approaching the limit.</w:t>
      </w:r>
    </w:p>
    <w:p>
      <w:pPr>
        <w:pStyle w:val="Heading3"/>
        <w:spacing w:after="120" w:before="240"/>
      </w:pPr>
      <w:r>
        <w:rPr>
          <w:rFonts w:ascii="Arial" w:cs="Arial" w:eastAsia="Arial" w:hAnsi="Arial"/>
          <w:b/>
          <w:bCs/>
          <w:color w:val="1F3864"/>
          <w:sz w:val="22"/>
          <w:szCs w:val="22"/>
        </w:rPr>
        <w:t xml:space="preserve">10.9.1 Priority Tiers</w:t>
      </w:r>
    </w:p>
    <w:p>
      <w:pPr>
        <w:spacing w:after="160"/>
      </w:pPr>
      <w:r>
        <w:rPr>
          <w:rFonts w:ascii="Arial" w:cs="Arial" w:eastAsia="Arial" w:hAnsi="Arial"/>
          <w:color w:val="000000"/>
          <w:sz w:val="22"/>
          <w:szCs w:val="22"/>
        </w:rPr>
        <w:t xml:space="preserve">Context is assembled in four priority tiers. Higher-priority content is never reduced to make room for lower-priority content.</w:t>
      </w:r>
    </w:p>
    <w:p>
      <w:pPr>
        <w:spacing w:after="160"/>
      </w:pPr>
      <w:r>
        <w:rPr>
          <w:rFonts w:ascii="Arial" w:cs="Arial" w:eastAsia="Arial" w:hAnsi="Arial"/>
          <w:b/>
          <w:bCs/>
          <w:color w:val="000000"/>
          <w:sz w:val="22"/>
          <w:szCs w:val="22"/>
        </w:rPr>
        <w:t xml:space="preserve">Priority 1 — Never reduced. </w:t>
      </w:r>
      <w:r>
        <w:rPr>
          <w:rFonts w:ascii="Arial" w:cs="Arial" w:eastAsia="Arial" w:hAnsi="Arial"/>
          <w:color w:val="000000"/>
          <w:sz w:val="22"/>
          <w:szCs w:val="22"/>
        </w:rPr>
        <w:t xml:space="preserve">Session Instructions (prompt-optimized guide), Session Header, and Structured Output Specification. These define the session’s behavior and output contract.</w:t>
      </w:r>
    </w:p>
    <w:p>
      <w:pPr>
        <w:spacing w:after="160"/>
      </w:pPr>
      <w:r>
        <w:rPr>
          <w:rFonts w:ascii="Arial" w:cs="Arial" w:eastAsia="Arial" w:hAnsi="Arial"/>
          <w:b/>
          <w:bCs/>
          <w:color w:val="000000"/>
          <w:sz w:val="22"/>
          <w:szCs w:val="22"/>
        </w:rPr>
        <w:t xml:space="preserve">Priority 2 — Reduced last. </w:t>
      </w:r>
      <w:r>
        <w:rPr>
          <w:rFonts w:ascii="Arial" w:cs="Arial" w:eastAsia="Arial" w:hAnsi="Arial"/>
          <w:color w:val="000000"/>
          <w:sz w:val="22"/>
          <w:szCs w:val="22"/>
        </w:rPr>
        <w:t xml:space="preserve">Directly relevant data — the target entity’s fields for entity_prd, prior process data within the same domain or sub-domain for process_definition, the domain’s processes and entities for domain_reconciliation. This is the data the AI needs to perform the primary work.</w:t>
      </w:r>
    </w:p>
    <w:p>
      <w:pPr>
        <w:spacing w:after="160"/>
      </w:pPr>
      <w:r>
        <w:rPr>
          <w:rFonts w:ascii="Arial" w:cs="Arial" w:eastAsia="Arial" w:hAnsi="Arial"/>
          <w:b/>
          <w:bCs/>
          <w:color w:val="000000"/>
          <w:sz w:val="22"/>
          <w:szCs w:val="22"/>
        </w:rPr>
        <w:t xml:space="preserve">Priority 3 — Summarized if needed. </w:t>
      </w:r>
      <w:r>
        <w:rPr>
          <w:rFonts w:ascii="Arial" w:cs="Arial" w:eastAsia="Arial" w:hAnsi="Arial"/>
          <w:color w:val="000000"/>
          <w:sz w:val="22"/>
          <w:szCs w:val="22"/>
        </w:rPr>
        <w:t xml:space="preserve">Adjacent context — entities from other domains, parent domain overview text for sub-domain processes, prior YAML-equivalent data from other domains for yaml_generation. Useful supplementary context but not the primary input.</w:t>
      </w:r>
    </w:p>
    <w:p>
      <w:pPr>
        <w:spacing w:after="160"/>
      </w:pPr>
      <w:r>
        <w:rPr>
          <w:rFonts w:ascii="Arial" w:cs="Arial" w:eastAsia="Arial" w:hAnsi="Arial"/>
          <w:b/>
          <w:bCs/>
          <w:color w:val="000000"/>
          <w:sz w:val="22"/>
          <w:szCs w:val="22"/>
        </w:rPr>
        <w:t xml:space="preserve">Priority 4 — Summarized first. </w:t>
      </w:r>
      <w:r>
        <w:rPr>
          <w:rFonts w:ascii="Arial" w:cs="Arial" w:eastAsia="Arial" w:hAnsi="Arial"/>
          <w:color w:val="000000"/>
          <w:sz w:val="22"/>
          <w:szCs w:val="22"/>
        </w:rPr>
        <w:t xml:space="preserve">Background context — organization overview, global decisions not directly relevant to the work item, completed process data from early-in-sequence processes whose field contributions are already captured in entity data.</w:t>
      </w:r>
    </w:p>
    <w:p>
      <w:pPr>
        <w:pStyle w:val="Heading3"/>
        <w:spacing w:after="120" w:before="240"/>
      </w:pPr>
      <w:r>
        <w:rPr>
          <w:rFonts w:ascii="Arial" w:cs="Arial" w:eastAsia="Arial" w:hAnsi="Arial"/>
          <w:b/>
          <w:bCs/>
          <w:color w:val="1F3864"/>
          <w:sz w:val="22"/>
          <w:szCs w:val="22"/>
        </w:rPr>
        <w:t xml:space="preserve">10.9.2 Reduction Strategies</w:t>
      </w:r>
    </w:p>
    <w:p>
      <w:pPr>
        <w:spacing w:after="160"/>
      </w:pPr>
      <w:r>
        <w:rPr>
          <w:rFonts w:ascii="Arial" w:cs="Arial" w:eastAsia="Arial" w:hAnsi="Arial"/>
          <w:color w:val="000000"/>
          <w:sz w:val="22"/>
          <w:szCs w:val="22"/>
        </w:rPr>
        <w:t xml:space="preserve">When the estimated token count approaches the context window limit, the Prompt Generator applies reduction strategies in order: (1) omit Priority 4 content or reduce to one-line summaries; (2) summarize Priority 3 content by replacing full field listings with field counts and key fields only; (3) truncate prior process detail within Priority 2 by including full detail for the most recent two to three processes and summaries for earlier ones; (4) if still over the limit, flag to the administrator that the prompt exceeds context capacity and suggest splitting the work or using a higher-capacity model.</w:t>
      </w:r>
    </w:p>
    <w:p>
      <w:pPr>
        <w:pStyle w:val="Heading3"/>
        <w:spacing w:after="120" w:before="240"/>
      </w:pPr>
      <w:r>
        <w:rPr>
          <w:rFonts w:ascii="Arial" w:cs="Arial" w:eastAsia="Arial" w:hAnsi="Arial"/>
          <w:b/>
          <w:bCs/>
          <w:color w:val="1F3864"/>
          <w:sz w:val="22"/>
          <w:szCs w:val="22"/>
        </w:rPr>
        <w:t xml:space="preserve">10.9.3 Logging</w:t>
      </w:r>
    </w:p>
    <w:p>
      <w:pPr>
        <w:spacing w:after="160"/>
      </w:pPr>
      <w:r>
        <w:rPr>
          <w:rFonts w:ascii="Arial" w:cs="Arial" w:eastAsia="Arial" w:hAnsi="Arial"/>
          <w:color w:val="000000"/>
          <w:sz w:val="22"/>
          <w:szCs w:val="22"/>
        </w:rPr>
        <w:t xml:space="preserve">The Prompt Generator logs the estimated token count for each generated prompt and records any reduction strategies applied. This allows the administrator to understand what context was included and what was trimmed.</w:t>
      </w:r>
    </w:p>
    <w:p>
      <w:pPr>
        <w:pStyle w:val="Heading2"/>
        <w:spacing w:after="160" w:before="280"/>
      </w:pPr>
      <w:r>
        <w:rPr>
          <w:rFonts w:ascii="Arial" w:cs="Arial" w:eastAsia="Arial" w:hAnsi="Arial"/>
          <w:b/>
          <w:bCs/>
          <w:color w:val="1F3864"/>
          <w:sz w:val="24"/>
          <w:szCs w:val="24"/>
        </w:rPr>
        <w:t xml:space="preserve">10.10 Schema Changes</w:t>
      </w:r>
    </w:p>
    <w:p>
      <w:pPr>
        <w:spacing w:after="160"/>
      </w:pPr>
      <w:r>
        <w:rPr>
          <w:rFonts w:ascii="Arial" w:cs="Arial" w:eastAsia="Arial" w:hAnsi="Arial"/>
          <w:color w:val="000000"/>
          <w:sz w:val="22"/>
          <w:szCs w:val="22"/>
        </w:rPr>
        <w:t xml:space="preserve">This section requires the following changes to the database schema defined in earlier sections.</w:t>
      </w:r>
    </w:p>
    <w:p>
      <w:pPr>
        <w:spacing w:after="160"/>
      </w:pPr>
      <w:r>
        <w:rPr>
          <w:rFonts w:ascii="Arial" w:cs="Arial" w:eastAsia="Arial" w:hAnsi="Arial"/>
          <w:b/>
          <w:bCs/>
          <w:color w:val="000000"/>
          <w:sz w:val="22"/>
          <w:szCs w:val="22"/>
        </w:rPr>
        <w:t xml:space="preserve">Domain table (Section 4.1): </w:t>
      </w:r>
      <w:r>
        <w:rPr>
          <w:rFonts w:ascii="Arial" w:cs="Arial" w:eastAsia="Arial" w:hAnsi="Arial"/>
          <w:color w:val="000000"/>
          <w:sz w:val="22"/>
          <w:szCs w:val="22"/>
        </w:rPr>
        <w:t xml:space="preserve">New column parent_domain_id (INTEGER, nullable, FK to Domain.id) — top-level domains have NULL, sub-domains reference their parent. New column is_service (BOOLEAN, NOT NULL, default FALSE) — Cross-Domain Services are Domain records with is_service = TRUE. New column domain_overview_text (TEXT, nullable) — populated when a domain_overview session is imported. New column domain_reconciliation_text (TEXT, nullable) — populated when a domain_reconciliation session is imported.</w:t>
      </w:r>
    </w:p>
    <w:p>
      <w:pPr>
        <w:spacing w:after="160"/>
      </w:pPr>
      <w:r>
        <w:rPr>
          <w:rFonts w:ascii="Arial" w:cs="Arial" w:eastAsia="Arial" w:hAnsi="Arial"/>
          <w:b/>
          <w:bCs/>
          <w:color w:val="000000"/>
          <w:sz w:val="22"/>
          <w:szCs w:val="22"/>
        </w:rPr>
        <w:t xml:space="preserve">Entity table (Section 4.2): </w:t>
      </w:r>
      <w:r>
        <w:rPr>
          <w:rFonts w:ascii="Arial" w:cs="Arial" w:eastAsia="Arial" w:hAnsi="Arial"/>
          <w:color w:val="000000"/>
          <w:sz w:val="22"/>
          <w:szCs w:val="22"/>
        </w:rPr>
        <w:t xml:space="preserve">New column primary_domain_id (INTEGER, nullable, FK to Domain.id) — captures the domain that owns the entity’s lifecycle, populated during business_object_discovery import.</w:t>
      </w:r>
    </w:p>
    <w:p>
      <w:pPr>
        <w:spacing w:after="160"/>
      </w:pPr>
      <w:r>
        <w:rPr>
          <w:rFonts w:ascii="Arial" w:cs="Arial" w:eastAsia="Arial" w:hAnsi="Arial"/>
          <w:b/>
          <w:bCs/>
          <w:color w:val="000000"/>
          <w:sz w:val="22"/>
          <w:szCs w:val="22"/>
        </w:rPr>
        <w:t xml:space="preserve">Field table (Section 4.3): </w:t>
      </w:r>
      <w:r>
        <w:rPr>
          <w:rFonts w:ascii="Arial" w:cs="Arial" w:eastAsia="Arial" w:hAnsi="Arial"/>
          <w:color w:val="000000"/>
          <w:sz w:val="22"/>
          <w:szCs w:val="22"/>
        </w:rPr>
        <w:t xml:space="preserve">New column is_native (BOOLEAN, NOT NULL, default FALSE) — native fields are documented in Entity PRDs to prevent duplicate creation during YAML generation but are not created via YAML.</w:t>
      </w:r>
    </w:p>
    <w:p>
      <w:pPr>
        <w:spacing w:after="160"/>
      </w:pPr>
      <w:r>
        <w:rPr>
          <w:rFonts w:ascii="Arial" w:cs="Arial" w:eastAsia="Arial" w:hAnsi="Arial"/>
          <w:b/>
          <w:bCs/>
          <w:color w:val="000000"/>
          <w:sz w:val="22"/>
          <w:szCs w:val="22"/>
        </w:rPr>
        <w:t xml:space="preserve">Client table (Section 3.1, master database): </w:t>
      </w:r>
      <w:r>
        <w:rPr>
          <w:rFonts w:ascii="Arial" w:cs="Arial" w:eastAsia="Arial" w:hAnsi="Arial"/>
          <w:color w:val="000000"/>
          <w:sz w:val="22"/>
          <w:szCs w:val="22"/>
        </w:rPr>
        <w:t xml:space="preserve">New column organization_overview (TEXT, nullable) — stores the narrative from the Master PRD’s Organization Overview section. New column crm_platform (TEXT, nullable) — stores the selected CRM platform after the administrator reviews the CRM Evaluation Report.</w:t>
      </w:r>
    </w:p>
    <w:p>
      <w:pPr>
        <w:pStyle w:val="Heading1"/>
        <w:spacing w:after="200" w:before="360"/>
      </w:pPr>
      <w:r>
        <w:rPr>
          <w:rFonts w:ascii="Arial" w:cs="Arial" w:eastAsia="Arial" w:hAnsi="Arial"/>
          <w:b/>
          <w:bCs/>
          <w:color w:val="1F3864"/>
          <w:sz w:val="28"/>
          <w:szCs w:val="28"/>
        </w:rPr>
        <w:t xml:space="preserve">11. Import Processor</w:t>
      </w:r>
    </w:p>
    <w:p>
      <w:pPr>
        <w:pStyle w:val="Heading2"/>
        <w:spacing w:after="160" w:before="280"/>
      </w:pPr>
      <w:r>
        <w:rPr>
          <w:rFonts w:ascii="Arial" w:cs="Arial" w:eastAsia="Arial" w:hAnsi="Arial"/>
          <w:b/>
          <w:bCs/>
          <w:color w:val="1F3864"/>
          <w:sz w:val="24"/>
          <w:szCs w:val="24"/>
        </w:rPr>
        <w:t xml:space="preserve">11.1 Import Pipeline Overview</w:t>
      </w:r>
    </w:p>
    <w:p>
      <w:pPr>
        <w:spacing w:after="160"/>
      </w:pPr>
      <w:r>
        <w:rPr>
          <w:rFonts w:ascii="Arial" w:cs="Arial" w:eastAsia="Arial" w:hAnsi="Arial"/>
          <w:color w:val="000000"/>
          <w:sz w:val="22"/>
          <w:szCs w:val="22"/>
        </w:rPr>
        <w:t xml:space="preserve">The Import Processor transforms structured AI session output into reviewed, committed database records. The pipeline is strictly linear — each stage completes before the next begins. If the administrator determines the output is unsuitable at any stage, they cancel the import and return to the AI session for corrected output. The application does not support editing the JSON block directly.</w:t>
      </w:r>
    </w:p>
    <w:p>
      <w:pPr>
        <w:spacing w:after="160"/>
      </w:pPr>
      <w:r>
        <w:rPr>
          <w:rFonts w:ascii="Arial" w:cs="Arial" w:eastAsia="Arial" w:hAnsi="Arial"/>
          <w:color w:val="000000"/>
          <w:sz w:val="22"/>
          <w:szCs w:val="22"/>
        </w:rPr>
        <w:t xml:space="preserve">The pipeline has seven stages:</w:t>
      </w:r>
    </w:p>
    <w:p>
      <w:pPr>
        <w:spacing w:after="120"/>
      </w:pPr>
      <w:r>
        <w:rPr>
          <w:rFonts w:ascii="Arial" w:cs="Arial" w:eastAsia="Arial" w:hAnsi="Arial"/>
          <w:b/>
          <w:bCs/>
          <w:color w:val="000000"/>
          <w:sz w:val="22"/>
          <w:szCs w:val="22"/>
        </w:rPr>
        <w:t xml:space="preserve">Stage 1 — Receive. </w:t>
      </w:r>
      <w:r>
        <w:rPr>
          <w:rFonts w:ascii="Arial" w:cs="Arial" w:eastAsia="Arial" w:hAnsi="Arial"/>
          <w:color w:val="000000"/>
          <w:sz w:val="22"/>
          <w:szCs w:val="22"/>
        </w:rPr>
        <w:t xml:space="preserve">The administrator pastes the JSON block produced at the end of an AI session into the import interface. The application captures the raw text and stores it in AISession.raw_output. The AISession record was created when the work item transitioned to in_progress (Section 9.3), so this stage updates the existing record rather than creating a new one.</w:t>
      </w:r>
    </w:p>
    <w:p>
      <w:pPr>
        <w:spacing w:after="120"/>
      </w:pPr>
      <w:r>
        <w:rPr>
          <w:rFonts w:ascii="Arial" w:cs="Arial" w:eastAsia="Arial" w:hAnsi="Arial"/>
          <w:b/>
          <w:bCs/>
          <w:color w:val="000000"/>
          <w:sz w:val="22"/>
          <w:szCs w:val="22"/>
        </w:rPr>
        <w:t xml:space="preserve">Stage 2 — Parse and Validate. </w:t>
      </w:r>
      <w:r>
        <w:rPr>
          <w:rFonts w:ascii="Arial" w:cs="Arial" w:eastAsia="Arial" w:hAnsi="Arial"/>
          <w:color w:val="000000"/>
          <w:sz w:val="22"/>
          <w:szCs w:val="22"/>
        </w:rPr>
        <w:t xml:space="preserve">The application parses the JSON text and validates the common envelope: output_version is compatible, work_item_type matches the current work item’s item_type, work_item_id matches the current work item’s id, session_type matches the AISession record’s session_type, and all required envelope fields are present. Validation failures halt the pipeline with a specific error message. On success, the parsed JSON is stored in AISession.structured_output.</w:t>
      </w:r>
    </w:p>
    <w:p>
      <w:pPr>
        <w:spacing w:after="120"/>
      </w:pPr>
      <w:r>
        <w:rPr>
          <w:rFonts w:ascii="Arial" w:cs="Arial" w:eastAsia="Arial" w:hAnsi="Arial"/>
          <w:b/>
          <w:bCs/>
          <w:color w:val="000000"/>
          <w:sz w:val="22"/>
          <w:szCs w:val="22"/>
        </w:rPr>
        <w:t xml:space="preserve">Stage 3 — Map. </w:t>
      </w:r>
      <w:r>
        <w:rPr>
          <w:rFonts w:ascii="Arial" w:cs="Arial" w:eastAsia="Arial" w:hAnsi="Arial"/>
          <w:color w:val="000000"/>
          <w:sz w:val="22"/>
          <w:szCs w:val="22"/>
        </w:rPr>
        <w:t xml:space="preserve">The application applies type-specific mapping rules to transform the payload into proposed database records. Each proposed record is tagged as a create (new record) or update (modification to existing record). Cross-reference records (ProcessEntity, ProcessField, ProcessPersona) are generated where the payload specifies entity/field/persona participation. Decisions and open issues from the envelope’s top-level arrays are mapped to proposed Decision and OpenIssue records. The output of this stage is a complete set of proposed records with no database writes yet performed.</w:t>
      </w:r>
    </w:p>
    <w:p>
      <w:pPr>
        <w:spacing w:after="120"/>
      </w:pPr>
      <w:r>
        <w:rPr>
          <w:rFonts w:ascii="Arial" w:cs="Arial" w:eastAsia="Arial" w:hAnsi="Arial"/>
          <w:b/>
          <w:bCs/>
          <w:color w:val="000000"/>
          <w:sz w:val="22"/>
          <w:szCs w:val="22"/>
        </w:rPr>
        <w:t xml:space="preserve">Stage 4 — Detect Conflicts. </w:t>
      </w:r>
      <w:r>
        <w:rPr>
          <w:rFonts w:ascii="Arial" w:cs="Arial" w:eastAsia="Arial" w:hAnsi="Arial"/>
          <w:color w:val="000000"/>
          <w:sz w:val="22"/>
          <w:szCs w:val="22"/>
        </w:rPr>
        <w:t xml:space="preserve">The application compares proposed records against the current database state. Conflicts include: duplicate identifiers (a proposed record’s code or identifier already exists on a different record), type mismatches (a field exists with a different field_type than proposed), and referential conflicts (a proposed record references an entity or domain that does not exist). Each conflict is flagged with a description and severity. Conflicts do not halt the pipeline — they are presented to the administrator in the review stage.</w:t>
      </w:r>
    </w:p>
    <w:p>
      <w:pPr>
        <w:spacing w:after="120"/>
      </w:pPr>
      <w:r>
        <w:rPr>
          <w:rFonts w:ascii="Arial" w:cs="Arial" w:eastAsia="Arial" w:hAnsi="Arial"/>
          <w:b/>
          <w:bCs/>
          <w:color w:val="000000"/>
          <w:sz w:val="22"/>
          <w:szCs w:val="22"/>
        </w:rPr>
        <w:t xml:space="preserve">Stage 5 — Review. </w:t>
      </w:r>
      <w:r>
        <w:rPr>
          <w:rFonts w:ascii="Arial" w:cs="Arial" w:eastAsia="Arial" w:hAnsi="Arial"/>
          <w:color w:val="000000"/>
          <w:sz w:val="22"/>
          <w:szCs w:val="22"/>
        </w:rPr>
        <w:t xml:space="preserve">The application presents all proposed records organized by category (entities, fields, personas, processes, cross-references, decisions, open issues). Each proposed record shows the action (create or update), all field values, and any conflicts detected in Stage 4. The administrator can accept, modify, or reject each proposed record individually. Modifications are field-level — the administrator can change any proposed value before accepting. Rejected records are excluded from the commit. The administrator confirms the final set of accepted records to proceed.</w:t>
      </w:r>
    </w:p>
    <w:p>
      <w:pPr>
        <w:spacing w:after="120"/>
      </w:pPr>
      <w:r>
        <w:rPr>
          <w:rFonts w:ascii="Arial" w:cs="Arial" w:eastAsia="Arial" w:hAnsi="Arial"/>
          <w:b/>
          <w:bCs/>
          <w:color w:val="000000"/>
          <w:sz w:val="22"/>
          <w:szCs w:val="22"/>
        </w:rPr>
        <w:t xml:space="preserve">Stage 6 — Commit. </w:t>
      </w:r>
      <w:r>
        <w:rPr>
          <w:rFonts w:ascii="Arial" w:cs="Arial" w:eastAsia="Arial" w:hAnsi="Arial"/>
          <w:color w:val="000000"/>
          <w:sz w:val="22"/>
          <w:szCs w:val="22"/>
        </w:rPr>
        <w:t xml:space="preserve">The application writes all accepted records to the database in a single transaction. For each record, it creates ChangeLog entries capturing every field value (for creates) or every changed field (for updates). All ChangeLog entries reference the AISession record. If the transaction fails, all writes are rolled back and the administrator sees the error. On success, the AISession record’s import_status is updated to “imported” (if all records accepted) or “partial” (if some records were rejected). If the administrator rejected all records, import_status is set to “rejected.” A partial import leaves the work item in in_progress status. Only a full import (all proposed records accepted, with or without modifications) transitions the work item to complete.</w:t>
      </w:r>
    </w:p>
    <w:p>
      <w:pPr>
        <w:spacing w:after="120"/>
      </w:pPr>
      <w:r>
        <w:rPr>
          <w:rFonts w:ascii="Arial" w:cs="Arial" w:eastAsia="Arial" w:hAnsi="Arial"/>
          <w:b/>
          <w:bCs/>
          <w:color w:val="000000"/>
          <w:sz w:val="22"/>
          <w:szCs w:val="22"/>
        </w:rPr>
        <w:t xml:space="preserve">Stage 7 — Trigger. </w:t>
      </w:r>
      <w:r>
        <w:rPr>
          <w:rFonts w:ascii="Arial" w:cs="Arial" w:eastAsia="Arial" w:hAnsi="Arial"/>
          <w:color w:val="000000"/>
          <w:sz w:val="22"/>
          <w:szCs w:val="22"/>
        </w:rPr>
        <w:t xml:space="preserve">After successful commit, the application triggers downstream actions in this sequence: (1) For master_prd and business_object_discovery imports, the Workflow Engine constructs new work items and dependencies per Section 9.4. (2) If the import is full, the work item transitions to complete, and the engine runs downstream status recalculation per Section 9.7.1. (3) For revision imports, the engine handles cascade effects per Section 9.7.2 — unblocking items that were blocked due to this work item’s reopening.</w:t>
      </w:r>
    </w:p>
    <w:p>
      <w:pPr>
        <w:pStyle w:val="Heading2"/>
        <w:spacing w:after="160" w:before="280"/>
      </w:pPr>
      <w:r>
        <w:rPr>
          <w:rFonts w:ascii="Arial" w:cs="Arial" w:eastAsia="Arial" w:hAnsi="Arial"/>
          <w:b/>
          <w:bCs/>
          <w:color w:val="1F3864"/>
          <w:sz w:val="24"/>
          <w:szCs w:val="24"/>
        </w:rPr>
        <w:t xml:space="preserve">11.2 JSON Parsing and Validation</w:t>
      </w:r>
    </w:p>
    <w:p>
      <w:pPr>
        <w:spacing w:after="160"/>
      </w:pPr>
      <w:r>
        <w:rPr>
          <w:rFonts w:ascii="Arial" w:cs="Arial" w:eastAsia="Arial" w:hAnsi="Arial"/>
          <w:color w:val="000000"/>
          <w:sz w:val="22"/>
          <w:szCs w:val="22"/>
        </w:rPr>
        <w:t xml:space="preserve">The Parse and Validate stage applies checks in three layers. Each layer must pass before the next is attempted. Any failure halts the pipeline and presents the administrator with a specific error message identifying what failed and why.</w:t>
      </w:r>
    </w:p>
    <w:p>
      <w:pPr>
        <w:spacing w:after="120"/>
      </w:pPr>
      <w:r>
        <w:rPr>
          <w:rFonts w:ascii="Arial" w:cs="Arial" w:eastAsia="Arial" w:hAnsi="Arial"/>
          <w:b/>
          <w:bCs/>
          <w:color w:val="000000"/>
          <w:sz w:val="22"/>
          <w:szCs w:val="22"/>
        </w:rPr>
        <w:t xml:space="preserve">Layer 1 — Syntax. </w:t>
      </w:r>
      <w:r>
        <w:rPr>
          <w:rFonts w:ascii="Arial" w:cs="Arial" w:eastAsia="Arial" w:hAnsi="Arial"/>
          <w:color w:val="000000"/>
          <w:sz w:val="22"/>
          <w:szCs w:val="22"/>
        </w:rPr>
        <w:t xml:space="preserve">The raw text is parsed as JSON. If parsing fails, the error message includes the line and character position of the syntax error to help the administrator identify truncation or copy-paste artifacts. Common failure modes: truncated JSON (the administrator did not copy the entire block), embedded markdown fencing (the AI wrapped the JSON in code fences), and trailing conversation text after the closing brace. The parser strips markdown code fences and trailing non-JSON text before attempting parse.</w:t>
      </w:r>
    </w:p>
    <w:p>
      <w:pPr>
        <w:spacing w:after="120"/>
      </w:pPr>
      <w:r>
        <w:rPr>
          <w:rFonts w:ascii="Arial" w:cs="Arial" w:eastAsia="Arial" w:hAnsi="Arial"/>
          <w:b/>
          <w:bCs/>
          <w:color w:val="000000"/>
          <w:sz w:val="22"/>
          <w:szCs w:val="22"/>
        </w:rPr>
        <w:t xml:space="preserve">Layer 2 — Envelope. </w:t>
      </w:r>
      <w:r>
        <w:rPr>
          <w:rFonts w:ascii="Arial" w:cs="Arial" w:eastAsia="Arial" w:hAnsi="Arial"/>
          <w:color w:val="000000"/>
          <w:sz w:val="22"/>
          <w:szCs w:val="22"/>
        </w:rPr>
        <w:t xml:space="preserve">The parsed JSON is validated against the common envelope structure. output_version must be present and compatible with the application’s supported version range — the application uses range-based compatibility with major.minor semantics, accepting all output versions where the major version matches. work_item_type must be present and must match the current work item’s item_type exactly. work_item_id must be present and must match the current work item’s id. session_type must be present and must match the AISession record’s session_type (initial, revision, or clarification). payload must be present and must be a JSON object (not null, not an array). decisions must be present and must be an array (may be empty). open_issues must be present and must be an array (may be empty).</w:t>
      </w:r>
    </w:p>
    <w:p>
      <w:pPr>
        <w:spacing w:after="120"/>
      </w:pPr>
      <w:r>
        <w:rPr>
          <w:rFonts w:ascii="Arial" w:cs="Arial" w:eastAsia="Arial" w:hAnsi="Arial"/>
          <w:b/>
          <w:bCs/>
          <w:color w:val="000000"/>
          <w:sz w:val="22"/>
          <w:szCs w:val="22"/>
        </w:rPr>
        <w:t xml:space="preserve">Layer 3 — Payload Structure. </w:t>
      </w:r>
      <w:r>
        <w:rPr>
          <w:rFonts w:ascii="Arial" w:cs="Arial" w:eastAsia="Arial" w:hAnsi="Arial"/>
          <w:color w:val="000000"/>
          <w:sz w:val="22"/>
          <w:szCs w:val="22"/>
        </w:rPr>
        <w:t xml:space="preserve">The payload object is validated against the expected structure for the declared work_item_type. Each work item type defines required top-level keys in its payload. The validator checks that required keys are present and that their values are the expected JSON type (string, array, object). The validator does not check individual record completeness at this stage — that is handled during the Map stage (Section 11.3) where missing fields receive defaults or are flagged for administrator attention.</w:t>
      </w:r>
    </w:p>
    <w:p>
      <w:pPr>
        <w:spacing w:after="160"/>
      </w:pPr>
      <w:r>
        <w:rPr>
          <w:rFonts w:ascii="Arial" w:cs="Arial" w:eastAsia="Arial" w:hAnsi="Arial"/>
          <w:color w:val="000000"/>
          <w:sz w:val="22"/>
          <w:szCs w:val="22"/>
        </w:rPr>
        <w:t xml:space="preserve">On successful validation, the parsed JSON is stored in AISession.structured_output as a serialized JSON string, and the pipeline proceeds to the Map stage.</w:t>
      </w:r>
    </w:p>
    <w:p>
      <w:pPr>
        <w:pStyle w:val="Heading2"/>
        <w:spacing w:after="160" w:before="280"/>
      </w:pPr>
      <w:r>
        <w:rPr>
          <w:rFonts w:ascii="Arial" w:cs="Arial" w:eastAsia="Arial" w:hAnsi="Arial"/>
          <w:b/>
          <w:bCs/>
          <w:color w:val="1F3864"/>
          <w:sz w:val="24"/>
          <w:szCs w:val="24"/>
        </w:rPr>
        <w:t xml:space="preserve">11.3 Payload-to-Record Mapping</w:t>
      </w:r>
    </w:p>
    <w:p>
      <w:pPr>
        <w:spacing w:after="160"/>
      </w:pPr>
      <w:r>
        <w:rPr>
          <w:rFonts w:ascii="Arial" w:cs="Arial" w:eastAsia="Arial" w:hAnsi="Arial"/>
          <w:color w:val="000000"/>
          <w:sz w:val="22"/>
          <w:szCs w:val="22"/>
        </w:rPr>
        <w:t xml:space="preserve">The Map stage transforms payload data into proposed database records. Each work item type has a dedicated mapper that knows which tables to target and how payload fields correspond to database columns. This section defines the mapping rules for each of the nine work item types that produce structured output.</w:t>
      </w:r>
    </w:p>
    <w:p>
      <w:pPr>
        <w:spacing w:after="160"/>
      </w:pPr>
      <w:r>
        <w:rPr>
          <w:rFonts w:ascii="Arial" w:cs="Arial" w:eastAsia="Arial" w:hAnsi="Arial"/>
          <w:color w:val="000000"/>
          <w:sz w:val="22"/>
          <w:szCs w:val="22"/>
        </w:rPr>
        <w:t xml:space="preserve">Every proposed record includes the source AISession id, which will be written to the record’s created_by_session_id column on commit. For update operations (revision imports), the session id is recorded in the ChangeLog but does not overwrite the original created_by_session_id. Unresolved references are flagged as warnings on the proposed record and presented to the administrator in the review stage for resolution or rejection.</w:t>
      </w:r>
    </w:p>
    <w:p>
      <w:pPr>
        <w:pStyle w:val="Heading3"/>
        <w:spacing w:after="120" w:before="240"/>
      </w:pPr>
      <w:r>
        <w:rPr>
          <w:rFonts w:ascii="Arial" w:cs="Arial" w:eastAsia="Arial" w:hAnsi="Arial"/>
          <w:b/>
          <w:bCs/>
          <w:color w:val="1F3864"/>
          <w:sz w:val="22"/>
          <w:szCs w:val="22"/>
        </w:rPr>
        <w:t xml:space="preserve">11.3.1 master_prd</w:t>
      </w:r>
    </w:p>
    <w:p>
      <w:pPr>
        <w:spacing w:after="160"/>
      </w:pPr>
      <w:r>
        <w:rPr>
          <w:rFonts w:ascii="Arial" w:cs="Arial" w:eastAsia="Arial" w:hAnsi="Arial"/>
          <w:color w:val="000000"/>
          <w:sz w:val="22"/>
          <w:szCs w:val="22"/>
        </w:rPr>
        <w:t xml:space="preserve">Target tables: Client (update), Domain (create), Persona (create), Process (create).</w:t>
      </w:r>
    </w:p>
    <w:p>
      <w:pPr>
        <w:spacing w:after="160"/>
      </w:pPr>
      <w:r>
        <w:rPr>
          <w:rFonts w:ascii="Arial" w:cs="Arial" w:eastAsia="Arial" w:hAnsi="Arial"/>
          <w:color w:val="000000"/>
          <w:sz w:val="22"/>
          <w:szCs w:val="22"/>
        </w:rPr>
        <w:t xml:space="preserve">Organization overview narrative maps to Client.organization_overview as an update on the current client record in the master database.</w:t>
      </w:r>
    </w:p>
    <w:p>
      <w:pPr>
        <w:spacing w:after="160"/>
      </w:pPr>
      <w:r>
        <w:rPr>
          <w:rFonts w:ascii="Arial" w:cs="Arial" w:eastAsia="Arial" w:hAnsi="Arial"/>
          <w:color w:val="000000"/>
          <w:sz w:val="22"/>
          <w:szCs w:val="22"/>
        </w:rPr>
        <w:t xml:space="preserve">Each persona in the payload maps to one Persona record. Payload fields map to: name, code, and description on the Persona record. The persona’s CRM entity mapping (entity name, field name, field value) is not written at this phase — persona_entity_id, persona_field_id, and persona_field_value are set to null. These references are resolved during business_object_discovery import when Entity and Field records exist. The mapping information is preserved in AISession.structured_output.</w:t>
      </w:r>
    </w:p>
    <w:p>
      <w:pPr>
        <w:spacing w:after="160"/>
      </w:pPr>
      <w:r>
        <w:rPr>
          <w:rFonts w:ascii="Arial" w:cs="Arial" w:eastAsia="Arial" w:hAnsi="Arial"/>
          <w:color w:val="000000"/>
          <w:sz w:val="22"/>
          <w:szCs w:val="22"/>
        </w:rPr>
        <w:t xml:space="preserve">Each domain in the payload maps to one Domain record. Payload fields map to: name, code, description, sort_order. Top-level domains have parent_domain_id null and is_service false. Each sub-domain nested within a domain maps to one Domain record with parent_domain_id referencing the parent domain’s proposed record and is_service set from the payload’s service flag.</w:t>
      </w:r>
    </w:p>
    <w:p>
      <w:pPr>
        <w:spacing w:after="160"/>
      </w:pPr>
      <w:r>
        <w:rPr>
          <w:rFonts w:ascii="Arial" w:cs="Arial" w:eastAsia="Arial" w:hAnsi="Arial"/>
          <w:color w:val="000000"/>
          <w:sz w:val="22"/>
          <w:szCs w:val="22"/>
        </w:rPr>
        <w:t xml:space="preserve">Each process listed within a domain maps to one Process record. Payload fields map to: name, code, description, sort_order, domain_id referencing the parent domain’s proposed record. The Process columns triggers and completion_criteria are set to null — these details are populated during process_definition import.</w:t>
      </w:r>
    </w:p>
    <w:p>
      <w:pPr>
        <w:pStyle w:val="Heading3"/>
        <w:spacing w:after="120" w:before="240"/>
      </w:pPr>
      <w:r>
        <w:rPr>
          <w:rFonts w:ascii="Arial" w:cs="Arial" w:eastAsia="Arial" w:hAnsi="Arial"/>
          <w:b/>
          <w:bCs/>
          <w:color w:val="1F3864"/>
          <w:sz w:val="22"/>
          <w:szCs w:val="22"/>
        </w:rPr>
        <w:t xml:space="preserve">11.3.2 business_object_discovery</w:t>
      </w:r>
    </w:p>
    <w:p>
      <w:pPr>
        <w:spacing w:after="160"/>
      </w:pPr>
      <w:r>
        <w:rPr>
          <w:rFonts w:ascii="Arial" w:cs="Arial" w:eastAsia="Arial" w:hAnsi="Arial"/>
          <w:color w:val="000000"/>
          <w:sz w:val="22"/>
          <w:szCs w:val="22"/>
        </w:rPr>
        <w:t xml:space="preserve">Target tables: BusinessObject (create), Entity (create), Field (create), FieldOption (create), Persona (update).</w:t>
      </w:r>
    </w:p>
    <w:p>
      <w:pPr>
        <w:spacing w:after="160"/>
      </w:pPr>
      <w:r>
        <w:rPr>
          <w:rFonts w:ascii="Arial" w:cs="Arial" w:eastAsia="Arial" w:hAnsi="Arial"/>
          <w:color w:val="000000"/>
          <w:sz w:val="22"/>
          <w:szCs w:val="22"/>
        </w:rPr>
        <w:t xml:space="preserve">Each business object in the payload maps to one BusinessObject record. Payload fields map to: name, description, status (classified, unclassified, or excluded), resolution (entity, process, persona, or null).</w:t>
      </w:r>
    </w:p>
    <w:p>
      <w:pPr>
        <w:spacing w:after="160"/>
      </w:pPr>
      <w:r>
        <w:rPr>
          <w:rFonts w:ascii="Arial" w:cs="Arial" w:eastAsia="Arial" w:hAnsi="Arial"/>
          <w:color w:val="000000"/>
          <w:sz w:val="22"/>
          <w:szCs w:val="22"/>
        </w:rPr>
        <w:t xml:space="preserve">For entity-classified business objects: the mapper creates an Entity record from the nested entity data. Payload fields map to: name, code, entity_type, is_native, singular_label, plural_label, description. primary_domain_id is resolved by matching the domain code against existing Domain records. The BusinessObject record’s resolved_to_entity_id references the proposed Entity record.</w:t>
      </w:r>
    </w:p>
    <w:p>
      <w:pPr>
        <w:spacing w:after="160"/>
      </w:pPr>
      <w:r>
        <w:rPr>
          <w:rFonts w:ascii="Arial" w:cs="Arial" w:eastAsia="Arial" w:hAnsi="Arial"/>
          <w:color w:val="000000"/>
          <w:sz w:val="22"/>
          <w:szCs w:val="22"/>
        </w:rPr>
        <w:t xml:space="preserve">For process-classified business objects: the mapper sets resolved_to_process_id by matching the process code against existing Process records. No new Process record is created — processes were created during master_prd import.</w:t>
      </w:r>
    </w:p>
    <w:p>
      <w:pPr>
        <w:spacing w:after="160"/>
      </w:pPr>
      <w:r>
        <w:rPr>
          <w:rFonts w:ascii="Arial" w:cs="Arial" w:eastAsia="Arial" w:hAnsi="Arial"/>
          <w:color w:val="000000"/>
          <w:sz w:val="22"/>
          <w:szCs w:val="22"/>
        </w:rPr>
        <w:t xml:space="preserve">For persona-classified business objects: the mapper sets resolved_to_persona_id by matching the persona code against existing Persona records.</w:t>
      </w:r>
    </w:p>
    <w:p>
      <w:pPr>
        <w:spacing w:after="160"/>
      </w:pPr>
      <w:r>
        <w:rPr>
          <w:rFonts w:ascii="Arial" w:cs="Arial" w:eastAsia="Arial" w:hAnsi="Arial"/>
          <w:color w:val="000000"/>
          <w:sz w:val="22"/>
          <w:szCs w:val="22"/>
        </w:rPr>
        <w:t xml:space="preserve">For each entity-classified business object that includes initial field definitions: one Field record per field. Payload fields map to: name, label, field_type, is_required, is_native, description. The field’s entity_id references the proposed Entity record. Remaining Field columns (default_value, read_only, audited, category, max_length, etc.) are set to their schema defaults — these details are refined during entity_prd.</w:t>
      </w:r>
    </w:p>
    <w:p>
      <w:pPr>
        <w:spacing w:after="160"/>
      </w:pPr>
      <w:r>
        <w:rPr>
          <w:rFonts w:ascii="Arial" w:cs="Arial" w:eastAsia="Arial" w:hAnsi="Arial"/>
          <w:color w:val="000000"/>
          <w:sz w:val="22"/>
          <w:szCs w:val="22"/>
        </w:rPr>
        <w:t xml:space="preserve">For fields with enum or multiEnum type that include initial option values: one FieldOption record per option. Payload fields map to: value, label. Remaining FieldOption columns use schema defaults.</w:t>
      </w:r>
    </w:p>
    <w:p>
      <w:pPr>
        <w:spacing w:after="160"/>
      </w:pPr>
      <w:r>
        <w:rPr>
          <w:rFonts w:ascii="Arial" w:cs="Arial" w:eastAsia="Arial" w:hAnsi="Arial"/>
          <w:color w:val="000000"/>
          <w:sz w:val="22"/>
          <w:szCs w:val="22"/>
        </w:rPr>
        <w:t xml:space="preserve">Persona CRM mapping resolution: if the payload includes persona-to-entity mappings, the mapper creates update proposals for existing Persona records, setting persona_entity_id, persona_field_id, and persona_field_value. References are resolved by matching names against Entity and Field records — either existing records or proposed records within this same import batch.</w:t>
      </w:r>
    </w:p>
    <w:p>
      <w:pPr>
        <w:pStyle w:val="Heading3"/>
        <w:spacing w:after="120" w:before="240"/>
      </w:pPr>
      <w:r>
        <w:rPr>
          <w:rFonts w:ascii="Arial" w:cs="Arial" w:eastAsia="Arial" w:hAnsi="Arial"/>
          <w:b/>
          <w:bCs/>
          <w:color w:val="1F3864"/>
          <w:sz w:val="22"/>
          <w:szCs w:val="22"/>
        </w:rPr>
        <w:t xml:space="preserve">11.3.3 entity_prd</w:t>
      </w:r>
    </w:p>
    <w:p>
      <w:pPr>
        <w:spacing w:after="160"/>
      </w:pPr>
      <w:r>
        <w:rPr>
          <w:rFonts w:ascii="Arial" w:cs="Arial" w:eastAsia="Arial" w:hAnsi="Arial"/>
          <w:color w:val="000000"/>
          <w:sz w:val="22"/>
          <w:szCs w:val="22"/>
        </w:rPr>
        <w:t xml:space="preserve">Target tables: Entity (update), Field (create/update), FieldOption (create/update), Relationship (create), Requirement (create).</w:t>
      </w:r>
    </w:p>
    <w:p>
      <w:pPr>
        <w:spacing w:after="160"/>
      </w:pPr>
      <w:r>
        <w:rPr>
          <w:rFonts w:ascii="Arial" w:cs="Arial" w:eastAsia="Arial" w:hAnsi="Arial"/>
          <w:color w:val="000000"/>
          <w:sz w:val="22"/>
          <w:szCs w:val="22"/>
        </w:rPr>
        <w:t xml:space="preserve">Entity metadata maps to an update on the existing Entity record (matched by the work item’s entity_id). Payload fields that refine values set during business_object_discovery: entity_type, is_native, singular_label, plural_label, description.</w:t>
      </w:r>
    </w:p>
    <w:p>
      <w:pPr>
        <w:spacing w:after="160"/>
      </w:pPr>
      <w:r>
        <w:rPr>
          <w:rFonts w:ascii="Arial" w:cs="Arial" w:eastAsia="Arial" w:hAnsi="Arial"/>
          <w:color w:val="000000"/>
          <w:sz w:val="22"/>
          <w:szCs w:val="22"/>
        </w:rPr>
        <w:t xml:space="preserve">Each native field maps to one Field record with is_native set to true. If a Field record with the same name already exists on this entity (created during business_object_discovery), the mapper proposes an update with the refined values. If no matching record exists, it proposes a create. Payload fields map to the full set of Field columns: name, label, field_type, is_required, default_value, read_only, audited, category, max_length, min_value, max_value, is_sorted, display_as_label, tooltip, description, sort_order. Custom fields follow the same logic with is_native set to false.</w:t>
      </w:r>
    </w:p>
    <w:p>
      <w:pPr>
        <w:spacing w:after="160"/>
      </w:pPr>
      <w:r>
        <w:rPr>
          <w:rFonts w:ascii="Arial" w:cs="Arial" w:eastAsia="Arial" w:hAnsi="Arial"/>
          <w:color w:val="000000"/>
          <w:sz w:val="22"/>
          <w:szCs w:val="22"/>
        </w:rPr>
        <w:t xml:space="preserve">For enum and multiEnum fields: each option in the payload maps to one FieldOption record. If the field is being updated and options already exist, the mapper matches by value. Matched options are proposed as updates; unmatched payload options are proposed as creates.</w:t>
      </w:r>
    </w:p>
    <w:p>
      <w:pPr>
        <w:spacing w:after="160"/>
      </w:pPr>
      <w:r>
        <w:rPr>
          <w:rFonts w:ascii="Arial" w:cs="Arial" w:eastAsia="Arial" w:hAnsi="Arial"/>
          <w:color w:val="000000"/>
          <w:sz w:val="22"/>
          <w:szCs w:val="22"/>
        </w:rPr>
        <w:t xml:space="preserve">Each relationship maps to one Relationship record. Payload fields map to: name, description, entity_id (this entity), entity_foreign_id (resolved by matching the foreign entity name against existing Entity records), link_type, link, link_foreign, label, label_foreign, relation_name, audited, audited_foreign, action.</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(default “proposed”), process_id resolved by matching the process code in the requirement’s scope. The discriminator field (e.g., contactType) is mapped through the standard field mapping rules with no special handling.</w:t>
      </w:r>
    </w:p>
    <w:p>
      <w:pPr>
        <w:pStyle w:val="Heading3"/>
        <w:spacing w:after="120" w:before="240"/>
      </w:pPr>
      <w:r>
        <w:rPr>
          <w:rFonts w:ascii="Arial" w:cs="Arial" w:eastAsia="Arial" w:hAnsi="Arial"/>
          <w:b/>
          <w:bCs/>
          <w:color w:val="1F3864"/>
          <w:sz w:val="22"/>
          <w:szCs w:val="22"/>
        </w:rPr>
        <w:t xml:space="preserve">11.3.4 domain_overview</w:t>
      </w:r>
    </w:p>
    <w:p>
      <w:pPr>
        <w:spacing w:after="160"/>
      </w:pPr>
      <w:r>
        <w:rPr>
          <w:rFonts w:ascii="Arial" w:cs="Arial" w:eastAsia="Arial" w:hAnsi="Arial"/>
          <w:color w:val="000000"/>
          <w:sz w:val="22"/>
          <w:szCs w:val="22"/>
        </w:rPr>
        <w:t xml:space="preserve">Target tables: Domain (update), ProcessPersona (create), ProcessEntity (create), ProcessField (create).</w:t>
      </w:r>
    </w:p>
    <w:p>
      <w:pPr>
        <w:spacing w:after="160"/>
      </w:pPr>
      <w:r>
        <w:rPr>
          <w:rFonts w:ascii="Arial" w:cs="Arial" w:eastAsia="Arial" w:hAnsi="Arial"/>
          <w:color w:val="000000"/>
          <w:sz w:val="22"/>
          <w:szCs w:val="22"/>
        </w:rPr>
        <w:t xml:space="preserve">Domain purpose narrative and lifecycle narrative map to Domain.domain_overview_text as a single combined text block, updating the existing Domain record matched by the work item’s domain_id.</w:t>
      </w:r>
    </w:p>
    <w:p>
      <w:pPr>
        <w:spacing w:after="160"/>
      </w:pPr>
      <w:r>
        <w:rPr>
          <w:rFonts w:ascii="Arial" w:cs="Arial" w:eastAsia="Arial" w:hAnsi="Arial"/>
          <w:color w:val="000000"/>
          <w:sz w:val="22"/>
          <w:szCs w:val="22"/>
        </w:rPr>
        <w:t xml:space="preserve">Each persona with a domain-specific role maps to one ProcessPersona record per process the persona participates in within this domain. The persona is resolved by matching persona code against existing Persona records. The process is resolved by matching process code against existing Process records in this domain. Payload fields map to: role and description on ProcessPersona.</w:t>
      </w:r>
    </w:p>
    <w:p>
      <w:pPr>
        <w:spacing w:after="160"/>
      </w:pPr>
      <w:r>
        <w:rPr>
          <w:rFonts w:ascii="Arial" w:cs="Arial" w:eastAsia="Arial" w:hAnsi="Arial"/>
          <w:color w:val="000000"/>
          <w:sz w:val="22"/>
          <w:szCs w:val="22"/>
        </w:rPr>
        <w:t xml:space="preserve">The payload may refine process descriptions or dependency ordering. For each process, if the payload provides updated values that differ from the existing Process record, the mapper proposes an update. No new Process records are created at this phase.</w:t>
      </w:r>
    </w:p>
    <w:p>
      <w:pPr>
        <w:spacing w:after="160"/>
      </w:pPr>
      <w:r>
        <w:rPr>
          <w:rFonts w:ascii="Arial" w:cs="Arial" w:eastAsia="Arial" w:hAnsi="Arial"/>
          <w:color w:val="000000"/>
          <w:sz w:val="22"/>
          <w:szCs w:val="22"/>
        </w:rPr>
        <w:t xml:space="preserve">Data reference: each entity-process pair maps to one ProcessEntity record with role and description from the payload. Each field-process pair maps to one ProcessField record with usage and description from the payload. Entity and field references are resolved by matching names or codes against existing records.</w:t>
      </w:r>
    </w:p>
    <w:p>
      <w:pPr>
        <w:pStyle w:val="Heading3"/>
        <w:spacing w:after="120" w:before="240"/>
      </w:pPr>
      <w:r>
        <w:rPr>
          <w:rFonts w:ascii="Arial" w:cs="Arial" w:eastAsia="Arial" w:hAnsi="Arial"/>
          <w:b/>
          <w:bCs/>
          <w:color w:val="1F3864"/>
          <w:sz w:val="22"/>
          <w:szCs w:val="22"/>
        </w:rPr>
        <w:t xml:space="preserve">11.3.5 process_definition</w:t>
      </w:r>
    </w:p>
    <w:p>
      <w:pPr>
        <w:spacing w:after="160"/>
      </w:pPr>
      <w:r>
        <w:rPr>
          <w:rFonts w:ascii="Arial" w:cs="Arial" w:eastAsia="Arial" w:hAnsi="Arial"/>
          <w:color w:val="000000"/>
          <w:sz w:val="22"/>
          <w:szCs w:val="22"/>
        </w:rPr>
        <w:t xml:space="preserve">Target tables: Process (update), ProcessStep (create), Requirement (create), ProcessEntity (create/update), ProcessField (create/update), ProcessPersona (create/update).</w:t>
      </w:r>
    </w:p>
    <w:p>
      <w:pPr>
        <w:spacing w:after="160"/>
      </w:pPr>
      <w:r>
        <w:rPr>
          <w:rFonts w:ascii="Arial" w:cs="Arial" w:eastAsia="Arial" w:hAnsi="Arial"/>
          <w:color w:val="000000"/>
          <w:sz w:val="22"/>
          <w:szCs w:val="22"/>
        </w:rPr>
        <w:t xml:space="preserve">Process purpose and triggers map to an update on the existing Process record (matched by the work item’s process_id). Payload fields map to: description (refined from the brief description set during master_prd), triggers, and completion_criteria.</w:t>
      </w:r>
    </w:p>
    <w:p>
      <w:pPr>
        <w:spacing w:after="160"/>
      </w:pPr>
      <w:r>
        <w:rPr>
          <w:rFonts w:ascii="Arial" w:cs="Arial" w:eastAsia="Arial" w:hAnsi="Arial"/>
          <w:color w:val="000000"/>
          <w:sz w:val="22"/>
          <w:szCs w:val="22"/>
        </w:rPr>
        <w:t xml:space="preserve">Each persona with a process role maps to one ProcessPersona record. If a ProcessPersona record for this process-persona pair already exists (created during domain_overview), the mapper proposes an update with the refined role and description. Otherwise it proposes a create.</w:t>
      </w:r>
    </w:p>
    <w:p>
      <w:pPr>
        <w:spacing w:after="160"/>
      </w:pPr>
      <w:r>
        <w:rPr>
          <w:rFonts w:ascii="Arial" w:cs="Arial" w:eastAsia="Arial" w:hAnsi="Arial"/>
          <w:color w:val="000000"/>
          <w:sz w:val="22"/>
          <w:szCs w:val="22"/>
        </w:rPr>
        <w:t xml:space="preserve">Each workflow step maps to one ProcessStep record. Payload fields map to: name, description, step_type, performer_persona_id (resolved by persona code), sort_order.</w:t>
      </w:r>
    </w:p>
    <w:p>
      <w:pPr>
        <w:spacing w:after="160"/>
      </w:pPr>
      <w:r>
        <w:rPr>
          <w:rFonts w:ascii="Arial" w:cs="Arial" w:eastAsia="Arial" w:hAnsi="Arial"/>
          <w:color w:val="000000"/>
          <w:sz w:val="22"/>
          <w:szCs w:val="22"/>
        </w:rPr>
        <w:t xml:space="preserve">Entity and field usage per step: each entity referenced in a step maps to one ProcessEntity record with process_step_id set for step-level granularity. Each field referenced in a step maps to one ProcessField record with process_step_id set. Step-level records replace process-level cross-references created during domain_overview — the domain_overview records for this process are deleted and replaced with more granular records. The ChangeLog captures the deletion of the old records and creation of the new ones.</w:t>
      </w:r>
    </w:p>
    <w:p>
      <w:pPr>
        <w:spacing w:after="160"/>
      </w:pPr>
      <w:r>
        <w:rPr>
          <w:rFonts w:ascii="Arial" w:cs="Arial" w:eastAsia="Arial" w:hAnsi="Arial"/>
          <w:color w:val="000000"/>
          <w:sz w:val="22"/>
          <w:szCs w:val="22"/>
        </w:rPr>
        <w:t xml:space="preserve">Each requirement maps to one Requirement record. Payload fields map to: identifier, description, priority, status (“proposed”), process_id set to the current process.</w:t>
      </w:r>
    </w:p>
    <w:p>
      <w:pPr>
        <w:pStyle w:val="Heading3"/>
        <w:spacing w:after="120" w:before="240"/>
      </w:pPr>
      <w:r>
        <w:rPr>
          <w:rFonts w:ascii="Arial" w:cs="Arial" w:eastAsia="Arial" w:hAnsi="Arial"/>
          <w:b/>
          <w:bCs/>
          <w:color w:val="1F3864"/>
          <w:sz w:val="22"/>
          <w:szCs w:val="22"/>
        </w:rPr>
        <w:t xml:space="preserve">11.3.6 domain_reconciliation</w:t>
      </w:r>
    </w:p>
    <w:p>
      <w:pPr>
        <w:spacing w:after="160"/>
      </w:pPr>
      <w:r>
        <w:rPr>
          <w:rFonts w:ascii="Arial" w:cs="Arial" w:eastAsia="Arial" w:hAnsi="Arial"/>
          <w:color w:val="000000"/>
          <w:sz w:val="22"/>
          <w:szCs w:val="22"/>
        </w:rPr>
        <w:t xml:space="preserve">Target tables: Domain (update), Persona (update), ProcessEntity (update), ProcessField (update), ProcessPersona (update), Decision (create), Field (update).</w:t>
      </w:r>
    </w:p>
    <w:p>
      <w:pPr>
        <w:spacing w:after="160"/>
      </w:pPr>
      <w:r>
        <w:rPr>
          <w:rFonts w:ascii="Arial" w:cs="Arial" w:eastAsia="Arial" w:hAnsi="Arial"/>
          <w:color w:val="000000"/>
          <w:sz w:val="22"/>
          <w:szCs w:val="22"/>
        </w:rPr>
        <w:t xml:space="preserve">Domain overview narrative maps to Domain.domain_reconciliation_text as an update on the existing Domain record. This is the reconciled narrative that synthesizes across all processes in the domain, distinct from the domain_overview_text written during domain_overview.</w:t>
      </w:r>
    </w:p>
    <w:p>
      <w:pPr>
        <w:spacing w:after="160"/>
      </w:pPr>
      <w:r>
        <w:rPr>
          <w:rFonts w:ascii="Arial" w:cs="Arial" w:eastAsia="Arial" w:hAnsi="Arial"/>
          <w:color w:val="000000"/>
          <w:sz w:val="22"/>
          <w:szCs w:val="22"/>
        </w:rPr>
        <w:t xml:space="preserve">Each persona with a consolidated role maps to an update on the existing Persona record if the reconciliation refines the persona’s description based on cross-process analysis.</w:t>
      </w:r>
    </w:p>
    <w:p>
      <w:pPr>
        <w:spacing w:after="160"/>
      </w:pPr>
      <w:r>
        <w:rPr>
          <w:rFonts w:ascii="Arial" w:cs="Arial" w:eastAsia="Arial" w:hAnsi="Arial"/>
          <w:color w:val="000000"/>
          <w:sz w:val="22"/>
          <w:szCs w:val="22"/>
        </w:rPr>
        <w:t xml:space="preserve">Conflict resolutions: each resolution describes a conflict discovered across processes within the domain and how it was resolved. Each resolution maps to one Decision record capturing the rationale, with scope references set based on the affected items. If the resolution changes a field definition, the mapper also proposes an update to the affected Field record.</w:t>
      </w:r>
    </w:p>
    <w:p>
      <w:pPr>
        <w:spacing w:after="160"/>
      </w:pPr>
      <w:r>
        <w:rPr>
          <w:rFonts w:ascii="Arial" w:cs="Arial" w:eastAsia="Arial" w:hAnsi="Arial"/>
          <w:color w:val="000000"/>
          <w:sz w:val="22"/>
          <w:szCs w:val="22"/>
        </w:rPr>
        <w:t xml:space="preserve">Consolidated data reference: the reconciliation may refine cross-reference records — updating usage descriptions, correcting roles, or removing duplicates found across processes. Each refinement maps to an update proposal for the affected ProcessEntity, ProcessField, or ProcessPersona record.</w:t>
      </w:r>
    </w:p>
    <w:p>
      <w:pPr>
        <w:spacing w:after="160"/>
      </w:pPr>
      <w:r>
        <w:rPr>
          <w:rFonts w:ascii="Arial" w:cs="Arial" w:eastAsia="Arial" w:hAnsi="Arial"/>
          <w:color w:val="000000"/>
          <w:sz w:val="22"/>
          <w:szCs w:val="22"/>
        </w:rPr>
        <w:t xml:space="preserve">Cross-domain dependencies identified during reconciliation are informational. The mapper does not automatically create Dependency records in the workflow engine — cross-domain dependencies are administrator-managed per DEC-014. Instead, these are captured as proposed Decision records documenting the identified dependency, and the administrator creates the actual Dependency row manually if appropriate.</w:t>
      </w:r>
    </w:p>
    <w:p>
      <w:pPr>
        <w:pStyle w:val="Heading3"/>
        <w:spacing w:after="120" w:before="240"/>
      </w:pPr>
      <w:r>
        <w:rPr>
          <w:rFonts w:ascii="Arial" w:cs="Arial" w:eastAsia="Arial" w:hAnsi="Arial"/>
          <w:b/>
          <w:bCs/>
          <w:color w:val="1F3864"/>
          <w:sz w:val="22"/>
          <w:szCs w:val="22"/>
        </w:rPr>
        <w:t xml:space="preserve">11.3.7 yaml_generation</w:t>
      </w:r>
    </w:p>
    <w:p>
      <w:pPr>
        <w:spacing w:after="160"/>
      </w:pPr>
      <w:r>
        <w:rPr>
          <w:rFonts w:ascii="Arial" w:cs="Arial" w:eastAsia="Arial" w:hAnsi="Arial"/>
          <w:color w:val="000000"/>
          <w:sz w:val="22"/>
          <w:szCs w:val="22"/>
        </w:rPr>
        <w:t xml:space="preserve">Target tables: Field (update), FieldOption (update), Relationship (update), LayoutPanel (create), LayoutRow (create), LayoutTab (create), ListColumn (create), Decision (create), OpenIssue (create).</w:t>
      </w:r>
    </w:p>
    <w:p>
      <w:pPr>
        <w:spacing w:after="160"/>
      </w:pPr>
      <w:r>
        <w:rPr>
          <w:rFonts w:ascii="Arial" w:cs="Arial" w:eastAsia="Arial" w:hAnsi="Arial"/>
          <w:color w:val="000000"/>
          <w:sz w:val="22"/>
          <w:szCs w:val="22"/>
        </w:rPr>
        <w:t xml:space="preserve">Entity configurations: the YAML generation session refines fields with implementation-specific detail deferred during entity_prd — tooltip text, sort_order adjustments, category assignments, display_as_label settings, and style values on FieldOption records. Each refinement maps to an update proposal for the affected Field or FieldOption record.</w:t>
      </w:r>
    </w:p>
    <w:p>
      <w:pPr>
        <w:spacing w:after="160"/>
      </w:pPr>
      <w:r>
        <w:rPr>
          <w:rFonts w:ascii="Arial" w:cs="Arial" w:eastAsia="Arial" w:hAnsi="Arial"/>
          <w:color w:val="000000"/>
          <w:sz w:val="22"/>
          <w:szCs w:val="22"/>
        </w:rPr>
        <w:t xml:space="preserve">Relationship configurations: refinements to link names, labels, relation_name, audited flags, and action values map to update proposals for the affected Relationship records.</w:t>
      </w:r>
    </w:p>
    <w:p>
      <w:pPr>
        <w:spacing w:after="160"/>
      </w:pPr>
      <w:r>
        <w:rPr>
          <w:rFonts w:ascii="Arial" w:cs="Arial" w:eastAsia="Arial" w:hAnsi="Arial"/>
          <w:color w:val="000000"/>
          <w:sz w:val="22"/>
          <w:szCs w:val="22"/>
        </w:rPr>
        <w:t xml:space="preserve">Layout definitions per entity: each panel maps to one LayoutPanel record with all panel properties from the payload. For panels with layout_mode “rows”: each row maps to one LayoutRow record with cell_1_field_id and cell_2_field_id resolved by field name within the entity, and is_full_width from the payload. For panels with layout_mode “tabs”: each tab maps to one LayoutTab record with label, category, and sort_order. Each list view column maps to one ListColumn record with entity_id, field_id resolved by field name, width, and sort_order.</w:t>
      </w:r>
    </w:p>
    <w:p>
      <w:pPr>
        <w:spacing w:after="160"/>
      </w:pPr>
      <w:r>
        <w:rPr>
          <w:rFonts w:ascii="Arial" w:cs="Arial" w:eastAsia="Arial" w:hAnsi="Arial"/>
          <w:color w:val="000000"/>
          <w:sz w:val="22"/>
          <w:szCs w:val="22"/>
        </w:rPr>
        <w:t xml:space="preserve">Resolved exceptions map to Decision records documenting implementation choices made during YAML generation. Unresolved exceptions map to OpenIssue records for items that need administrator attention before CRM configuration.</w:t>
      </w:r>
    </w:p>
    <w:p>
      <w:pPr>
        <w:pStyle w:val="Heading3"/>
        <w:spacing w:after="120" w:before="240"/>
      </w:pPr>
      <w:r>
        <w:rPr>
          <w:rFonts w:ascii="Arial" w:cs="Arial" w:eastAsia="Arial" w:hAnsi="Arial"/>
          <w:b/>
          <w:bCs/>
          <w:color w:val="1F3864"/>
          <w:sz w:val="22"/>
          <w:szCs w:val="22"/>
        </w:rPr>
        <w:t xml:space="preserve">11.3.8 crm_selection</w:t>
      </w:r>
    </w:p>
    <w:p>
      <w:pPr>
        <w:spacing w:after="160"/>
      </w:pPr>
      <w:r>
        <w:rPr>
          <w:rFonts w:ascii="Arial" w:cs="Arial" w:eastAsia="Arial" w:hAnsi="Arial"/>
          <w:color w:val="000000"/>
          <w:sz w:val="22"/>
          <w:szCs w:val="22"/>
        </w:rPr>
        <w:t xml:space="preserve">Target tables: Client (update), Decision (create), OpenIssue (create).</w:t>
      </w:r>
    </w:p>
    <w:p>
      <w:pPr>
        <w:spacing w:after="160"/>
      </w:pPr>
      <w:r>
        <w:rPr>
          <w:rFonts w:ascii="Arial" w:cs="Arial" w:eastAsia="Arial" w:hAnsi="Arial"/>
          <w:color w:val="000000"/>
          <w:sz w:val="22"/>
          <w:szCs w:val="22"/>
        </w:rPr>
        <w:t xml:space="preserve">Recommended platform maps to Client.crm_platform as an update on the current client record in the master database.</w:t>
      </w:r>
    </w:p>
    <w:p>
      <w:pPr>
        <w:spacing w:after="160"/>
      </w:pPr>
      <w:r>
        <w:rPr>
          <w:rFonts w:ascii="Arial" w:cs="Arial" w:eastAsia="Arial" w:hAnsi="Arial"/>
          <w:color w:val="000000"/>
          <w:sz w:val="22"/>
          <w:szCs w:val="22"/>
        </w:rPr>
        <w:t xml:space="preserve">Each platform evaluation conclusion that represents a locked choice maps to one Decision record. Scope is typically unscoped (no domain/entity/process reference) since CRM selection is a project-level decision. Requirements coverage gaps or platform-specific risks that need resolution map to OpenIssue records.</w:t>
      </w:r>
    </w:p>
    <w:p>
      <w:pPr>
        <w:pStyle w:val="Heading3"/>
        <w:spacing w:after="120" w:before="240"/>
      </w:pPr>
      <w:r>
        <w:rPr>
          <w:rFonts w:ascii="Arial" w:cs="Arial" w:eastAsia="Arial" w:hAnsi="Arial"/>
          <w:b/>
          <w:bCs/>
          <w:color w:val="1F3864"/>
          <w:sz w:val="22"/>
          <w:szCs w:val="22"/>
        </w:rPr>
        <w:t xml:space="preserve">11.3.9 crm_deployment</w:t>
      </w:r>
    </w:p>
    <w:p>
      <w:pPr>
        <w:spacing w:after="160"/>
      </w:pPr>
      <w:r>
        <w:rPr>
          <w:rFonts w:ascii="Arial" w:cs="Arial" w:eastAsia="Arial" w:hAnsi="Arial"/>
          <w:color w:val="000000"/>
          <w:sz w:val="22"/>
          <w:szCs w:val="22"/>
        </w:rPr>
        <w:t xml:space="preserve">Target tables: Decision (create), OpenIssue (create).</w:t>
      </w:r>
    </w:p>
    <w:p>
      <w:pPr>
        <w:spacing w:after="160"/>
      </w:pPr>
      <w:r>
        <w:rPr>
          <w:rFonts w:ascii="Arial" w:cs="Arial" w:eastAsia="Arial" w:hAnsi="Arial"/>
          <w:color w:val="000000"/>
          <w:sz w:val="22"/>
          <w:szCs w:val="22"/>
        </w:rPr>
        <w:t xml:space="preserve">Infrastructure decisions from the deployment plan map to Decision records documenting server configuration, hosting choices, and platform-specific setup decisions. Open items from the deployment plan map to OpenIssue records for items requiring resolution during or after deployment.</w:t>
      </w:r>
    </w:p>
    <w:p>
      <w:pPr>
        <w:spacing w:after="160"/>
      </w:pPr>
      <w:r>
        <w:rPr>
          <w:rFonts w:ascii="Arial" w:cs="Arial" w:eastAsia="Arial" w:hAnsi="Arial"/>
          <w:color w:val="000000"/>
          <w:sz w:val="22"/>
          <w:szCs w:val="22"/>
        </w:rPr>
        <w:t xml:space="preserve">The crm_deployment payload does not map to requirements-layer or layout-layer tables. Deployment details (server addresses, credentials, configuration files) are operational data managed outside the CRM Builder database.</w:t>
      </w:r>
    </w:p>
    <w:p>
      <w:pPr>
        <w:pStyle w:val="Heading2"/>
        <w:spacing w:after="160" w:before="280"/>
      </w:pPr>
      <w:r>
        <w:rPr>
          <w:rFonts w:ascii="Arial" w:cs="Arial" w:eastAsia="Arial" w:hAnsi="Arial"/>
          <w:b/>
          <w:bCs/>
          <w:color w:val="1F3864"/>
          <w:sz w:val="24"/>
          <w:szCs w:val="24"/>
        </w:rPr>
        <w:t xml:space="preserve">11.4 Review and Confirmation Workflow</w:t>
      </w:r>
    </w:p>
    <w:p>
      <w:pPr>
        <w:spacing w:after="160"/>
      </w:pPr>
      <w:r>
        <w:rPr>
          <w:rFonts w:ascii="Arial" w:cs="Arial" w:eastAsia="Arial" w:hAnsi="Arial"/>
          <w:color w:val="000000"/>
          <w:sz w:val="22"/>
          <w:szCs w:val="22"/>
        </w:rPr>
        <w:t xml:space="preserve">After the Map and Detect stages produce a set of proposed records, the Import Processor presents them for administrator review. The review interface is organized to give the administrator a clear picture of what will change before anything is written to the database.</w:t>
      </w:r>
    </w:p>
    <w:p>
      <w:pPr>
        <w:pStyle w:val="Heading3"/>
        <w:spacing w:after="120" w:before="240"/>
      </w:pPr>
      <w:r>
        <w:rPr>
          <w:rFonts w:ascii="Arial" w:cs="Arial" w:eastAsia="Arial" w:hAnsi="Arial"/>
          <w:b/>
          <w:bCs/>
          <w:color w:val="1F3864"/>
          <w:sz w:val="22"/>
          <w:szCs w:val="22"/>
        </w:rPr>
        <w:t xml:space="preserve">11.4.1 Review Organization</w:t>
      </w:r>
    </w:p>
    <w:p>
      <w:pPr>
        <w:spacing w:after="160"/>
      </w:pPr>
      <w:r>
        <w:rPr>
          <w:rFonts w:ascii="Arial" w:cs="Arial" w:eastAsia="Arial" w:hAnsi="Arial"/>
          <w:color w:val="000000"/>
          <w:sz w:val="22"/>
          <w:szCs w:val="22"/>
        </w:rPr>
        <w:t xml:space="preserve">Proposed records are grouped by category in this order: domains, entities, personas, fields, field options, relationships, process steps, requirements, cross-references (ProcessEntity, ProcessField, ProcessPersona), layout records (panels, rows, tabs, list columns), decisions, and open issues. Within each category, records are ordered by their natural sequence (sort_order where applicable, alphabetical otherwise).</w:t>
      </w:r>
    </w:p>
    <w:p>
      <w:pPr>
        <w:spacing w:after="160"/>
      </w:pPr>
      <w:r>
        <w:rPr>
          <w:rFonts w:ascii="Arial" w:cs="Arial" w:eastAsia="Arial" w:hAnsi="Arial"/>
          <w:color w:val="000000"/>
          <w:sz w:val="22"/>
          <w:szCs w:val="22"/>
        </w:rPr>
        <w:t xml:space="preserve">Each proposed record displays: an action badge (create or update, visually distinct); the key identifying fields (name, code, identifier) and the target table; all proposed field values, with changed fields highlighted for updates showing current vs. proposed values; any warnings or conflicts detected in Stage 4; and a dependency indicator if this proposed record is referenced by other proposed records in the same batch.</w:t>
      </w:r>
    </w:p>
    <w:p>
      <w:pPr>
        <w:pStyle w:val="Heading3"/>
        <w:spacing w:after="120" w:before="240"/>
      </w:pPr>
      <w:r>
        <w:rPr>
          <w:rFonts w:ascii="Arial" w:cs="Arial" w:eastAsia="Arial" w:hAnsi="Arial"/>
          <w:b/>
          <w:bCs/>
          <w:color w:val="1F3864"/>
          <w:sz w:val="22"/>
          <w:szCs w:val="22"/>
        </w:rPr>
        <w:t xml:space="preserve">11.4.2 Administrator Actions</w:t>
      </w:r>
    </w:p>
    <w:p>
      <w:pPr>
        <w:spacing w:after="160"/>
      </w:pPr>
      <w:r>
        <w:rPr>
          <w:rFonts w:ascii="Arial" w:cs="Arial" w:eastAsia="Arial" w:hAnsi="Arial"/>
          <w:color w:val="000000"/>
          <w:sz w:val="22"/>
          <w:szCs w:val="22"/>
        </w:rPr>
        <w:t xml:space="preserve">For each proposed record, the administrator can accept (the record will be committed as proposed), modify (edit individual field values before accepting, constrained by field type validation), or reject (exclude the record from the commit). If other proposed records depend on a rejected record, the application warns the administrator and offers to cascade-reject the dependent records.</w:t>
      </w:r>
    </w:p>
    <w:p>
      <w:pPr>
        <w:spacing w:after="160"/>
      </w:pPr>
      <w:r>
        <w:rPr>
          <w:rFonts w:ascii="Arial" w:cs="Arial" w:eastAsia="Arial" w:hAnsi="Arial"/>
          <w:color w:val="000000"/>
          <w:sz w:val="22"/>
          <w:szCs w:val="22"/>
        </w:rPr>
        <w:t xml:space="preserve">The default state for all proposed records is accepted. The administrator only needs to act on records they want to modify or reject. Each category group has bulk Accept All and Reject All actions. Individual record actions override the bulk action.</w:t>
      </w:r>
    </w:p>
    <w:p>
      <w:pPr>
        <w:pStyle w:val="Heading3"/>
        <w:spacing w:after="120" w:before="240"/>
      </w:pPr>
      <w:r>
        <w:rPr>
          <w:rFonts w:ascii="Arial" w:cs="Arial" w:eastAsia="Arial" w:hAnsi="Arial"/>
          <w:b/>
          <w:bCs/>
          <w:color w:val="1F3864"/>
          <w:sz w:val="22"/>
          <w:szCs w:val="22"/>
        </w:rPr>
        <w:t xml:space="preserve">11.4.3 Confirmation</w:t>
      </w:r>
    </w:p>
    <w:p>
      <w:pPr>
        <w:spacing w:after="160"/>
      </w:pPr>
      <w:r>
        <w:rPr>
          <w:rFonts w:ascii="Arial" w:cs="Arial" w:eastAsia="Arial" w:hAnsi="Arial"/>
          <w:color w:val="000000"/>
          <w:sz w:val="22"/>
          <w:szCs w:val="22"/>
        </w:rPr>
        <w:t xml:space="preserve">After reviewing all proposed records, the administrator sees a commit summary showing counts by action: records to create, records to update, records rejected. If any warnings remain unresolved, the summary highlights them. The administrator confirms to proceed to the Commit stage, or cancels to discard the entire import.</w:t>
      </w:r>
    </w:p>
    <w:p>
      <w:pPr>
        <w:pStyle w:val="Heading2"/>
        <w:spacing w:after="160" w:before="280"/>
      </w:pPr>
      <w:r>
        <w:rPr>
          <w:rFonts w:ascii="Arial" w:cs="Arial" w:eastAsia="Arial" w:hAnsi="Arial"/>
          <w:b/>
          <w:bCs/>
          <w:color w:val="1F3864"/>
          <w:sz w:val="24"/>
          <w:szCs w:val="24"/>
        </w:rPr>
        <w:t xml:space="preserve">11.5 Conflict Detection</w:t>
      </w:r>
    </w:p>
    <w:p>
      <w:pPr>
        <w:spacing w:after="160"/>
      </w:pPr>
      <w:r>
        <w:rPr>
          <w:rFonts w:ascii="Arial" w:cs="Arial" w:eastAsia="Arial" w:hAnsi="Arial"/>
          <w:color w:val="000000"/>
          <w:sz w:val="22"/>
          <w:szCs w:val="22"/>
        </w:rPr>
        <w:t xml:space="preserve">The Detect stage compares proposed records against the current database state to identify conflicts before the administrator reviews. Conflicts are classified by severity to help the administrator prioritize attention.</w:t>
      </w:r>
    </w:p>
    <w:p>
      <w:pPr>
        <w:pStyle w:val="Heading3"/>
        <w:spacing w:after="120" w:before="240"/>
      </w:pPr>
      <w:r>
        <w:rPr>
          <w:rFonts w:ascii="Arial" w:cs="Arial" w:eastAsia="Arial" w:hAnsi="Arial"/>
          <w:b/>
          <w:bCs/>
          <w:color w:val="1F3864"/>
          <w:sz w:val="22"/>
          <w:szCs w:val="22"/>
        </w:rPr>
        <w:t xml:space="preserve">11.5.1 Severity Levels</w:t>
      </w:r>
    </w:p>
    <w:p>
      <w:pPr>
        <w:spacing w:after="120"/>
      </w:pPr>
      <w:r>
        <w:rPr>
          <w:rFonts w:ascii="Arial" w:cs="Arial" w:eastAsia="Arial" w:hAnsi="Arial"/>
          <w:b/>
          <w:bCs/>
          <w:color w:val="000000"/>
          <w:sz w:val="22"/>
          <w:szCs w:val="22"/>
        </w:rPr>
        <w:t xml:space="preserve">Error </w:t>
      </w:r>
      <w:r>
        <w:rPr>
          <w:rFonts w:ascii="Arial" w:cs="Arial" w:eastAsia="Arial" w:hAnsi="Arial"/>
          <w:color w:val="000000"/>
          <w:sz w:val="22"/>
          <w:szCs w:val="22"/>
        </w:rPr>
        <w:t xml:space="preserve">— the proposed record cannot be committed as-is. The administrator must modify or reject the record. Example: a proposed Field references an entity_id that does not exist in the database and is not being created in this import batch.</w:t>
      </w:r>
    </w:p>
    <w:p>
      <w:pPr>
        <w:spacing w:after="120"/>
      </w:pPr>
      <w:r>
        <w:rPr>
          <w:rFonts w:ascii="Arial" w:cs="Arial" w:eastAsia="Arial" w:hAnsi="Arial"/>
          <w:b/>
          <w:bCs/>
          <w:color w:val="000000"/>
          <w:sz w:val="22"/>
          <w:szCs w:val="22"/>
        </w:rPr>
        <w:t xml:space="preserve">Warning </w:t>
      </w:r>
      <w:r>
        <w:rPr>
          <w:rFonts w:ascii="Arial" w:cs="Arial" w:eastAsia="Arial" w:hAnsi="Arial"/>
          <w:color w:val="000000"/>
          <w:sz w:val="22"/>
          <w:szCs w:val="22"/>
        </w:rPr>
        <w:t xml:space="preserve">— the proposed record can be committed but may indicate a problem. The administrator should review and decide. Example: a proposed Field has the same name as an existing field on a different entity, which may indicate a copy-paste artifact in the AI output.</w:t>
      </w:r>
    </w:p>
    <w:p>
      <w:pPr>
        <w:spacing w:after="120"/>
      </w:pPr>
      <w:r>
        <w:rPr>
          <w:rFonts w:ascii="Arial" w:cs="Arial" w:eastAsia="Arial" w:hAnsi="Arial"/>
          <w:b/>
          <w:bCs/>
          <w:color w:val="000000"/>
          <w:sz w:val="22"/>
          <w:szCs w:val="22"/>
        </w:rPr>
        <w:t xml:space="preserve">Info </w:t>
      </w:r>
      <w:r>
        <w:rPr>
          <w:rFonts w:ascii="Arial" w:cs="Arial" w:eastAsia="Arial" w:hAnsi="Arial"/>
          <w:color w:val="000000"/>
          <w:sz w:val="22"/>
          <w:szCs w:val="22"/>
        </w:rPr>
        <w:t xml:space="preserve">— a notable condition that is likely intentional but worth surfacing. Example: a proposed update changes a field_type from varchar to text, which is a valid but significant change.</w:t>
      </w:r>
    </w:p>
    <w:p>
      <w:pPr>
        <w:pStyle w:val="Heading3"/>
        <w:spacing w:after="120" w:before="240"/>
      </w:pPr>
      <w:r>
        <w:rPr>
          <w:rFonts w:ascii="Arial" w:cs="Arial" w:eastAsia="Arial" w:hAnsi="Arial"/>
          <w:b/>
          <w:bCs/>
          <w:color w:val="1F3864"/>
          <w:sz w:val="22"/>
          <w:szCs w:val="22"/>
        </w:rPr>
        <w:t xml:space="preserve">11.5.2 Conflict Types</w:t>
      </w:r>
    </w:p>
    <w:p>
      <w:pPr>
        <w:spacing w:after="120"/>
      </w:pPr>
      <w:r>
        <w:rPr>
          <w:rFonts w:ascii="Arial" w:cs="Arial" w:eastAsia="Arial" w:hAnsi="Arial"/>
          <w:b/>
          <w:bCs/>
          <w:color w:val="000000"/>
          <w:sz w:val="22"/>
          <w:szCs w:val="22"/>
        </w:rPr>
        <w:t xml:space="preserve">Identifier uniqueness. </w:t>
      </w:r>
      <w:r>
        <w:rPr>
          <w:rFonts w:ascii="Arial" w:cs="Arial" w:eastAsia="Arial" w:hAnsi="Arial"/>
          <w:color w:val="000000"/>
          <w:sz w:val="22"/>
          <w:szCs w:val="22"/>
        </w:rPr>
        <w:t xml:space="preserve">The mapper checks proposed codes and identifiers against existing records and against other proposed records in the same batch. A proposed Domain with a code that already exists on a different Domain record is an error. A proposed Requirement with an identifier that already exists is an error. For update operations, the existing record with that identifier is expected — the conflict check excludes the record being updated.</w:t>
      </w:r>
    </w:p>
    <w:p>
      <w:pPr>
        <w:spacing w:after="120"/>
      </w:pPr>
      <w:r>
        <w:rPr>
          <w:rFonts w:ascii="Arial" w:cs="Arial" w:eastAsia="Arial" w:hAnsi="Arial"/>
          <w:b/>
          <w:bCs/>
          <w:color w:val="000000"/>
          <w:sz w:val="22"/>
          <w:szCs w:val="22"/>
        </w:rPr>
        <w:t xml:space="preserve">Type mismatches. </w:t>
      </w:r>
      <w:r>
        <w:rPr>
          <w:rFonts w:ascii="Arial" w:cs="Arial" w:eastAsia="Arial" w:hAnsi="Arial"/>
          <w:color w:val="000000"/>
          <w:sz w:val="22"/>
          <w:szCs w:val="22"/>
        </w:rPr>
        <w:t xml:space="preserve">When a proposed Field update changes the field_type of an existing field, the detector flags this as info. When a proposed Field create has the same name as an existing field on the same entity but with a different field_type, the detector flags this as an error — this likely indicates a duplicate rather than an intentional type change.</w:t>
      </w:r>
    </w:p>
    <w:p>
      <w:pPr>
        <w:spacing w:after="120"/>
      </w:pPr>
      <w:r>
        <w:rPr>
          <w:rFonts w:ascii="Arial" w:cs="Arial" w:eastAsia="Arial" w:hAnsi="Arial"/>
          <w:b/>
          <w:bCs/>
          <w:color w:val="000000"/>
          <w:sz w:val="22"/>
          <w:szCs w:val="22"/>
        </w:rPr>
        <w:t xml:space="preserve">Referential integrity. </w:t>
      </w:r>
      <w:r>
        <w:rPr>
          <w:rFonts w:ascii="Arial" w:cs="Arial" w:eastAsia="Arial" w:hAnsi="Arial"/>
          <w:color w:val="000000"/>
          <w:sz w:val="22"/>
          <w:szCs w:val="22"/>
        </w:rPr>
        <w:t xml:space="preserve">Each foreign key reference in a proposed record is checked: entity_id, domain_id, process_id, field_id, persona_id, and so on. If the reference target does not exist in the database and is not being created in the same import batch, the detector flags an error. If the reference target is being created in the same batch, the detector notes the intra-batch dependency as info.</w:t>
      </w:r>
    </w:p>
    <w:p>
      <w:pPr>
        <w:spacing w:after="120"/>
      </w:pPr>
      <w:r>
        <w:rPr>
          <w:rFonts w:ascii="Arial" w:cs="Arial" w:eastAsia="Arial" w:hAnsi="Arial"/>
          <w:b/>
          <w:bCs/>
          <w:color w:val="000000"/>
          <w:sz w:val="22"/>
          <w:szCs w:val="22"/>
        </w:rPr>
        <w:t xml:space="preserve">Duplicate detection. </w:t>
      </w:r>
      <w:r>
        <w:rPr>
          <w:rFonts w:ascii="Arial" w:cs="Arial" w:eastAsia="Arial" w:hAnsi="Arial"/>
          <w:color w:val="000000"/>
          <w:sz w:val="22"/>
          <w:szCs w:val="22"/>
        </w:rPr>
        <w:t xml:space="preserve">Beyond identifier uniqueness, the detector checks for semantic duplicates: proposed records whose name closely matches an existing record in the same table and scope. For example, a proposed Persona named “Volunteer Mentor” when a Persona named “Mentor” already exists. These are flagged as warnings — they may be intentional distinctions or AI-generated duplicates.</w:t>
      </w:r>
    </w:p>
    <w:p>
      <w:pPr>
        <w:spacing w:after="120"/>
      </w:pPr>
      <w:r>
        <w:rPr>
          <w:rFonts w:ascii="Arial" w:cs="Arial" w:eastAsia="Arial" w:hAnsi="Arial"/>
          <w:b/>
          <w:bCs/>
          <w:color w:val="000000"/>
          <w:sz w:val="22"/>
          <w:szCs w:val="22"/>
        </w:rPr>
        <w:t xml:space="preserve">Orphaned updates. </w:t>
      </w:r>
      <w:r>
        <w:rPr>
          <w:rFonts w:ascii="Arial" w:cs="Arial" w:eastAsia="Arial" w:hAnsi="Arial"/>
          <w:color w:val="000000"/>
          <w:sz w:val="22"/>
          <w:szCs w:val="22"/>
        </w:rPr>
        <w:t xml:space="preserve">For revision imports that propose updates, the detector verifies the target record exists. A proposed update to a Field that no longer exists in the database (perhaps deleted since the original session) is flagged as an error.</w:t>
      </w:r>
    </w:p>
    <w:p>
      <w:pPr>
        <w:pStyle w:val="Heading2"/>
        <w:spacing w:after="160" w:before="280"/>
      </w:pPr>
      <w:r>
        <w:rPr>
          <w:rFonts w:ascii="Arial" w:cs="Arial" w:eastAsia="Arial" w:hAnsi="Arial"/>
          <w:b/>
          <w:bCs/>
          <w:color w:val="1F3864"/>
          <w:sz w:val="24"/>
          <w:szCs w:val="24"/>
        </w:rPr>
        <w:t xml:space="preserve">11.6 Partial Import Handling</w:t>
      </w:r>
    </w:p>
    <w:p>
      <w:pPr>
        <w:spacing w:after="160"/>
      </w:pPr>
      <w:r>
        <w:rPr>
          <w:rFonts w:ascii="Arial" w:cs="Arial" w:eastAsia="Arial" w:hAnsi="Arial"/>
          <w:color w:val="000000"/>
          <w:sz w:val="22"/>
          <w:szCs w:val="22"/>
        </w:rPr>
        <w:t xml:space="preserve">The Import Processor supports partial imports — the administrator can reject individual records while accepting the rest.</w:t>
      </w:r>
    </w:p>
    <w:p>
      <w:pPr>
        <w:pStyle w:val="Heading3"/>
        <w:spacing w:after="120" w:before="240"/>
      </w:pPr>
      <w:r>
        <w:rPr>
          <w:rFonts w:ascii="Arial" w:cs="Arial" w:eastAsia="Arial" w:hAnsi="Arial"/>
          <w:b/>
          <w:bCs/>
          <w:color w:val="1F3864"/>
          <w:sz w:val="22"/>
          <w:szCs w:val="22"/>
        </w:rPr>
        <w:t xml:space="preserve">11.6.1 Intra-Batch Dependencies</w:t>
      </w:r>
    </w:p>
    <w:p>
      <w:pPr>
        <w:spacing w:after="160"/>
      </w:pPr>
      <w:r>
        <w:rPr>
          <w:rFonts w:ascii="Arial" w:cs="Arial" w:eastAsia="Arial" w:hAnsi="Arial"/>
          <w:color w:val="000000"/>
          <w:sz w:val="22"/>
          <w:szCs w:val="22"/>
        </w:rPr>
        <w:t xml:space="preserve">Proposed records within a single import batch may depend on each other. A proposed Field depends on the proposed Entity it belongs to. A proposed FieldOption depends on the proposed Field it belongs to. A proposed ProcessStep depends on the proposed Process it belongs to.</w:t>
      </w:r>
    </w:p>
    <w:p>
      <w:pPr>
        <w:spacing w:after="160"/>
      </w:pPr>
      <w:r>
        <w:rPr>
          <w:rFonts w:ascii="Arial" w:cs="Arial" w:eastAsia="Arial" w:hAnsi="Arial"/>
          <w:color w:val="000000"/>
          <w:sz w:val="22"/>
          <w:szCs w:val="22"/>
        </w:rPr>
        <w:t xml:space="preserve">When the administrator rejects a proposed record that other proposed records depend on, the application presents a cascade warning listing the dependent records. The administrator can either cascade-reject all dependent records or cancel the rejection. The application does not allow committing a record whose dependency within the same batch has been rejected.</w:t>
      </w:r>
    </w:p>
    <w:p>
      <w:pPr>
        <w:spacing w:after="160"/>
      </w:pPr>
      <w:r>
        <w:rPr>
          <w:rFonts w:ascii="Arial" w:cs="Arial" w:eastAsia="Arial" w:hAnsi="Arial"/>
          <w:color w:val="000000"/>
          <w:sz w:val="22"/>
          <w:szCs w:val="22"/>
        </w:rPr>
        <w:t xml:space="preserve">The dependency chain within a batch is determined by foreign key relationships: entity_id, field_id, process_id, panel_id, and similar references. The Map stage tags each proposed record with its intra-batch dependencies so the cascade analysis is immediate during review.</w:t>
      </w:r>
    </w:p>
    <w:p>
      <w:pPr>
        <w:pStyle w:val="Heading3"/>
        <w:spacing w:after="120" w:before="240"/>
      </w:pPr>
      <w:r>
        <w:rPr>
          <w:rFonts w:ascii="Arial" w:cs="Arial" w:eastAsia="Arial" w:hAnsi="Arial"/>
          <w:b/>
          <w:bCs/>
          <w:color w:val="1F3864"/>
          <w:sz w:val="22"/>
          <w:szCs w:val="22"/>
        </w:rPr>
        <w:t xml:space="preserve">11.6.2 Transaction Scope</w:t>
      </w:r>
    </w:p>
    <w:p>
      <w:pPr>
        <w:spacing w:after="160"/>
      </w:pPr>
      <w:r>
        <w:rPr>
          <w:rFonts w:ascii="Arial" w:cs="Arial" w:eastAsia="Arial" w:hAnsi="Arial"/>
          <w:color w:val="000000"/>
          <w:sz w:val="22"/>
          <w:szCs w:val="22"/>
        </w:rPr>
        <w:t xml:space="preserve">The Commit stage writes all accepted records in a single database transaction. If any write fails, the entire transaction is rolled back — there is no partial commit within the accepted set. This ensures the database is never left in an inconsistent state where some cross-references exist but their target records do not.</w:t>
      </w:r>
    </w:p>
    <w:p>
      <w:pPr>
        <w:pStyle w:val="Heading3"/>
        <w:spacing w:after="120" w:before="240"/>
      </w:pPr>
      <w:r>
        <w:rPr>
          <w:rFonts w:ascii="Arial" w:cs="Arial" w:eastAsia="Arial" w:hAnsi="Arial"/>
          <w:b/>
          <w:bCs/>
          <w:color w:val="1F3864"/>
          <w:sz w:val="22"/>
          <w:szCs w:val="22"/>
        </w:rPr>
        <w:t xml:space="preserve">11.6.3 Work Item Status After Partial Import</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The administrator can then generate a new prompt for a revision session to address the gaps.</w:t>
      </w:r>
    </w:p>
    <w:p>
      <w:pPr>
        <w:spacing w:after="160"/>
      </w:pPr>
      <w:r>
        <w:rPr>
          <w:rFonts w:ascii="Arial" w:cs="Arial" w:eastAsia="Arial" w:hAnsi="Arial"/>
          <w:color w:val="000000"/>
          <w:sz w:val="22"/>
          <w:szCs w:val="22"/>
        </w:rPr>
        <w:t xml:space="preserve">A full import (all proposed records accepted, with or without modifications) sets AISession.import_status to “imported” and transitions the work item to complete, triggering downstream workflow engine actions.</w:t>
      </w:r>
    </w:p>
    <w:p>
      <w:pPr>
        <w:spacing w:after="160"/>
      </w:pPr>
      <w:r>
        <w:rPr>
          <w:rFonts w:ascii="Arial" w:cs="Arial" w:eastAsia="Arial" w:hAnsi="Arial"/>
          <w:color w:val="000000"/>
          <w:sz w:val="22"/>
          <w:szCs w:val="22"/>
        </w:rPr>
        <w:t xml:space="preserve">An import where the administrator rejects all proposed records sets AISession.import_status to “rejected” and leaves the work item in in_progress status. The raw and structured output remain stored in the AISession record for reference.</w:t>
      </w:r>
    </w:p>
    <w:p>
      <w:pPr>
        <w:pStyle w:val="Heading2"/>
        <w:spacing w:after="160" w:before="280"/>
      </w:pPr>
      <w:r>
        <w:rPr>
          <w:rFonts w:ascii="Arial" w:cs="Arial" w:eastAsia="Arial" w:hAnsi="Arial"/>
          <w:b/>
          <w:bCs/>
          <w:color w:val="1F3864"/>
          <w:sz w:val="24"/>
          <w:szCs w:val="24"/>
        </w:rPr>
        <w:t xml:space="preserve">11.7 Session Type Handling</w:t>
      </w:r>
    </w:p>
    <w:p>
      <w:pPr>
        <w:spacing w:after="160"/>
      </w:pPr>
      <w:r>
        <w:rPr>
          <w:rFonts w:ascii="Arial" w:cs="Arial" w:eastAsia="Arial" w:hAnsi="Arial"/>
          <w:color w:val="000000"/>
          <w:sz w:val="22"/>
          <w:szCs w:val="22"/>
        </w:rPr>
        <w:t xml:space="preserve">The three session types — initial, revision, and clarification — produce structurally identical JSON envelopes but require different processing behavior during the Map stage.</w:t>
      </w:r>
    </w:p>
    <w:p>
      <w:pPr>
        <w:pStyle w:val="Heading3"/>
        <w:spacing w:after="120" w:before="240"/>
      </w:pPr>
      <w:r>
        <w:rPr>
          <w:rFonts w:ascii="Arial" w:cs="Arial" w:eastAsia="Arial" w:hAnsi="Arial"/>
          <w:b/>
          <w:bCs/>
          <w:color w:val="1F3864"/>
          <w:sz w:val="22"/>
          <w:szCs w:val="22"/>
        </w:rPr>
        <w:t xml:space="preserve">11.7.1 Initial Sessions</w:t>
      </w:r>
    </w:p>
    <w:p>
      <w:pPr>
        <w:spacing w:after="160"/>
      </w:pPr>
      <w:r>
        <w:rPr>
          <w:rFonts w:ascii="Arial" w:cs="Arial" w:eastAsia="Arial" w:hAnsi="Arial"/>
          <w:color w:val="000000"/>
          <w:sz w:val="22"/>
          <w:szCs w:val="22"/>
        </w:rPr>
        <w:t xml:space="preserve">Initial sessions produce the first structured output for a work item. The mapper treats all payload data as new, proposing create operations for all records. If a record unexpectedly already exists (e.g., a Field with the same name on the same entity), the conflict detector flags it per Section 11.5 and the administrator resolves it during review.</w:t>
      </w:r>
    </w:p>
    <w:p>
      <w:pPr>
        <w:spacing w:after="160"/>
      </w:pPr>
      <w:r>
        <w:rPr>
          <w:rFonts w:ascii="Arial" w:cs="Arial" w:eastAsia="Arial" w:hAnsi="Arial"/>
          <w:color w:val="000000"/>
          <w:sz w:val="22"/>
          <w:szCs w:val="22"/>
        </w:rPr>
        <w:t xml:space="preserve">On successful full import, the work item transitions from in_progress to complete.</w:t>
      </w:r>
    </w:p>
    <w:p>
      <w:pPr>
        <w:pStyle w:val="Heading3"/>
        <w:spacing w:after="120" w:before="240"/>
      </w:pPr>
      <w:r>
        <w:rPr>
          <w:rFonts w:ascii="Arial" w:cs="Arial" w:eastAsia="Arial" w:hAnsi="Arial"/>
          <w:b/>
          <w:bCs/>
          <w:color w:val="1F3864"/>
          <w:sz w:val="22"/>
          <w:szCs w:val="22"/>
        </w:rPr>
        <w:t xml:space="preserve">11.7.2 Revision Sessions</w:t>
      </w:r>
    </w:p>
    <w:p>
      <w:pPr>
        <w:spacing w:after="160"/>
      </w:pPr>
      <w:r>
        <w:rPr>
          <w:rFonts w:ascii="Arial" w:cs="Arial" w:eastAsia="Arial" w:hAnsi="Arial"/>
          <w:color w:val="000000"/>
          <w:sz w:val="22"/>
          <w:szCs w:val="22"/>
        </w:rPr>
        <w:t xml:space="preserve">Revision sessions update a work item that was previously completed and has been reopened. The mapper must identify which existing records to update rather than creating duplicates. It uses the following matching strategy:</w:t>
      </w:r>
    </w:p>
    <w:p>
      <w:pPr>
        <w:spacing w:after="160"/>
      </w:pPr>
      <w:r>
        <w:rPr>
          <w:rFonts w:ascii="Arial" w:cs="Arial" w:eastAsia="Arial" w:hAnsi="Arial"/>
          <w:color w:val="000000"/>
          <w:sz w:val="22"/>
          <w:szCs w:val="22"/>
        </w:rPr>
        <w:t xml:space="preserve">Records with unique identifiers (Domain.code, Entity.code, Process.code, Persona.code, Requirement.identifier, Decision.identifier, OpenIssue.identifier) are matched by identifier. A payload record whose identifier matches an existing record produces an update proposal. A payload record whose identifier does not match any existing record produces a create proposal — the revision introduced new content.</w:t>
      </w:r>
    </w:p>
    <w:p>
      <w:pPr>
        <w:spacing w:after="160"/>
      </w:pPr>
      <w:r>
        <w:rPr>
          <w:rFonts w:ascii="Arial" w:cs="Arial" w:eastAsia="Arial" w:hAnsi="Arial"/>
          <w:color w:val="000000"/>
          <w:sz w:val="22"/>
          <w:szCs w:val="22"/>
        </w:rPr>
        <w:t xml:space="preserve">Records without unique identifiers (Field, FieldOption, ProcessStep, cross-references, layout records) are matched by their natural key within scope. Fields are matched by name within the same entity. FieldOptions are matched by value within the same field. ProcessSteps are matched by sort_order within the same process. Cross-references are matched by their composite key (process_id + entity_id, process_id + field_id, process_id + persona_id). Layout records are matched by sort_order within their parent.</w:t>
      </w:r>
    </w:p>
    <w:p>
      <w:pPr>
        <w:spacing w:after="160"/>
      </w:pPr>
      <w:r>
        <w:rPr>
          <w:rFonts w:ascii="Arial" w:cs="Arial" w:eastAsia="Arial" w:hAnsi="Arial"/>
          <w:color w:val="000000"/>
          <w:sz w:val="22"/>
          <w:szCs w:val="22"/>
        </w:rPr>
        <w:t xml:space="preserve">Records that exist in the database but are absent from the revision payload are not automatically deleted. The administrator may choose to delete them manually, but the Import Processor does not infer deletion from absence — the revision session may have focused on a subset of the data.</w:t>
      </w:r>
    </w:p>
    <w:p>
      <w:pPr>
        <w:spacing w:after="160"/>
      </w:pPr>
      <w:r>
        <w:rPr>
          <w:rFonts w:ascii="Arial" w:cs="Arial" w:eastAsia="Arial" w:hAnsi="Arial"/>
          <w:color w:val="000000"/>
          <w:sz w:val="22"/>
          <w:szCs w:val="22"/>
        </w:rPr>
        <w:t xml:space="preserve">On successful full import, the work item transitions from in_progress to complete. The Workflow Engine then handles downstream effects per Section 9.7.2 — unblocking items that were blocked due to this work item’s reopening.</w:t>
      </w:r>
    </w:p>
    <w:p>
      <w:pPr>
        <w:pStyle w:val="Heading3"/>
        <w:spacing w:after="120" w:before="240"/>
      </w:pPr>
      <w:r>
        <w:rPr>
          <w:rFonts w:ascii="Arial" w:cs="Arial" w:eastAsia="Arial" w:hAnsi="Arial"/>
          <w:b/>
          <w:bCs/>
          <w:color w:val="1F3864"/>
          <w:sz w:val="22"/>
          <w:szCs w:val="22"/>
        </w:rPr>
        <w:t xml:space="preserve">11.7.3 Clarification Sessions</w:t>
      </w:r>
    </w:p>
    <w:p>
      <w:pPr>
        <w:spacing w:after="160"/>
      </w:pPr>
      <w:r>
        <w:rPr>
          <w:rFonts w:ascii="Arial" w:cs="Arial" w:eastAsia="Arial" w:hAnsi="Arial"/>
          <w:color w:val="000000"/>
          <w:sz w:val="22"/>
          <w:szCs w:val="22"/>
        </w:rPr>
        <w:t xml:space="preserve">Clarification sessions do not reopen the work item. The session_type on the AISession record is “clarification” and the work item remains in complete status.</w:t>
      </w:r>
    </w:p>
    <w:p>
      <w:pPr>
        <w:spacing w:after="160"/>
      </w:pPr>
      <w:r>
        <w:rPr>
          <w:rFonts w:ascii="Arial" w:cs="Arial" w:eastAsia="Arial" w:hAnsi="Arial"/>
          <w:color w:val="000000"/>
          <w:sz w:val="22"/>
          <w:szCs w:val="22"/>
        </w:rPr>
        <w:t xml:space="preserve">A clarification session may or may not produce structured output. If the payload is empty (all data categories are empty arrays or objects), the Import Processor stores the raw and structured output in the AISession record and skips the Map stage — there is nothing to import. The AISession.import_status is set to “imported” with zero records affected.</w:t>
      </w:r>
    </w:p>
    <w:p>
      <w:pPr>
        <w:spacing w:after="160"/>
      </w:pPr>
      <w:r>
        <w:rPr>
          <w:rFonts w:ascii="Arial" w:cs="Arial" w:eastAsia="Arial" w:hAnsi="Arial"/>
          <w:color w:val="000000"/>
          <w:sz w:val="22"/>
          <w:szCs w:val="22"/>
        </w:rPr>
        <w:t xml:space="preserve">If the payload contains data, the processor runs the full pipeline. The mapper follows revision matching rules — any records in the payload are matched against existing records and proposed as updates or creates. On commit, the work item remains complete (it was never reopened). ChangeLog entries reference the clarification AISession. The Workflow Engine does not trigger cascade regression because the work item’s status did not change.</w:t>
      </w:r>
    </w:p>
    <w:p>
      <w:pPr>
        <w:spacing w:after="160"/>
      </w:pPr>
      <w:r>
        <w:rPr>
          <w:rFonts w:ascii="Arial" w:cs="Arial" w:eastAsia="Arial" w:hAnsi="Arial"/>
          <w:color w:val="000000"/>
          <w:sz w:val="22"/>
          <w:szCs w:val="22"/>
        </w:rPr>
        <w:t xml:space="preserve">Any data modification from a clarification import triggers impact analysis (Section 12) regardless of the work item’s unchanged status. The Impact Analysis Engine evaluates downstream effects based on the data change itself, not the session type.</w:t>
      </w:r>
    </w:p>
    <w:p>
      <w:pPr>
        <w:pStyle w:val="Heading2"/>
        <w:spacing w:after="160" w:before="280"/>
      </w:pPr>
      <w:r>
        <w:rPr>
          <w:rFonts w:ascii="Arial" w:cs="Arial" w:eastAsia="Arial" w:hAnsi="Arial"/>
          <w:b/>
          <w:bCs/>
          <w:color w:val="1F3864"/>
          <w:sz w:val="24"/>
          <w:szCs w:val="24"/>
        </w:rPr>
        <w:t xml:space="preserve">11.8 Decisions and Open Issues</w:t>
      </w:r>
    </w:p>
    <w:p>
      <w:pPr>
        <w:spacing w:after="160"/>
      </w:pPr>
      <w:r>
        <w:rPr>
          <w:rFonts w:ascii="Arial" w:cs="Arial" w:eastAsia="Arial" w:hAnsi="Arial"/>
          <w:color w:val="000000"/>
          <w:sz w:val="22"/>
          <w:szCs w:val="22"/>
        </w:rPr>
        <w:t xml:space="preserve">Every structured output envelope includes top-level decisions and open_issues arrays. These follow a consistent format across all nine work item types and are processed by a shared mapper independent of the type-specific payload mapper.</w:t>
      </w:r>
    </w:p>
    <w:p>
      <w:pPr>
        <w:pStyle w:val="Heading3"/>
        <w:spacing w:after="120" w:before="240"/>
      </w:pPr>
      <w:r>
        <w:rPr>
          <w:rFonts w:ascii="Arial" w:cs="Arial" w:eastAsia="Arial" w:hAnsi="Arial"/>
          <w:b/>
          <w:bCs/>
          <w:color w:val="1F3864"/>
          <w:sz w:val="22"/>
          <w:szCs w:val="22"/>
        </w:rPr>
        <w:t xml:space="preserve">11.8.1 Decision Mapping</w:t>
      </w:r>
    </w:p>
    <w:p>
      <w:pPr>
        <w:spacing w:after="160"/>
      </w:pPr>
      <w:r>
        <w:rPr>
          <w:rFonts w:ascii="Arial" w:cs="Arial" w:eastAsia="Arial" w:hAnsi="Arial"/>
          <w:color w:val="000000"/>
          <w:sz w:val="22"/>
          <w:szCs w:val="22"/>
        </w:rPr>
        <w:t xml:space="preserve">Each entry in the decisions array maps to one proposed Decision record. Payload fields map to: identifier, title, description, status.</w:t>
      </w:r>
    </w:p>
    <w:p>
      <w:pPr>
        <w:spacing w:after="160"/>
      </w:pPr>
      <w:r>
        <w:rPr>
          <w:rFonts w:ascii="Arial" w:cs="Arial" w:eastAsia="Arial" w:hAnsi="Arial"/>
          <w:color w:val="000000"/>
          <w:sz w:val="22"/>
          <w:szCs w:val="22"/>
        </w:rPr>
        <w:t xml:space="preserve">Scope assignment: the payload includes scope references as codes (domain code, entity code, process code, field name, requirement identifier, business object name). The mapper resolves each code against existing database records and proposed records in the same batch. Resolved references are set on the Decision record’s foreign key columns (domain_id, entity_id, process_id, field_id, requirement_id, business_object_id). Unresolved references are flagged as warnings per Section 11.5.</w:t>
      </w:r>
    </w:p>
    <w:p>
      <w:pPr>
        <w:spacing w:after="160"/>
      </w:pPr>
      <w:r>
        <w:rPr>
          <w:rFonts w:ascii="Arial" w:cs="Arial" w:eastAsia="Arial" w:hAnsi="Arial"/>
          <w:color w:val="000000"/>
          <w:sz w:val="22"/>
          <w:szCs w:val="22"/>
        </w:rPr>
        <w:t xml:space="preserve">For decisions with status “locked,” the mapper sets Decision.locked_at to the current timestamp and Decision.locked_by_session_id to the current AISession id.</w:t>
      </w:r>
    </w:p>
    <w:p>
      <w:pPr>
        <w:spacing w:after="160"/>
      </w:pPr>
      <w:r>
        <w:rPr>
          <w:rFonts w:ascii="Arial" w:cs="Arial" w:eastAsia="Arial" w:hAnsi="Arial"/>
          <w:color w:val="000000"/>
          <w:sz w:val="22"/>
          <w:szCs w:val="22"/>
        </w:rPr>
        <w:t xml:space="preserve">For revision sessions: decisions whose identifier matches an existing Decision record are proposed as updates. New identifiers are proposed as creates. If an existing decision’s status is being changed from “locked” to “superseded,” the payload must include a superseded_by reference — the mapper resolves this against other decisions in the same batch or existing Decision records and sets Decision.superseded_by_id.</w:t>
      </w:r>
    </w:p>
    <w:p>
      <w:pPr>
        <w:pStyle w:val="Heading3"/>
        <w:spacing w:after="120" w:before="240"/>
      </w:pPr>
      <w:r>
        <w:rPr>
          <w:rFonts w:ascii="Arial" w:cs="Arial" w:eastAsia="Arial" w:hAnsi="Arial"/>
          <w:b/>
          <w:bCs/>
          <w:color w:val="1F3864"/>
          <w:sz w:val="22"/>
          <w:szCs w:val="22"/>
        </w:rPr>
        <w:t xml:space="preserve">11.8.2 Open Issue Mapping</w:t>
      </w:r>
    </w:p>
    <w:p>
      <w:pPr>
        <w:spacing w:after="160"/>
      </w:pPr>
      <w:r>
        <w:rPr>
          <w:rFonts w:ascii="Arial" w:cs="Arial" w:eastAsia="Arial" w:hAnsi="Arial"/>
          <w:color w:val="000000"/>
          <w:sz w:val="22"/>
          <w:szCs w:val="22"/>
        </w:rPr>
        <w:t xml:space="preserve">Each entry in the open_issues array maps to one proposed OpenIssue record. Payload fields map to: identifier, title, description, status, priority.</w:t>
      </w:r>
    </w:p>
    <w:p>
      <w:pPr>
        <w:spacing w:after="160"/>
      </w:pPr>
      <w:r>
        <w:rPr>
          <w:rFonts w:ascii="Arial" w:cs="Arial" w:eastAsia="Arial" w:hAnsi="Arial"/>
          <w:color w:val="000000"/>
          <w:sz w:val="22"/>
          <w:szCs w:val="22"/>
        </w:rPr>
        <w:t xml:space="preserve">Scope assignment follows the same resolution logic as decisions — codes resolved to foreign key references, unresolved references flagged as warnings.</w:t>
      </w:r>
    </w:p>
    <w:p>
      <w:pPr>
        <w:spacing w:after="160"/>
      </w:pPr>
      <w:r>
        <w:rPr>
          <w:rFonts w:ascii="Arial" w:cs="Arial" w:eastAsia="Arial" w:hAnsi="Arial"/>
          <w:color w:val="000000"/>
          <w:sz w:val="22"/>
          <w:szCs w:val="22"/>
        </w:rPr>
        <w:t xml:space="preserve">For issues with status “resolved,” the mapper sets OpenIssue.resolution from the payload’s resolution text, OpenIssue.resolved_at to the current timestamp, and OpenIssue.resolved_by_session_id to the current AISession id. If the resolution produced a formal decision, the payload includes a resolved_by_decision reference — the mapper resolves this against Decision records and sets OpenIssue.resolved_by_decision_id.</w:t>
      </w:r>
    </w:p>
    <w:p>
      <w:pPr>
        <w:spacing w:after="160"/>
      </w:pPr>
      <w:r>
        <w:rPr>
          <w:rFonts w:ascii="Arial" w:cs="Arial" w:eastAsia="Arial" w:hAnsi="Arial"/>
          <w:color w:val="000000"/>
          <w:sz w:val="22"/>
          <w:szCs w:val="22"/>
        </w:rPr>
        <w:t xml:space="preserve">For revision sessions: open issues whose identifier matches an existing OpenIssue record are proposed as updates. This allows a revision session to resolve a previously open issue or change its priority. New identifiers are proposed as creates.</w:t>
      </w:r>
    </w:p>
    <w:p>
      <w:pPr>
        <w:pStyle w:val="Heading2"/>
        <w:spacing w:after="160" w:before="280"/>
      </w:pPr>
      <w:r>
        <w:rPr>
          <w:rFonts w:ascii="Arial" w:cs="Arial" w:eastAsia="Arial" w:hAnsi="Arial"/>
          <w:b/>
          <w:bCs/>
          <w:color w:val="1F3864"/>
          <w:sz w:val="24"/>
          <w:szCs w:val="24"/>
        </w:rPr>
        <w:t xml:space="preserve">11.9 Audit Trail Creation</w:t>
      </w:r>
    </w:p>
    <w:p>
      <w:pPr>
        <w:spacing w:after="160"/>
      </w:pPr>
      <w:r>
        <w:rPr>
          <w:rFonts w:ascii="Arial" w:cs="Arial" w:eastAsia="Arial" w:hAnsi="Arial"/>
          <w:color w:val="000000"/>
          <w:sz w:val="22"/>
          <w:szCs w:val="22"/>
        </w:rPr>
        <w:t xml:space="preserve">Every import operation is fully recorded in the audit layer. The audit trail links every database record back to the AI session that created or modified it, and captures field-level change history.</w:t>
      </w:r>
    </w:p>
    <w:p>
      <w:pPr>
        <w:pStyle w:val="Heading3"/>
        <w:spacing w:after="120" w:before="240"/>
      </w:pPr>
      <w:r>
        <w:rPr>
          <w:rFonts w:ascii="Arial" w:cs="Arial" w:eastAsia="Arial" w:hAnsi="Arial"/>
          <w:b/>
          <w:bCs/>
          <w:color w:val="1F3864"/>
          <w:sz w:val="22"/>
          <w:szCs w:val="22"/>
        </w:rPr>
        <w:t xml:space="preserve">11.9.1 AISession Record</w:t>
      </w:r>
    </w:p>
    <w:p>
      <w:pPr>
        <w:spacing w:after="160"/>
      </w:pPr>
      <w:r>
        <w:rPr>
          <w:rFonts w:ascii="Arial" w:cs="Arial" w:eastAsia="Arial" w:hAnsi="Arial"/>
          <w:color w:val="000000"/>
          <w:sz w:val="22"/>
          <w:szCs w:val="22"/>
        </w:rPr>
        <w:t xml:space="preserve">The AISession record is created when the work item transitions to in_progress (Section 9.3). The Import Processor updates this record at each pipeline stage: Stage 1 (Receive) sets raw_output to the pasted JSON text. Stage 2 (Parse and Validate) sets structured_output to the validated JSON string. Stage 6 (Commit) sets import_status to “imported,” “partial,” or “rejected,” sets completed_at to the current timestamp, and stores any administrator notes in AISession.notes.</w:t>
      </w:r>
    </w:p>
    <w:p>
      <w:pPr>
        <w:spacing w:after="160"/>
      </w:pPr>
      <w:r>
        <w:rPr>
          <w:rFonts w:ascii="Arial" w:cs="Arial" w:eastAsia="Arial" w:hAnsi="Arial"/>
          <w:color w:val="000000"/>
          <w:sz w:val="22"/>
          <w:szCs w:val="22"/>
        </w:rPr>
        <w:t xml:space="preserve">For revision and clarification sessions, a new AISession record is created for each session. A single work item may have multiple AISession records over its lifecycle — one initial, zero or more revisions, and zero or more clarifications. The work_item_id on each AISession links them to the same work item.</w:t>
      </w:r>
    </w:p>
    <w:p>
      <w:pPr>
        <w:pStyle w:val="Heading3"/>
        <w:spacing w:after="120" w:before="240"/>
      </w:pPr>
      <w:r>
        <w:rPr>
          <w:rFonts w:ascii="Arial" w:cs="Arial" w:eastAsia="Arial" w:hAnsi="Arial"/>
          <w:b/>
          <w:bCs/>
          <w:color w:val="1F3864"/>
          <w:sz w:val="22"/>
          <w:szCs w:val="22"/>
        </w:rPr>
        <w:t xml:space="preserve">11.9.2 ChangeLog Entries</w:t>
      </w:r>
    </w:p>
    <w:p>
      <w:pPr>
        <w:spacing w:after="160"/>
      </w:pPr>
      <w:r>
        <w:rPr>
          <w:rFonts w:ascii="Arial" w:cs="Arial" w:eastAsia="Arial" w:hAnsi="Arial"/>
          <w:color w:val="000000"/>
          <w:sz w:val="22"/>
          <w:szCs w:val="22"/>
        </w:rPr>
        <w:t xml:space="preserve">The Commit stage creates ChangeLog entries for every database write in the transaction.</w:t>
      </w:r>
    </w:p>
    <w:p>
      <w:pPr>
        <w:spacing w:after="160"/>
      </w:pPr>
      <w:r>
        <w:rPr>
          <w:rFonts w:ascii="Arial" w:cs="Arial" w:eastAsia="Arial" w:hAnsi="Arial"/>
          <w:color w:val="000000"/>
          <w:sz w:val="22"/>
          <w:szCs w:val="22"/>
        </w:rPr>
        <w:t xml:space="preserve">For create operations: one ChangeLog entry per record with change_type “insert,” table_name set to the target table, record_id set to the newly assigned id, and field_name, old_value, and new_value set to null. The insert entry marks the record’s creation point — individual field values are captured on the record itself.</w:t>
      </w:r>
    </w:p>
    <w:p>
      <w:pPr>
        <w:spacing w:after="160"/>
      </w:pPr>
      <w:r>
        <w:rPr>
          <w:rFonts w:ascii="Arial" w:cs="Arial" w:eastAsia="Arial" w:hAnsi="Arial"/>
          <w:color w:val="000000"/>
          <w:sz w:val="22"/>
          <w:szCs w:val="22"/>
        </w:rPr>
        <w:t xml:space="preserve">For update operations: one ChangeLog entry per changed field with change_type “update,” table_name and record_id identifying the record, field_name identifying the column, old_value set to the previous value, new_value set to the committed value, and rationale describing the change source.</w:t>
      </w:r>
    </w:p>
    <w:p>
      <w:pPr>
        <w:spacing w:after="160"/>
      </w:pPr>
      <w:r>
        <w:rPr>
          <w:rFonts w:ascii="Arial" w:cs="Arial" w:eastAsia="Arial" w:hAnsi="Arial"/>
          <w:color w:val="000000"/>
          <w:sz w:val="22"/>
          <w:szCs w:val="22"/>
        </w:rPr>
        <w:t xml:space="preserve">All ChangeLog entries reference the AISession through session_id, establishing the link between the change and the AI conversation that produced it.</w:t>
      </w:r>
    </w:p>
    <w:p>
      <w:pPr>
        <w:pStyle w:val="Heading3"/>
        <w:spacing w:after="120" w:before="240"/>
      </w:pPr>
      <w:r>
        <w:rPr>
          <w:rFonts w:ascii="Arial" w:cs="Arial" w:eastAsia="Arial" w:hAnsi="Arial"/>
          <w:b/>
          <w:bCs/>
          <w:color w:val="1F3864"/>
          <w:sz w:val="22"/>
          <w:szCs w:val="22"/>
        </w:rPr>
        <w:t xml:space="preserve">11.9.3 Administrator Modifications</w:t>
      </w:r>
    </w:p>
    <w:p>
      <w:pPr>
        <w:spacing w:after="160"/>
      </w:pPr>
      <w:r>
        <w:rPr>
          <w:rFonts w:ascii="Arial" w:cs="Arial" w:eastAsia="Arial" w:hAnsi="Arial"/>
          <w:color w:val="000000"/>
          <w:sz w:val="22"/>
          <w:szCs w:val="22"/>
        </w:rPr>
        <w:t xml:space="preserve">When the administrator modifies a proposed value during review (Section 11.4.2), the ChangeLog captures the final committed value, not the AI-proposed value. The AI-proposed value is preserved in AISession.structured_output. Comparing the two reveals administrator overrides.</w:t>
      </w:r>
    </w:p>
    <w:p>
      <w:pPr>
        <w:pStyle w:val="Heading2"/>
        <w:spacing w:after="160" w:before="280"/>
      </w:pPr>
      <w:r>
        <w:rPr>
          <w:rFonts w:ascii="Arial" w:cs="Arial" w:eastAsia="Arial" w:hAnsi="Arial"/>
          <w:b/>
          <w:bCs/>
          <w:color w:val="1F3864"/>
          <w:sz w:val="24"/>
          <w:szCs w:val="24"/>
        </w:rPr>
        <w:t xml:space="preserve">11.10 Downstream Triggers</w:t>
      </w:r>
    </w:p>
    <w:p>
      <w:pPr>
        <w:spacing w:after="160"/>
      </w:pPr>
      <w:r>
        <w:rPr>
          <w:rFonts w:ascii="Arial" w:cs="Arial" w:eastAsia="Arial" w:hAnsi="Arial"/>
          <w:color w:val="000000"/>
          <w:sz w:val="22"/>
          <w:szCs w:val="22"/>
        </w:rPr>
        <w:t xml:space="preserve">After the Commit stage completes successfully, the Import Processor triggers downstream actions in a defined sequence. All triggers execute synchronously — the import is not considered complete until all triggers have finished.</w:t>
      </w:r>
    </w:p>
    <w:p>
      <w:pPr>
        <w:pStyle w:val="Heading3"/>
        <w:spacing w:after="120" w:before="240"/>
      </w:pPr>
      <w:r>
        <w:rPr>
          <w:rFonts w:ascii="Arial" w:cs="Arial" w:eastAsia="Arial" w:hAnsi="Arial"/>
          <w:b/>
          <w:bCs/>
          <w:color w:val="1F3864"/>
          <w:sz w:val="22"/>
          <w:szCs w:val="22"/>
        </w:rPr>
        <w:t xml:space="preserve">11.10.1 Trigger Sequence</w:t>
      </w:r>
    </w:p>
    <w:p>
      <w:pPr>
        <w:spacing w:after="160"/>
      </w:pPr>
      <w:r>
        <w:rPr>
          <w:rFonts w:ascii="Arial" w:cs="Arial" w:eastAsia="Arial" w:hAnsi="Arial"/>
          <w:color w:val="000000"/>
          <w:sz w:val="22"/>
          <w:szCs w:val="22"/>
        </w:rPr>
        <w:t xml:space="preserve">The triggers execute in this order:</w:t>
      </w:r>
    </w:p>
    <w:p>
      <w:pPr>
        <w:spacing w:after="120"/>
      </w:pPr>
      <w:r>
        <w:rPr>
          <w:rFonts w:ascii="Arial" w:cs="Arial" w:eastAsia="Arial" w:hAnsi="Arial"/>
          <w:b/>
          <w:bCs/>
          <w:color w:val="000000"/>
          <w:sz w:val="22"/>
          <w:szCs w:val="22"/>
        </w:rPr>
        <w:t xml:space="preserve">1. Dependency graph construction (conditional). </w:t>
      </w:r>
      <w:r>
        <w:rPr>
          <w:rFonts w:ascii="Arial" w:cs="Arial" w:eastAsia="Arial" w:hAnsi="Arial"/>
          <w:color w:val="000000"/>
          <w:sz w:val="22"/>
          <w:szCs w:val="22"/>
        </w:rPr>
        <w:t xml:space="preserve">For master_prd imports: the Workflow Engine creates the business_object_discovery work item and its dependency on master_prd, per Section 9.4.2. For business_object_discovery imports: the Workflow Engine creates work items for all remaining phases and wires all dependencies, per Section 9.4.3. For all other work item types: no graph construction is triggered.</w:t>
      </w:r>
    </w:p>
    <w:p>
      <w:pPr>
        <w:spacing w:after="120"/>
      </w:pPr>
      <w:r>
        <w:rPr>
          <w:rFonts w:ascii="Arial" w:cs="Arial" w:eastAsia="Arial" w:hAnsi="Arial"/>
          <w:b/>
          <w:bCs/>
          <w:color w:val="000000"/>
          <w:sz w:val="22"/>
          <w:szCs w:val="22"/>
        </w:rPr>
        <w:t xml:space="preserve">2. Work item completion (conditional). </w:t>
      </w:r>
      <w:r>
        <w:rPr>
          <w:rFonts w:ascii="Arial" w:cs="Arial" w:eastAsia="Arial" w:hAnsi="Arial"/>
          <w:color w:val="000000"/>
          <w:sz w:val="22"/>
          <w:szCs w:val="22"/>
        </w:rPr>
        <w:t xml:space="preserve">If the import is full (import_status is “imported”), the work item transitions from in_progress to complete with completed_at set to the current timestamp. If the import is partial or rejected, this step is skipped — the work item remains in_progress.</w:t>
      </w:r>
    </w:p>
    <w:p>
      <w:pPr>
        <w:spacing w:after="120"/>
      </w:pPr>
      <w:r>
        <w:rPr>
          <w:rFonts w:ascii="Arial" w:cs="Arial" w:eastAsia="Arial" w:hAnsi="Arial"/>
          <w:b/>
          <w:bCs/>
          <w:color w:val="000000"/>
          <w:sz w:val="22"/>
          <w:szCs w:val="22"/>
        </w:rPr>
        <w:t xml:space="preserve">3. Downstream status recalculation. </w:t>
      </w:r>
      <w:r>
        <w:rPr>
          <w:rFonts w:ascii="Arial" w:cs="Arial" w:eastAsia="Arial" w:hAnsi="Arial"/>
          <w:color w:val="000000"/>
          <w:sz w:val="22"/>
          <w:szCs w:val="22"/>
        </w:rPr>
        <w:t xml:space="preserve">If the work item transitioned to complete in step 2, the engine runs downstream recalculation per Section 9.7.1 — checking all dependent work items and transitioning those whose dependencies are now fully satisfied from not_started to ready.</w:t>
      </w:r>
    </w:p>
    <w:p>
      <w:pPr>
        <w:spacing w:after="120"/>
      </w:pPr>
      <w:r>
        <w:rPr>
          <w:rFonts w:ascii="Arial" w:cs="Arial" w:eastAsia="Arial" w:hAnsi="Arial"/>
          <w:b/>
          <w:bCs/>
          <w:color w:val="000000"/>
          <w:sz w:val="22"/>
          <w:szCs w:val="22"/>
        </w:rPr>
        <w:t xml:space="preserve">4. Revision unblocking (conditional). </w:t>
      </w:r>
      <w:r>
        <w:rPr>
          <w:rFonts w:ascii="Arial" w:cs="Arial" w:eastAsia="Arial" w:hAnsi="Arial"/>
          <w:color w:val="000000"/>
          <w:sz w:val="22"/>
          <w:szCs w:val="22"/>
        </w:rPr>
        <w:t xml:space="preserve">For revision imports only: if the work item was reopened and has now completed again, the engine identifies all downstream work items that were blocked due to this revision and processes them per Section 9.8.2 — restoring their status_before_blocked if all dependencies are now complete.</w:t>
      </w:r>
    </w:p>
    <w:p>
      <w:pPr>
        <w:spacing w:after="120"/>
      </w:pPr>
      <w:r>
        <w:rPr>
          <w:rFonts w:ascii="Arial" w:cs="Arial" w:eastAsia="Arial" w:hAnsi="Arial"/>
          <w:b/>
          <w:bCs/>
          <w:color w:val="000000"/>
          <w:sz w:val="22"/>
          <w:szCs w:val="22"/>
        </w:rPr>
        <w:t xml:space="preserve">5. Impact analysis (conditional). </w:t>
      </w:r>
      <w:r>
        <w:rPr>
          <w:rFonts w:ascii="Arial" w:cs="Arial" w:eastAsia="Arial" w:hAnsi="Arial"/>
          <w:color w:val="000000"/>
          <w:sz w:val="22"/>
          <w:szCs w:val="22"/>
        </w:rPr>
        <w:t xml:space="preserve">If the import modified existing records (any update operations were committed), the Import Processor queues the changes for impact analysis. The Impact Analysis Engine (Section 12) evaluates downstream effects and creates ChangeImpact records. This applies to all session types including clarification sessions that modify data.</w:t>
      </w:r>
    </w:p>
    <w:p>
      <w:pPr>
        <w:pStyle w:val="Heading3"/>
        <w:spacing w:after="120" w:before="240"/>
      </w:pPr>
      <w:r>
        <w:rPr>
          <w:rFonts w:ascii="Arial" w:cs="Arial" w:eastAsia="Arial" w:hAnsi="Arial"/>
          <w:b/>
          <w:bCs/>
          <w:color w:val="1F3864"/>
          <w:sz w:val="22"/>
          <w:szCs w:val="22"/>
        </w:rPr>
        <w:t xml:space="preserve">11.10.2 Graph Construction Timing</w:t>
      </w:r>
    </w:p>
    <w:p>
      <w:pPr>
        <w:spacing w:after="160"/>
      </w:pPr>
      <w:r>
        <w:rPr>
          <w:rFonts w:ascii="Arial" w:cs="Arial" w:eastAsia="Arial" w:hAnsi="Arial"/>
          <w:color w:val="000000"/>
          <w:sz w:val="22"/>
          <w:szCs w:val="22"/>
        </w:rPr>
        <w:t xml:space="preserve">Dependency graph construction in step 1 must complete before work item completion in step 2. For business_object_discovery imports, graph construction creates entity_prd work items that depend on business_object_discovery. If the work item transitioned to complete before those dependencies were wired, the downstream recalculation in step 3 would not find them. The sequence ensures that all new work items and dependencies exist before the engine evaluates which items are ready.</w:t>
      </w:r>
    </w:p>
    <w:p>
      <w:pPr>
        <w:pStyle w:val="Heading3"/>
        <w:spacing w:after="120" w:before="240"/>
      </w:pPr>
      <w:r>
        <w:rPr>
          <w:rFonts w:ascii="Arial" w:cs="Arial" w:eastAsia="Arial" w:hAnsi="Arial"/>
          <w:b/>
          <w:bCs/>
          <w:color w:val="1F3864"/>
          <w:sz w:val="22"/>
          <w:szCs w:val="22"/>
        </w:rPr>
        <w:t xml:space="preserve">11.10.3 Failure During Triggers</w:t>
      </w:r>
    </w:p>
    <w:p>
      <w:pPr>
        <w:spacing w:after="160"/>
      </w:pPr>
      <w:r>
        <w:rPr>
          <w:rFonts w:ascii="Arial" w:cs="Arial" w:eastAsia="Arial" w:hAnsi="Arial"/>
          <w:color w:val="000000"/>
          <w:sz w:val="22"/>
          <w:szCs w:val="22"/>
        </w:rPr>
        <w:t xml:space="preserve">If any trigger step fails, the import data remains committed — the database transaction in Stage 6 has already completed. The failure is logged and presented to the administrator with a description of which trigger failed and why. The administrator can retry the trigger operation or resolve the issue manually. This separation between data commit and trigger execution means a trigger failure never causes data loss. The worst case is that work item statuses are temporarily stale until the trigger is retried.</w:t>
      </w:r>
    </w:p>
    <w:p>
      <w:pPr>
        <w:pStyle w:val="Heading2"/>
        <w:spacing w:after="160" w:before="280"/>
      </w:pPr>
      <w:r>
        <w:rPr>
          <w:rFonts w:ascii="Arial" w:cs="Arial" w:eastAsia="Arial" w:hAnsi="Arial"/>
          <w:b/>
          <w:bCs/>
          <w:color w:val="1F3864"/>
          <w:sz w:val="24"/>
          <w:szCs w:val="24"/>
        </w:rPr>
        <w:t xml:space="preserve">11.11 Error Handling and Recovery</w:t>
      </w:r>
    </w:p>
    <w:p>
      <w:pPr>
        <w:spacing w:after="160"/>
      </w:pPr>
      <w:r>
        <w:rPr>
          <w:rFonts w:ascii="Arial" w:cs="Arial" w:eastAsia="Arial" w:hAnsi="Arial"/>
          <w:color w:val="000000"/>
          <w:sz w:val="22"/>
          <w:szCs w:val="22"/>
        </w:rPr>
        <w:t xml:space="preserve">Errors can occur at any pipeline stage. The Import Processor handles each stage’s failure modes differently based on whether data has been written to the database.</w:t>
      </w:r>
    </w:p>
    <w:p>
      <w:pPr>
        <w:pStyle w:val="Heading3"/>
        <w:spacing w:after="120" w:before="240"/>
      </w:pPr>
      <w:r>
        <w:rPr>
          <w:rFonts w:ascii="Arial" w:cs="Arial" w:eastAsia="Arial" w:hAnsi="Arial"/>
          <w:b/>
          <w:bCs/>
          <w:color w:val="1F3864"/>
          <w:sz w:val="22"/>
          <w:szCs w:val="22"/>
        </w:rPr>
        <w:t xml:space="preserve">11.11.1 Pre-Commit Errors (Stages 1–5)</w:t>
      </w:r>
    </w:p>
    <w:p>
      <w:pPr>
        <w:spacing w:after="160"/>
      </w:pPr>
      <w:r>
        <w:rPr>
          <w:rFonts w:ascii="Arial" w:cs="Arial" w:eastAsia="Arial" w:hAnsi="Arial"/>
          <w:color w:val="000000"/>
          <w:sz w:val="22"/>
          <w:szCs w:val="22"/>
        </w:rPr>
        <w:t xml:space="preserve">No data has been written to the database during these stages. Any failure leaves the database unchanged.</w:t>
      </w:r>
    </w:p>
    <w:p>
      <w:pPr>
        <w:spacing w:after="160"/>
      </w:pPr>
      <w:r>
        <w:rPr>
          <w:rFonts w:ascii="Arial" w:cs="Arial" w:eastAsia="Arial" w:hAnsi="Arial"/>
          <w:color w:val="000000"/>
          <w:sz w:val="22"/>
          <w:szCs w:val="22"/>
        </w:rPr>
        <w:t xml:space="preserve">Stage 1 (Receive): empty or whitespace-only input displays an error message and the administrator can re-paste. Stage 2 (Parse and Validate): JSON syntax errors and envelope validation failures display the specific validation error with enough detail for the administrator to identify the problem (line number for syntax errors, field name for missing envelope fields, expected vs. actual values for mismatches). The administrator cancels and returns to the AI session for corrected output. Stage 3 (Map): unexpected payload structure — a required key is missing or a value is the wrong JSON type despite passing Layer 3 validation — logs the specific mapping failure and halts. Stage 4 (Detect): conflict detection does not halt the pipeline; all conflicts are collected and presented in Stage 5. Errors in the detection logic itself halt the pipeline with a technical error message. Stage 5 (Review): no automatic errors; the administrator controls all actions. If the administrator attempts to confirm with unresolved error-severity conflicts, the application blocks confirmation and highlights the unresolved items.</w:t>
      </w:r>
    </w:p>
    <w:p>
      <w:pPr>
        <w:pStyle w:val="Heading3"/>
        <w:spacing w:after="120" w:before="240"/>
      </w:pPr>
      <w:r>
        <w:rPr>
          <w:rFonts w:ascii="Arial" w:cs="Arial" w:eastAsia="Arial" w:hAnsi="Arial"/>
          <w:b/>
          <w:bCs/>
          <w:color w:val="1F3864"/>
          <w:sz w:val="22"/>
          <w:szCs w:val="22"/>
        </w:rPr>
        <w:t xml:space="preserve">11.11.2 Commit Errors (Stage 6)</w:t>
      </w:r>
    </w:p>
    <w:p>
      <w:pPr>
        <w:spacing w:after="160"/>
      </w:pPr>
      <w:r>
        <w:rPr>
          <w:rFonts w:ascii="Arial" w:cs="Arial" w:eastAsia="Arial" w:hAnsi="Arial"/>
          <w:color w:val="000000"/>
          <w:sz w:val="22"/>
          <w:szCs w:val="22"/>
        </w:rPr>
        <w:t xml:space="preserve">The Commit stage executes within a single database transaction. If any write fails — constraint violation, disk error, unexpected null — the entire transaction is rolled back. No partial data reaches the database. The application presents the error to the administrator with the specific record and field that caused the failure.</w:t>
      </w:r>
    </w:p>
    <w:p>
      <w:pPr>
        <w:spacing w:after="160"/>
      </w:pPr>
      <w:r>
        <w:rPr>
          <w:rFonts w:ascii="Arial" w:cs="Arial" w:eastAsia="Arial" w:hAnsi="Arial"/>
          <w:color w:val="000000"/>
          <w:sz w:val="22"/>
          <w:szCs w:val="22"/>
        </w:rPr>
        <w:t xml:space="preserve">After a commit failure, the administrator can retry the commit (the proposed records are still in memory) or cancel the import. If retrying, the Detect stage re-runs to catch any database state changes that occurred since the original detection.</w:t>
      </w:r>
    </w:p>
    <w:p>
      <w:pPr>
        <w:pStyle w:val="Heading3"/>
        <w:spacing w:after="120" w:before="240"/>
      </w:pPr>
      <w:r>
        <w:rPr>
          <w:rFonts w:ascii="Arial" w:cs="Arial" w:eastAsia="Arial" w:hAnsi="Arial"/>
          <w:b/>
          <w:bCs/>
          <w:color w:val="1F3864"/>
          <w:sz w:val="22"/>
          <w:szCs w:val="22"/>
        </w:rPr>
        <w:t xml:space="preserve">11.11.3 Trigger Errors (Stage 7)</w:t>
      </w:r>
    </w:p>
    <w:p>
      <w:pPr>
        <w:spacing w:after="160"/>
      </w:pPr>
      <w:r>
        <w:rPr>
          <w:rFonts w:ascii="Arial" w:cs="Arial" w:eastAsia="Arial" w:hAnsi="Arial"/>
          <w:color w:val="000000"/>
          <w:sz w:val="22"/>
          <w:szCs w:val="22"/>
        </w:rPr>
        <w:t xml:space="preserve">Trigger failures do not affect committed data, as established in Section 11.10.3. The application logs the failure, presents it to the administrator, and provides a retry option for the failed trigger. The administrator can also choose to defer trigger resolution and address it later.</w:t>
      </w:r>
    </w:p>
    <w:p>
      <w:pPr>
        <w:pStyle w:val="Heading3"/>
        <w:spacing w:after="120" w:before="240"/>
      </w:pPr>
      <w:r>
        <w:rPr>
          <w:rFonts w:ascii="Arial" w:cs="Arial" w:eastAsia="Arial" w:hAnsi="Arial"/>
          <w:b/>
          <w:bCs/>
          <w:color w:val="1F3864"/>
          <w:sz w:val="22"/>
          <w:szCs w:val="22"/>
        </w:rPr>
        <w:t xml:space="preserve">11.11.4 Recovery State</w:t>
      </w:r>
    </w:p>
    <w:p>
      <w:pPr>
        <w:spacing w:after="160"/>
      </w:pPr>
      <w:r>
        <w:rPr>
          <w:rFonts w:ascii="Arial" w:cs="Arial" w:eastAsia="Arial" w:hAnsi="Arial"/>
          <w:color w:val="000000"/>
          <w:sz w:val="22"/>
          <w:szCs w:val="22"/>
        </w:rPr>
        <w:t xml:space="preserve">At any point before commit confirmation, the administrator can cancel the import. Cancellation discards all proposed records and returns to the work item screen. The AISession record retains raw_output and structured_output from Stages 1 and 2 — this data is preserved regardless of cancellation so the administrator can re-attempt the import without re-pasting.</w:t>
      </w:r>
    </w:p>
    <w:p>
      <w:pPr>
        <w:pStyle w:val="Heading2"/>
        <w:spacing w:after="160" w:before="280"/>
      </w:pPr>
      <w:r>
        <w:rPr>
          <w:rFonts w:ascii="Arial" w:cs="Arial" w:eastAsia="Arial" w:hAnsi="Arial"/>
          <w:b/>
          <w:bCs/>
          <w:color w:val="1F3864"/>
          <w:sz w:val="24"/>
          <w:szCs w:val="24"/>
        </w:rPr>
        <w:t xml:space="preserve">11.12 Identifier Management</w:t>
      </w:r>
    </w:p>
    <w:p>
      <w:pPr>
        <w:spacing w:after="160"/>
      </w:pPr>
      <w:r>
        <w:rPr>
          <w:rFonts w:ascii="Arial" w:cs="Arial" w:eastAsia="Arial" w:hAnsi="Arial"/>
          <w:color w:val="000000"/>
          <w:sz w:val="22"/>
          <w:szCs w:val="22"/>
        </w:rPr>
        <w:t xml:space="preserve">AI sessions assign human-readable identifiers following the naming scheme defined in the Document Production Process. The Import Processor preserves AI-assigned identifiers whenever possible and validates them for uniqueness and format compliance.</w:t>
      </w:r>
    </w:p>
    <w:p>
      <w:pPr>
        <w:pStyle w:val="Heading3"/>
        <w:spacing w:after="120" w:before="240"/>
      </w:pPr>
      <w:r>
        <w:rPr>
          <w:rFonts w:ascii="Arial" w:cs="Arial" w:eastAsia="Arial" w:hAnsi="Arial"/>
          <w:b/>
          <w:bCs/>
          <w:color w:val="1F3864"/>
          <w:sz w:val="22"/>
          <w:szCs w:val="22"/>
        </w:rPr>
        <w:t xml:space="preserve">11.12.1 Identifier Preservation</w:t>
      </w:r>
    </w:p>
    <w:p>
      <w:pPr>
        <w:spacing w:after="160"/>
      </w:pPr>
      <w:r>
        <w:rPr>
          <w:rFonts w:ascii="Arial" w:cs="Arial" w:eastAsia="Arial" w:hAnsi="Arial"/>
          <w:color w:val="000000"/>
          <w:sz w:val="22"/>
          <w:szCs w:val="22"/>
        </w:rPr>
        <w:t xml:space="preserve">The Import Processor uses AI-assigned identifiers as-is. It does not auto-generate or renumber identifiers. The AI session has the naming scheme in its prompt instructions and assigns identifiers with awareness of existing identifiers included in the session context. Overriding them would break the correspondence between the AI conversation and the imported records.</w:t>
      </w:r>
    </w:p>
    <w:p>
      <w:pPr>
        <w:pStyle w:val="Heading3"/>
        <w:spacing w:after="120" w:before="240"/>
      </w:pPr>
      <w:r>
        <w:rPr>
          <w:rFonts w:ascii="Arial" w:cs="Arial" w:eastAsia="Arial" w:hAnsi="Arial"/>
          <w:b/>
          <w:bCs/>
          <w:color w:val="1F3864"/>
          <w:sz w:val="22"/>
          <w:szCs w:val="22"/>
        </w:rPr>
        <w:t xml:space="preserve">11.12.2 Uniqueness Validation</w:t>
      </w:r>
    </w:p>
    <w:p>
      <w:pPr>
        <w:spacing w:after="160"/>
      </w:pPr>
      <w:r>
        <w:rPr>
          <w:rFonts w:ascii="Arial" w:cs="Arial" w:eastAsia="Arial" w:hAnsi="Arial"/>
          <w:color w:val="000000"/>
          <w:sz w:val="22"/>
          <w:szCs w:val="22"/>
        </w:rPr>
        <w:t xml:space="preserve">Every identifier and code is checked for uniqueness against existing database records and against other proposed records in the same import batch. The check is scoped to the table — a Requirement identifier must be unique across all Requirement records, a Domain code must be unique across all Domain records.</w:t>
      </w:r>
    </w:p>
    <w:p>
      <w:pPr>
        <w:spacing w:after="160"/>
      </w:pPr>
      <w:r>
        <w:rPr>
          <w:rFonts w:ascii="Arial" w:cs="Arial" w:eastAsia="Arial" w:hAnsi="Arial"/>
          <w:color w:val="000000"/>
          <w:sz w:val="22"/>
          <w:szCs w:val="22"/>
        </w:rPr>
        <w:t xml:space="preserve">Duplicate identifiers found against existing records are flagged as errors during conflict detection (Section 11.5). Duplicate identifiers within the same batch are also flagged as errors. For revision sessions, the uniqueness check excludes the record being updated — an existing identifier is a match signal, not a conflict.</w:t>
      </w:r>
    </w:p>
    <w:p>
      <w:pPr>
        <w:pStyle w:val="Heading3"/>
        <w:spacing w:after="120" w:before="240"/>
      </w:pPr>
      <w:r>
        <w:rPr>
          <w:rFonts w:ascii="Arial" w:cs="Arial" w:eastAsia="Arial" w:hAnsi="Arial"/>
          <w:b/>
          <w:bCs/>
          <w:color w:val="1F3864"/>
          <w:sz w:val="22"/>
          <w:szCs w:val="22"/>
        </w:rPr>
        <w:t xml:space="preserve">11.12.3 Format Validation</w:t>
      </w:r>
    </w:p>
    <w:p>
      <w:pPr>
        <w:spacing w:after="160"/>
      </w:pPr>
      <w:r>
        <w:rPr>
          <w:rFonts w:ascii="Arial" w:cs="Arial" w:eastAsia="Arial" w:hAnsi="Arial"/>
          <w:color w:val="000000"/>
          <w:sz w:val="22"/>
          <w:szCs w:val="22"/>
        </w:rPr>
        <w:t xml:space="preserve">The Import Processor validates that identifiers follow the expected format patterns: Domain codes are uppercase alphabetic, 2–4 characters. Entity codes are uppercase alphabetic. Process codes are domain code + hyphen + uppercase name; the Master PRD mapper validates that each process code’s prefix matches the code of the Domain record it is assigned to, catching mismatches at import time. Requirement identifiers are process code + hyphen + REQ + hyphen + sequential number. Decision identifiers are scope code + hyphen + DEC + hyphen + sequential number. Open issue identifiers are scope code + hyphen + ISS + hyphen + sequential number. Persona codes are uppercase alphabetic.</w:t>
      </w:r>
    </w:p>
    <w:p>
      <w:pPr>
        <w:spacing w:after="160"/>
      </w:pPr>
      <w:r>
        <w:rPr>
          <w:rFonts w:ascii="Arial" w:cs="Arial" w:eastAsia="Arial" w:hAnsi="Arial"/>
          <w:color w:val="000000"/>
          <w:sz w:val="22"/>
          <w:szCs w:val="22"/>
        </w:rPr>
        <w:t xml:space="preserve">Format violations are flagged as warnings, not errors. The AI may have a legitimate reason for a non-standard format, and the administrator can accept it or modify it during review.</w:t>
      </w:r>
    </w:p>
    <w:p>
      <w:pPr>
        <w:pStyle w:val="Heading3"/>
        <w:spacing w:after="120" w:before="240"/>
      </w:pPr>
      <w:r>
        <w:rPr>
          <w:rFonts w:ascii="Arial" w:cs="Arial" w:eastAsia="Arial" w:hAnsi="Arial"/>
          <w:b/>
          <w:bCs/>
          <w:color w:val="1F3864"/>
          <w:sz w:val="22"/>
          <w:szCs w:val="22"/>
        </w:rPr>
        <w:t xml:space="preserve">11.12.4 Sequential Number Gaps</w:t>
      </w:r>
    </w:p>
    <w:p>
      <w:pPr>
        <w:spacing w:after="160"/>
      </w:pPr>
      <w:r>
        <w:rPr>
          <w:rFonts w:ascii="Arial" w:cs="Arial" w:eastAsia="Arial" w:hAnsi="Arial"/>
          <w:color w:val="000000"/>
          <w:sz w:val="22"/>
          <w:szCs w:val="22"/>
        </w:rPr>
        <w:t xml:space="preserve">The Import Processor does not enforce sequential numbering continuity. Gaps occur naturally when requirements are removed during revision or stakeholder review. Enforcing continuity would require renumbering, which breaks references in other documents and conversations.</w:t>
      </w:r>
    </w:p>
    <w:p>
      <w:pPr>
        <w:pStyle w:val="Heading1"/>
        <w:spacing w:after="200" w:before="360"/>
      </w:pPr>
      <w:r>
        <w:rPr>
          <w:rFonts w:ascii="Arial" w:cs="Arial" w:eastAsia="Arial" w:hAnsi="Arial"/>
          <w:b/>
          <w:bCs/>
          <w:color w:val="1F3864"/>
          <w:sz w:val="28"/>
          <w:szCs w:val="28"/>
        </w:rPr>
        <w:t xml:space="preserve">12. Impact Analysis Engine</w:t>
      </w:r>
    </w:p>
    <w:p>
      <w:pPr>
        <w:pStyle w:val="Heading2"/>
        <w:spacing w:after="160" w:before="280"/>
      </w:pPr>
      <w:r>
        <w:rPr>
          <w:rFonts w:ascii="Arial" w:cs="Arial" w:eastAsia="Arial" w:hAnsi="Arial"/>
          <w:b/>
          <w:bCs/>
          <w:color w:val="1F3864"/>
          <w:sz w:val="24"/>
          <w:szCs w:val="24"/>
        </w:rPr>
        <w:t xml:space="preserve">12.1 Overview</w:t>
      </w:r>
    </w:p>
    <w:p>
      <w:pPr>
        <w:spacing w:after="160"/>
      </w:pPr>
      <w:r>
        <w:rPr>
          <w:rFonts w:ascii="Arial" w:cs="Arial" w:eastAsia="Arial" w:hAnsi="Arial"/>
          <w:color w:val="000000"/>
          <w:sz w:val="22"/>
          <w:szCs w:val="22"/>
        </w:rPr>
        <w:t xml:space="preserve">The Impact Analysis Engine traces the downstream effects of data changes across the requirements database. When a field definition changes, the engine identifies every process that references that field, every layout that displays it, every requirement that depends on it, and every document that would need regeneration. The engine produces a complete set of ChangeImpact records so the administrator can understand the full scope of a change and decide how to respond.</w:t>
      </w:r>
    </w:p>
    <w:p>
      <w:pPr>
        <w:spacing w:after="160"/>
      </w:pPr>
      <w:r>
        <w:rPr>
          <w:rFonts w:ascii="Arial" w:cs="Arial" w:eastAsia="Arial" w:hAnsi="Arial"/>
          <w:color w:val="000000"/>
          <w:sz w:val="22"/>
          <w:szCs w:val="22"/>
        </w:rPr>
        <w:t xml:space="preserve">The engine has two modes of operation depending on the change source:</w:t>
      </w:r>
    </w:p>
    <w:p>
      <w:pPr>
        <w:spacing w:after="160"/>
      </w:pPr>
      <w:r>
        <w:rPr>
          <w:rFonts w:ascii="Arial" w:cs="Arial" w:eastAsia="Arial" w:hAnsi="Arial"/>
          <w:b/>
          <w:bCs/>
          <w:color w:val="000000"/>
          <w:sz w:val="22"/>
          <w:szCs w:val="22"/>
        </w:rPr>
        <w:t xml:space="preserve">Post-commit analysis </w:t>
      </w:r>
      <w:r>
        <w:rPr>
          <w:rFonts w:ascii="Arial" w:cs="Arial" w:eastAsia="Arial" w:hAnsi="Arial"/>
          <w:color w:val="000000"/>
          <w:sz w:val="22"/>
          <w:szCs w:val="22"/>
        </w:rPr>
        <w:t xml:space="preserve">runs after AI session imports commit data. The Import Processor triggers impact analysis as the final step in its downstream trigger sequence (Section 11.10.1, step 5). The engine receives the ChangeLog entries created during the commit transaction, traces their downstream effects through the cross-reference and dependency layers, and creates ChangeImpact records for administrator review. This mode applies to all three session types (initial, revision, clarification) whenever update operations are committed.</w:t>
      </w:r>
    </w:p>
    <w:p>
      <w:pPr>
        <w:spacing w:after="160"/>
      </w:pPr>
      <w:r>
        <w:rPr>
          <w:rFonts w:ascii="Arial" w:cs="Arial" w:eastAsia="Arial" w:hAnsi="Arial"/>
          <w:b/>
          <w:bCs/>
          <w:color w:val="000000"/>
          <w:sz w:val="22"/>
          <w:szCs w:val="22"/>
        </w:rPr>
        <w:t xml:space="preserve">Pre-commit analysis </w:t>
      </w:r>
      <w:r>
        <w:rPr>
          <w:rFonts w:ascii="Arial" w:cs="Arial" w:eastAsia="Arial" w:hAnsi="Arial"/>
          <w:color w:val="000000"/>
          <w:sz w:val="22"/>
          <w:szCs w:val="22"/>
        </w:rPr>
        <w:t xml:space="preserve">runs before direct administrator edits are committed. When the administrator modifies a record outside of the import pipeline, the engine evaluates the proposed change against the current database state, presents the downstream impact, and requires confirmation before writing. If the administrator cancels, no data is modified and no ChangeLog entries are created.</w:t>
      </w:r>
    </w:p>
    <w:p>
      <w:pPr>
        <w:spacing w:after="160"/>
      </w:pPr>
      <w:r>
        <w:rPr>
          <w:rFonts w:ascii="Arial" w:cs="Arial" w:eastAsia="Arial" w:hAnsi="Arial"/>
          <w:color w:val="000000"/>
          <w:sz w:val="22"/>
          <w:szCs w:val="22"/>
        </w:rPr>
        <w:t xml:space="preserve">In both modes, the engine’s output is the same: a set of ChangeImpact records linked to the triggering ChangeLog entries, each identifying an affected record, describing how it is affected, and flagging whether it requires administrator review. The engine does not automatically modify any downstream records or reopen any work items — it surfaces information and the administrator decides how to act.</w:t>
      </w:r>
    </w:p>
    <w:p>
      <w:pPr>
        <w:pStyle w:val="Heading2"/>
        <w:spacing w:after="160" w:before="280"/>
      </w:pPr>
      <w:r>
        <w:rPr>
          <w:rFonts w:ascii="Arial" w:cs="Arial" w:eastAsia="Arial" w:hAnsi="Arial"/>
          <w:b/>
          <w:bCs/>
          <w:color w:val="1F3864"/>
          <w:sz w:val="24"/>
          <w:szCs w:val="24"/>
        </w:rPr>
        <w:t xml:space="preserve">12.2 Change Sources</w:t>
      </w:r>
    </w:p>
    <w:p>
      <w:pPr>
        <w:spacing w:after="160"/>
      </w:pPr>
      <w:r>
        <w:rPr>
          <w:rFonts w:ascii="Arial" w:cs="Arial" w:eastAsia="Arial" w:hAnsi="Arial"/>
          <w:color w:val="000000"/>
          <w:sz w:val="22"/>
          <w:szCs w:val="22"/>
        </w:rPr>
        <w:t xml:space="preserve">Impact analysis is triggered by changes that modify or remove existing data. New records (inserts) are exempt because they have no existing downstream references — cross-references, layouts, and dependencies must be separately created, and those operations are evaluated independently.</w:t>
      </w:r>
    </w:p>
    <w:p>
      <w:pPr>
        <w:spacing w:after="160"/>
      </w:pPr>
      <w:r>
        <w:rPr>
          <w:rFonts w:ascii="Arial" w:cs="Arial" w:eastAsia="Arial" w:hAnsi="Arial"/>
          <w:b/>
          <w:bCs/>
          <w:color w:val="000000"/>
          <w:sz w:val="22"/>
          <w:szCs w:val="22"/>
        </w:rPr>
        <w:t xml:space="preserve">AI session imports. </w:t>
      </w:r>
      <w:r>
        <w:rPr>
          <w:rFonts w:ascii="Arial" w:cs="Arial" w:eastAsia="Arial" w:hAnsi="Arial"/>
          <w:color w:val="000000"/>
          <w:sz w:val="22"/>
          <w:szCs w:val="22"/>
        </w:rPr>
        <w:t xml:space="preserve">The Import Processor triggers post-commit impact analysis whenever update operations are committed (Section 11.10.1, step 5). This applies to all three session types — initial, revision, and clarification. Insert-only imports skip impact analysis. The engine receives the ChangeLog entries from the commit transaction as its input.</w:t>
      </w:r>
    </w:p>
    <w:p>
      <w:pPr>
        <w:spacing w:after="160"/>
      </w:pPr>
      <w:r>
        <w:rPr>
          <w:rFonts w:ascii="Arial" w:cs="Arial" w:eastAsia="Arial" w:hAnsi="Arial"/>
          <w:b/>
          <w:bCs/>
          <w:color w:val="000000"/>
          <w:sz w:val="22"/>
          <w:szCs w:val="22"/>
        </w:rPr>
        <w:t xml:space="preserve">Direct administrator edits. </w:t>
      </w:r>
      <w:r>
        <w:rPr>
          <w:rFonts w:ascii="Arial" w:cs="Arial" w:eastAsia="Arial" w:hAnsi="Arial"/>
          <w:color w:val="000000"/>
          <w:sz w:val="22"/>
          <w:szCs w:val="22"/>
        </w:rPr>
        <w:t xml:space="preserve">When the administrator modifies or deletes a record outside of the import pipeline, pre-commit impact analysis runs before the change is written. Updates and deletes both trigger analysis. The engine evaluates the proposed change against the current database state and presents the impact for confirmation.</w:t>
      </w:r>
    </w:p>
    <w:p>
      <w:pPr>
        <w:spacing w:after="160"/>
      </w:pPr>
      <w:r>
        <w:rPr>
          <w:rFonts w:ascii="Arial" w:cs="Arial" w:eastAsia="Arial" w:hAnsi="Arial"/>
          <w:b/>
          <w:bCs/>
          <w:color w:val="000000"/>
          <w:sz w:val="22"/>
          <w:szCs w:val="22"/>
        </w:rPr>
        <w:t xml:space="preserve">Exempt operations. </w:t>
      </w:r>
      <w:r>
        <w:rPr>
          <w:rFonts w:ascii="Arial" w:cs="Arial" w:eastAsia="Arial" w:hAnsi="Arial"/>
          <w:color w:val="000000"/>
          <w:sz w:val="22"/>
          <w:szCs w:val="22"/>
        </w:rPr>
        <w:t xml:space="preserve">The following do not trigger impact analysis: insert operations (no existing downstream references); Workflow Engine status transitions including cascade regression and unblocking (these are managed consequences, not source changes); ChangeImpact record creation and review actions (administrative bookkeeping); and ChangeLog record creation (audit output, not source data).</w:t>
      </w:r>
    </w:p>
    <w:p>
      <w:pPr>
        <w:pStyle w:val="Heading2"/>
        <w:spacing w:after="160" w:before="280"/>
      </w:pPr>
      <w:r>
        <w:rPr>
          <w:rFonts w:ascii="Arial" w:cs="Arial" w:eastAsia="Arial" w:hAnsi="Arial"/>
          <w:b/>
          <w:bCs/>
          <w:color w:val="1F3864"/>
          <w:sz w:val="24"/>
          <w:szCs w:val="24"/>
        </w:rPr>
        <w:t xml:space="preserve">12.3 Cross-Reference Query Engine</w:t>
      </w:r>
    </w:p>
    <w:p>
      <w:pPr>
        <w:spacing w:after="160"/>
      </w:pPr>
      <w:r>
        <w:rPr>
          <w:rFonts w:ascii="Arial" w:cs="Arial" w:eastAsia="Arial" w:hAnsi="Arial"/>
          <w:color w:val="000000"/>
          <w:sz w:val="22"/>
          <w:szCs w:val="22"/>
        </w:rPr>
        <w:t xml:space="preserve">The engine traces downstream effects by querying cross-reference, layout, management, and requirements tables. For each changed record, the engine identifies every record that references it directly. The query paths depend on the type of record that changed and whether the change is an update or a delete.</w:t>
      </w:r>
    </w:p>
    <w:p>
      <w:pPr>
        <w:spacing w:after="160"/>
      </w:pPr>
      <w:r>
        <w:rPr>
          <w:rFonts w:ascii="Arial" w:cs="Arial" w:eastAsia="Arial" w:hAnsi="Arial"/>
          <w:b/>
          <w:bCs/>
          <w:color w:val="000000"/>
          <w:sz w:val="22"/>
          <w:szCs w:val="22"/>
        </w:rPr>
        <w:t xml:space="preserve">Transitive tracing rule. </w:t>
      </w:r>
      <w:r>
        <w:rPr>
          <w:rFonts w:ascii="Arial" w:cs="Arial" w:eastAsia="Arial" w:hAnsi="Arial"/>
          <w:color w:val="000000"/>
          <w:sz w:val="22"/>
          <w:szCs w:val="22"/>
        </w:rPr>
        <w:t xml:space="preserve">Delete operations trace transitively — if deleting an entity surfaces its fields as affected, the engine also traces each field’s downstream references (ProcessField, LayoutRow, ListColumn, etc.) to produce the complete impact set. Update operations trace one level only — changing an entity’s description surfaces processes that reference the entity, but does not cascade through the entity’s fields, because the fields themselves have not changed.</w:t>
      </w:r>
    </w:p>
    <w:p>
      <w:pPr>
        <w:spacing w:after="160"/>
      </w:pPr>
      <w:r>
        <w:rPr>
          <w:rFonts w:ascii="Arial" w:cs="Arial" w:eastAsia="Arial" w:hAnsi="Arial"/>
          <w:b/>
          <w:bCs/>
          <w:color w:val="000000"/>
          <w:sz w:val="22"/>
          <w:szCs w:val="22"/>
        </w:rPr>
        <w:t xml:space="preserve">Step-level granularity. </w:t>
      </w:r>
      <w:r>
        <w:rPr>
          <w:rFonts w:ascii="Arial" w:cs="Arial" w:eastAsia="Arial" w:hAnsi="Arial"/>
          <w:color w:val="000000"/>
          <w:sz w:val="22"/>
          <w:szCs w:val="22"/>
        </w:rPr>
        <w:t xml:space="preserve">The cross-reference tables ProcessEntity and ProcessField include an optional process_step_id (DEC-036). When step-level cross-references are populated, the engine reports the specific step affected, not just the process. Impact descriptions reference both the process and the step when available, enabling the administrator to assess impact at the most precise level recorded. ProcessPersona does not include process_step_id; persona-to-process associations are tracked at the process level only.</w:t>
      </w:r>
    </w:p>
    <w:p>
      <w:pPr>
        <w:pStyle w:val="Heading3"/>
        <w:spacing w:after="120" w:before="240"/>
      </w:pPr>
      <w:r>
        <w:rPr>
          <w:rFonts w:ascii="Arial" w:cs="Arial" w:eastAsia="Arial" w:hAnsi="Arial"/>
          <w:b/>
          <w:bCs/>
          <w:color w:val="1F3864"/>
          <w:sz w:val="22"/>
          <w:szCs w:val="22"/>
        </w:rPr>
        <w:t xml:space="preserve">12.3.1 Field Change</w:t>
      </w:r>
    </w:p>
    <w:p>
      <w:pPr>
        <w:spacing w:after="160"/>
      </w:pPr>
      <w:r>
        <w:rPr>
          <w:rFonts w:ascii="Arial" w:cs="Arial" w:eastAsia="Arial" w:hAnsi="Arial"/>
          <w:color w:val="000000"/>
          <w:sz w:val="22"/>
          <w:szCs w:val="22"/>
        </w:rPr>
        <w:t xml:space="preserve">A change to a Field record (field type, label, required flag, default value, or deletion) triggers queries against:</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every process and step that uses this field. The usage value (collected, displayed, updated, evaluated, filtered, calculated) is included in the impact description to distinguish between processes that merely display the field and processes that depend on its data type for calculations.</w:t>
      </w:r>
    </w:p>
    <w:p>
      <w:pPr>
        <w:spacing w:after="120"/>
      </w:pPr>
      <w:r>
        <w:rPr>
          <w:rFonts w:ascii="Arial" w:cs="Arial" w:eastAsia="Arial" w:hAnsi="Arial"/>
          <w:b/>
          <w:bCs/>
          <w:color w:val="000000"/>
          <w:sz w:val="22"/>
          <w:szCs w:val="22"/>
        </w:rPr>
        <w:t xml:space="preserve">LayoutRow — </w:t>
      </w:r>
      <w:r>
        <w:rPr>
          <w:rFonts w:ascii="Arial" w:cs="Arial" w:eastAsia="Arial" w:hAnsi="Arial"/>
          <w:color w:val="000000"/>
          <w:sz w:val="22"/>
          <w:szCs w:val="22"/>
        </w:rPr>
        <w:t xml:space="preserve">rows where cell_1_field_id or cell_2_field_id references this field. A field type change may require layout adjustments (e.g., a varchar becoming a wysiwyg needs full-width rendering). A deletion orphans the layout cell.</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displaying this field. A deletion removes the field from the list view.</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persona_field_id references this field. If the field that discriminates personas is modified or deleted, every persona mapped through it is affected.</w:t>
      </w:r>
    </w:p>
    <w:p>
      <w:pPr>
        <w:spacing w:after="120"/>
      </w:pPr>
      <w:r>
        <w:rPr>
          <w:rFonts w:ascii="Arial" w:cs="Arial" w:eastAsia="Arial" w:hAnsi="Arial"/>
          <w:b/>
          <w:bCs/>
          <w:color w:val="000000"/>
          <w:sz w:val="22"/>
          <w:szCs w:val="22"/>
        </w:rPr>
        <w:t xml:space="preserve">Decision — </w:t>
      </w:r>
      <w:r>
        <w:rPr>
          <w:rFonts w:ascii="Arial" w:cs="Arial" w:eastAsia="Arial" w:hAnsi="Arial"/>
          <w:color w:val="000000"/>
          <w:sz w:val="22"/>
          <w:szCs w:val="22"/>
        </w:rPr>
        <w:t xml:space="preserve">decisions scoped to this field (field_id FK).</w:t>
      </w:r>
    </w:p>
    <w:p>
      <w:pPr>
        <w:spacing w:after="160"/>
      </w:pPr>
      <w:r>
        <w:rPr>
          <w:rFonts w:ascii="Arial" w:cs="Arial" w:eastAsia="Arial" w:hAnsi="Arial"/>
          <w:b/>
          <w:bCs/>
          <w:color w:val="000000"/>
          <w:sz w:val="22"/>
          <w:szCs w:val="22"/>
        </w:rPr>
        <w:t xml:space="preserve">OpenIssue — </w:t>
      </w:r>
      <w:r>
        <w:rPr>
          <w:rFonts w:ascii="Arial" w:cs="Arial" w:eastAsia="Arial" w:hAnsi="Arial"/>
          <w:color w:val="000000"/>
          <w:sz w:val="22"/>
          <w:szCs w:val="22"/>
        </w:rPr>
        <w:t xml:space="preserve">open issues scoped to this field (field_id FK).</w:t>
      </w:r>
    </w:p>
    <w:p>
      <w:pPr>
        <w:pStyle w:val="Heading3"/>
        <w:spacing w:after="120" w:before="240"/>
      </w:pPr>
      <w:r>
        <w:rPr>
          <w:rFonts w:ascii="Arial" w:cs="Arial" w:eastAsia="Arial" w:hAnsi="Arial"/>
          <w:b/>
          <w:bCs/>
          <w:color w:val="1F3864"/>
          <w:sz w:val="22"/>
          <w:szCs w:val="22"/>
        </w:rPr>
        <w:t xml:space="preserve">12.3.2 Entity Change</w:t>
      </w:r>
    </w:p>
    <w:p>
      <w:pPr>
        <w:spacing w:after="160"/>
      </w:pPr>
      <w:r>
        <w:rPr>
          <w:rFonts w:ascii="Arial" w:cs="Arial" w:eastAsia="Arial" w:hAnsi="Arial"/>
          <w:color w:val="000000"/>
          <w:sz w:val="22"/>
          <w:szCs w:val="22"/>
        </w:rPr>
        <w:t xml:space="preserve">A change to an Entity record (name, code, entity_type,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every process and step that involves this entity.</w:t>
      </w:r>
    </w:p>
    <w:p>
      <w:pPr>
        <w:spacing w:after="12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all fields belonging to this entity (entity_id FK). For deletes, each field is transitively traced per Section 12.3.1.</w:t>
      </w:r>
    </w:p>
    <w:p>
      <w:pPr>
        <w:spacing w:after="120"/>
      </w:pPr>
      <w:r>
        <w:rPr>
          <w:rFonts w:ascii="Arial" w:cs="Arial" w:eastAsia="Arial" w:hAnsi="Arial"/>
          <w:b/>
          <w:bCs/>
          <w:color w:val="000000"/>
          <w:sz w:val="22"/>
          <w:szCs w:val="22"/>
        </w:rPr>
        <w:t xml:space="preserve">Relationship — </w:t>
      </w:r>
      <w:r>
        <w:rPr>
          <w:rFonts w:ascii="Arial" w:cs="Arial" w:eastAsia="Arial" w:hAnsi="Arial"/>
          <w:color w:val="000000"/>
          <w:sz w:val="22"/>
          <w:szCs w:val="22"/>
        </w:rPr>
        <w:t xml:space="preserve">relationships where this entity is on either side (entity_id or entity_foreign_id).</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layout panels for this entity (entity_id FK). For deletes, each panel’s child rows, tabs, and columns are transitively included.</w:t>
      </w:r>
    </w:p>
    <w:p>
      <w:pPr>
        <w:spacing w:after="120"/>
      </w:pPr>
      <w:r>
        <w:rPr>
          <w:rFonts w:ascii="Arial" w:cs="Arial" w:eastAsia="Arial" w:hAnsi="Arial"/>
          <w:b/>
          <w:bCs/>
          <w:color w:val="000000"/>
          <w:sz w:val="22"/>
          <w:szCs w:val="22"/>
        </w:rPr>
        <w:t xml:space="preserve">ListColumn — </w:t>
      </w:r>
      <w:r>
        <w:rPr>
          <w:rFonts w:ascii="Arial" w:cs="Arial" w:eastAsia="Arial" w:hAnsi="Arial"/>
          <w:color w:val="000000"/>
          <w:sz w:val="22"/>
          <w:szCs w:val="22"/>
        </w:rPr>
        <w:t xml:space="preserve">list view columns for this entity (entity_id FK).</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mapped to this entity (persona_entity_id FK).</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entity (entity_id FK).</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entity_prd work items scoped to this entity (entity_id FK).</w:t>
      </w:r>
    </w:p>
    <w:p>
      <w:pPr>
        <w:spacing w:after="16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if the entity’s primary_domain_id is changed, the previous owning domain is surfaced as affected.</w:t>
      </w:r>
    </w:p>
    <w:p>
      <w:pPr>
        <w:pStyle w:val="Heading3"/>
        <w:spacing w:after="120" w:before="240"/>
      </w:pPr>
      <w:r>
        <w:rPr>
          <w:rFonts w:ascii="Arial" w:cs="Arial" w:eastAsia="Arial" w:hAnsi="Arial"/>
          <w:b/>
          <w:bCs/>
          <w:color w:val="1F3864"/>
          <w:sz w:val="22"/>
          <w:szCs w:val="22"/>
        </w:rPr>
        <w:t xml:space="preserve">12.3.3 FieldOption Change</w:t>
      </w:r>
    </w:p>
    <w:p>
      <w:pPr>
        <w:spacing w:after="160"/>
      </w:pPr>
      <w:r>
        <w:rPr>
          <w:rFonts w:ascii="Arial" w:cs="Arial" w:eastAsia="Arial" w:hAnsi="Arial"/>
          <w:color w:val="000000"/>
          <w:sz w:val="22"/>
          <w:szCs w:val="22"/>
        </w:rPr>
        <w:t xml:space="preserve">A change to a FieldOption record (value, label, or deletion) triggers queries against:</w:t>
      </w:r>
    </w:p>
    <w:p>
      <w:pPr>
        <w:spacing w:after="120"/>
      </w:pPr>
      <w:r>
        <w:rPr>
          <w:rFonts w:ascii="Arial" w:cs="Arial" w:eastAsia="Arial" w:hAnsi="Arial"/>
          <w:b/>
          <w:bCs/>
          <w:color w:val="000000"/>
          <w:sz w:val="22"/>
          <w:szCs w:val="22"/>
        </w:rPr>
        <w:t xml:space="preserve">Persona — </w:t>
      </w:r>
      <w:r>
        <w:rPr>
          <w:rFonts w:ascii="Arial" w:cs="Arial" w:eastAsia="Arial" w:hAnsi="Arial"/>
          <w:color w:val="000000"/>
          <w:sz w:val="22"/>
          <w:szCs w:val="22"/>
        </w:rPr>
        <w:t xml:space="preserve">personas whose persona_field_value matches the option’s value and whose persona_field_id matches the option’s parent field. A renamed or deleted option may invalidate the persona mapping.</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whose dynamic_logic_value matches the option’s value and whose dynamic_logic_attribute matches the option’s parent field name. A renamed or deleted option may break visibility conditions.</w:t>
      </w:r>
    </w:p>
    <w:p>
      <w:pPr>
        <w:spacing w:after="160"/>
      </w:pPr>
      <w:r>
        <w:rPr>
          <w:rFonts w:ascii="Arial" w:cs="Arial" w:eastAsia="Arial" w:hAnsi="Arial"/>
          <w:b/>
          <w:bCs/>
          <w:color w:val="000000"/>
          <w:sz w:val="22"/>
          <w:szCs w:val="22"/>
        </w:rPr>
        <w:t xml:space="preserve">Field — </w:t>
      </w:r>
      <w:r>
        <w:rPr>
          <w:rFonts w:ascii="Arial" w:cs="Arial" w:eastAsia="Arial" w:hAnsi="Arial"/>
          <w:color w:val="000000"/>
          <w:sz w:val="22"/>
          <w:szCs w:val="22"/>
        </w:rPr>
        <w:t xml:space="preserve">fields whose default_value matches the option’s value on the same parent field. A renamed or deleted option may invalidate the default.</w:t>
      </w:r>
    </w:p>
    <w:p>
      <w:pPr>
        <w:pStyle w:val="Heading3"/>
        <w:spacing w:after="120" w:before="240"/>
      </w:pPr>
      <w:r>
        <w:rPr>
          <w:rFonts w:ascii="Arial" w:cs="Arial" w:eastAsia="Arial" w:hAnsi="Arial"/>
          <w:b/>
          <w:bCs/>
          <w:color w:val="1F3864"/>
          <w:sz w:val="22"/>
          <w:szCs w:val="22"/>
        </w:rPr>
        <w:t xml:space="preserve">12.3.4 Process Change</w:t>
      </w:r>
    </w:p>
    <w:p>
      <w:pPr>
        <w:spacing w:after="160"/>
      </w:pPr>
      <w:r>
        <w:rPr>
          <w:rFonts w:ascii="Arial" w:cs="Arial" w:eastAsia="Arial" w:hAnsi="Arial"/>
          <w:color w:val="000000"/>
          <w:sz w:val="22"/>
          <w:szCs w:val="22"/>
        </w:rPr>
        <w:t xml:space="preserve">A change to a Process record (name, code, description, triggers, completion criteria, domain assignment, or deletion) triggers queries against:</w:t>
      </w:r>
    </w:p>
    <w:p>
      <w:pPr>
        <w:spacing w:after="12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all steps belonging to this process (process_id FK). For deletes, each step is transitively traced through ProcessEntity and ProcessField at the step level. ProcessPersona references are traced at the process level only since the table does not record step-level associations.</w:t>
      </w:r>
    </w:p>
    <w:p>
      <w:pPr>
        <w:spacing w:after="120"/>
      </w:pPr>
      <w:r>
        <w:rPr>
          <w:rFonts w:ascii="Arial" w:cs="Arial" w:eastAsia="Arial" w:hAnsi="Arial"/>
          <w:b/>
          <w:bCs/>
          <w:color w:val="000000"/>
          <w:sz w:val="22"/>
          <w:szCs w:val="22"/>
        </w:rPr>
        <w:t xml:space="preserve">ProcessEntity, ProcessField, ProcessPersona — </w:t>
      </w:r>
      <w:r>
        <w:rPr>
          <w:rFonts w:ascii="Arial" w:cs="Arial" w:eastAsia="Arial" w:hAnsi="Arial"/>
          <w:color w:val="000000"/>
          <w:sz w:val="22"/>
          <w:szCs w:val="22"/>
        </w:rPr>
        <w:t xml:space="preserve">all cross-references for this process (process_id FK). These are direct references, not transitive — the cross-reference records themselves are the affected items.</w:t>
      </w:r>
    </w:p>
    <w:p>
      <w:pPr>
        <w:spacing w:after="120"/>
      </w:pPr>
      <w:r>
        <w:rPr>
          <w:rFonts w:ascii="Arial" w:cs="Arial" w:eastAsia="Arial" w:hAnsi="Arial"/>
          <w:b/>
          <w:bCs/>
          <w:color w:val="000000"/>
          <w:sz w:val="22"/>
          <w:szCs w:val="22"/>
        </w:rPr>
        <w:t xml:space="preserve">Requirement — </w:t>
      </w:r>
      <w:r>
        <w:rPr>
          <w:rFonts w:ascii="Arial" w:cs="Arial" w:eastAsia="Arial" w:hAnsi="Arial"/>
          <w:color w:val="000000"/>
          <w:sz w:val="22"/>
          <w:szCs w:val="22"/>
        </w:rPr>
        <w:t xml:space="preserve">all requirements belonging to this process (process_id FK). For deletes, each requirement is transitively traced per Section 12.3.8.</w:t>
      </w:r>
    </w:p>
    <w:p>
      <w:pPr>
        <w:spacing w:after="12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process (process_id FK).</w:t>
      </w:r>
    </w:p>
    <w:p>
      <w:pPr>
        <w:spacing w:after="16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process_definition work items scoped to this process (process_id FK).</w:t>
      </w:r>
    </w:p>
    <w:p>
      <w:pPr>
        <w:pStyle w:val="Heading3"/>
        <w:spacing w:after="120" w:before="240"/>
      </w:pPr>
      <w:r>
        <w:rPr>
          <w:rFonts w:ascii="Arial" w:cs="Arial" w:eastAsia="Arial" w:hAnsi="Arial"/>
          <w:b/>
          <w:bCs/>
          <w:color w:val="1F3864"/>
          <w:sz w:val="22"/>
          <w:szCs w:val="22"/>
        </w:rPr>
        <w:t xml:space="preserve">12.3.5 Persona Change</w:t>
      </w:r>
    </w:p>
    <w:p>
      <w:pPr>
        <w:spacing w:after="160"/>
      </w:pPr>
      <w:r>
        <w:rPr>
          <w:rFonts w:ascii="Arial" w:cs="Arial" w:eastAsia="Arial" w:hAnsi="Arial"/>
          <w:color w:val="000000"/>
          <w:sz w:val="22"/>
          <w:szCs w:val="22"/>
        </w:rPr>
        <w:t xml:space="preserve">A change to a Persona record (name, code, description, entity/field mapping, or deletion) triggers queries against:</w:t>
      </w:r>
    </w:p>
    <w:p>
      <w:pPr>
        <w:spacing w:after="12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every process referencing this persona (persona_id FK).</w:t>
      </w:r>
    </w:p>
    <w:p>
      <w:pPr>
        <w:spacing w:after="160"/>
      </w:pPr>
      <w:r>
        <w:rPr>
          <w:rFonts w:ascii="Arial" w:cs="Arial" w:eastAsia="Arial" w:hAnsi="Arial"/>
          <w:b/>
          <w:bCs/>
          <w:color w:val="000000"/>
          <w:sz w:val="22"/>
          <w:szCs w:val="22"/>
        </w:rPr>
        <w:t xml:space="preserve">ProcessStep — </w:t>
      </w:r>
      <w:r>
        <w:rPr>
          <w:rFonts w:ascii="Arial" w:cs="Arial" w:eastAsia="Arial" w:hAnsi="Arial"/>
          <w:color w:val="000000"/>
          <w:sz w:val="22"/>
          <w:szCs w:val="22"/>
        </w:rPr>
        <w:t xml:space="preserve">steps where this persona is the performer (performer_persona_id FK).</w:t>
      </w:r>
    </w:p>
    <w:p>
      <w:pPr>
        <w:pStyle w:val="Heading3"/>
        <w:spacing w:after="120" w:before="240"/>
      </w:pPr>
      <w:r>
        <w:rPr>
          <w:rFonts w:ascii="Arial" w:cs="Arial" w:eastAsia="Arial" w:hAnsi="Arial"/>
          <w:b/>
          <w:bCs/>
          <w:color w:val="1F3864"/>
          <w:sz w:val="22"/>
          <w:szCs w:val="22"/>
        </w:rPr>
        <w:t xml:space="preserve">12.3.6 Relationship Change</w:t>
      </w:r>
    </w:p>
    <w:p>
      <w:pPr>
        <w:spacing w:after="160"/>
      </w:pPr>
      <w:r>
        <w:rPr>
          <w:rFonts w:ascii="Arial" w:cs="Arial" w:eastAsia="Arial" w:hAnsi="Arial"/>
          <w:color w:val="000000"/>
          <w:sz w:val="22"/>
          <w:szCs w:val="22"/>
        </w:rPr>
        <w:t xml:space="preserve">A change to a Relationship record (link type, link names, labels, or deletion) triggers queries against:</w:t>
      </w:r>
    </w:p>
    <w:p>
      <w:pPr>
        <w:spacing w:after="120"/>
      </w:pPr>
      <w:r>
        <w:rPr>
          <w:rFonts w:ascii="Arial" w:cs="Arial" w:eastAsia="Arial" w:hAnsi="Arial"/>
          <w:b/>
          <w:bCs/>
          <w:color w:val="000000"/>
          <w:sz w:val="22"/>
          <w:szCs w:val="22"/>
        </w:rPr>
        <w:t xml:space="preserve">LayoutPanel — </w:t>
      </w:r>
      <w:r>
        <w:rPr>
          <w:rFonts w:ascii="Arial" w:cs="Arial" w:eastAsia="Arial" w:hAnsi="Arial"/>
          <w:color w:val="000000"/>
          <w:sz w:val="22"/>
          <w:szCs w:val="22"/>
        </w:rPr>
        <w:t xml:space="preserve">panels on both entities involved in the relationship (entity_id and entity_foreign_id) that may display relationship-linked data.</w:t>
      </w:r>
    </w:p>
    <w:p>
      <w:pPr>
        <w:spacing w:after="16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the two entities connected by the relationship are surfaced as informational impacts (their definitions are not changed, but their relationship topology is).</w:t>
      </w:r>
    </w:p>
    <w:p>
      <w:pPr>
        <w:pStyle w:val="Heading3"/>
        <w:spacing w:after="120" w:before="240"/>
      </w:pPr>
      <w:r>
        <w:rPr>
          <w:rFonts w:ascii="Arial" w:cs="Arial" w:eastAsia="Arial" w:hAnsi="Arial"/>
          <w:b/>
          <w:bCs/>
          <w:color w:val="1F3864"/>
          <w:sz w:val="22"/>
          <w:szCs w:val="22"/>
        </w:rPr>
        <w:t xml:space="preserve">12.3.7 Domain Change</w:t>
      </w:r>
    </w:p>
    <w:p>
      <w:pPr>
        <w:spacing w:after="160"/>
      </w:pPr>
      <w:r>
        <w:rPr>
          <w:rFonts w:ascii="Arial" w:cs="Arial" w:eastAsia="Arial" w:hAnsi="Arial"/>
          <w:color w:val="000000"/>
          <w:sz w:val="22"/>
          <w:szCs w:val="22"/>
        </w:rPr>
        <w:t xml:space="preserve">A change to a Domain record (name, code, description, parent assignment, service flag, or deletion) triggers queries against:</w:t>
      </w:r>
    </w:p>
    <w:p>
      <w:pPr>
        <w:spacing w:after="120"/>
      </w:pPr>
      <w:r>
        <w:rPr>
          <w:rFonts w:ascii="Arial" w:cs="Arial" w:eastAsia="Arial" w:hAnsi="Arial"/>
          <w:b/>
          <w:bCs/>
          <w:color w:val="000000"/>
          <w:sz w:val="22"/>
          <w:szCs w:val="22"/>
        </w:rPr>
        <w:t xml:space="preserve">Process — </w:t>
      </w:r>
      <w:r>
        <w:rPr>
          <w:rFonts w:ascii="Arial" w:cs="Arial" w:eastAsia="Arial" w:hAnsi="Arial"/>
          <w:color w:val="000000"/>
          <w:sz w:val="22"/>
          <w:szCs w:val="22"/>
        </w:rPr>
        <w:t xml:space="preserve">all processes in this domain (domain_id FK). For deletes, each process is transitively traced per Section 12.3.4.</w:t>
      </w:r>
    </w:p>
    <w:p>
      <w:pPr>
        <w:spacing w:after="120"/>
      </w:pPr>
      <w:r>
        <w:rPr>
          <w:rFonts w:ascii="Arial" w:cs="Arial" w:eastAsia="Arial" w:hAnsi="Arial"/>
          <w:b/>
          <w:bCs/>
          <w:color w:val="000000"/>
          <w:sz w:val="22"/>
          <w:szCs w:val="22"/>
        </w:rPr>
        <w:t xml:space="preserve">Domain — </w:t>
      </w:r>
      <w:r>
        <w:rPr>
          <w:rFonts w:ascii="Arial" w:cs="Arial" w:eastAsia="Arial" w:hAnsi="Arial"/>
          <w:color w:val="000000"/>
          <w:sz w:val="22"/>
          <w:szCs w:val="22"/>
        </w:rPr>
        <w:t xml:space="preserve">sub-domains whose parent_domain_id references this domain.</w:t>
      </w:r>
    </w:p>
    <w:p>
      <w:pPr>
        <w:spacing w:after="120"/>
      </w:pPr>
      <w:r>
        <w:rPr>
          <w:rFonts w:ascii="Arial" w:cs="Arial" w:eastAsia="Arial" w:hAnsi="Arial"/>
          <w:b/>
          <w:bCs/>
          <w:color w:val="000000"/>
          <w:sz w:val="22"/>
          <w:szCs w:val="22"/>
        </w:rPr>
        <w:t xml:space="preserve">Entity — </w:t>
      </w:r>
      <w:r>
        <w:rPr>
          <w:rFonts w:ascii="Arial" w:cs="Arial" w:eastAsia="Arial" w:hAnsi="Arial"/>
          <w:color w:val="000000"/>
          <w:sz w:val="22"/>
          <w:szCs w:val="22"/>
        </w:rPr>
        <w:t xml:space="preserve">entities whose primary_domain_id references this domain.</w:t>
      </w:r>
    </w:p>
    <w:p>
      <w:pPr>
        <w:spacing w:after="120"/>
      </w:pPr>
      <w:r>
        <w:rPr>
          <w:rFonts w:ascii="Arial" w:cs="Arial" w:eastAsia="Arial" w:hAnsi="Arial"/>
          <w:b/>
          <w:bCs/>
          <w:color w:val="000000"/>
          <w:sz w:val="22"/>
          <w:szCs w:val="22"/>
        </w:rPr>
        <w:t xml:space="preserve">WorkItem — </w:t>
      </w:r>
      <w:r>
        <w:rPr>
          <w:rFonts w:ascii="Arial" w:cs="Arial" w:eastAsia="Arial" w:hAnsi="Arial"/>
          <w:color w:val="000000"/>
          <w:sz w:val="22"/>
          <w:szCs w:val="22"/>
        </w:rPr>
        <w:t xml:space="preserve">domain_overview, domain_reconciliation, and yaml_generation work items scoped to this domain (domain_id FK).</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domain (domain_id FK).</w:t>
      </w:r>
    </w:p>
    <w:p>
      <w:pPr>
        <w:pStyle w:val="Heading3"/>
        <w:spacing w:after="120" w:before="240"/>
      </w:pPr>
      <w:r>
        <w:rPr>
          <w:rFonts w:ascii="Arial" w:cs="Arial" w:eastAsia="Arial" w:hAnsi="Arial"/>
          <w:b/>
          <w:bCs/>
          <w:color w:val="1F3864"/>
          <w:sz w:val="22"/>
          <w:szCs w:val="22"/>
        </w:rPr>
        <w:t xml:space="preserve">12.3.8 Requirement Change</w:t>
      </w:r>
    </w:p>
    <w:p>
      <w:pPr>
        <w:spacing w:after="160"/>
      </w:pPr>
      <w:r>
        <w:rPr>
          <w:rFonts w:ascii="Arial" w:cs="Arial" w:eastAsia="Arial" w:hAnsi="Arial"/>
          <w:color w:val="000000"/>
          <w:sz w:val="22"/>
          <w:szCs w:val="22"/>
        </w:rPr>
        <w:t xml:space="preserve">A change to a Requirement record (description, priority, status, or deletion) triggers queries against:</w:t>
      </w:r>
    </w:p>
    <w:p>
      <w:pPr>
        <w:spacing w:after="160"/>
      </w:pPr>
      <w:r>
        <w:rPr>
          <w:rFonts w:ascii="Arial" w:cs="Arial" w:eastAsia="Arial" w:hAnsi="Arial"/>
          <w:b/>
          <w:bCs/>
          <w:color w:val="000000"/>
          <w:sz w:val="22"/>
          <w:szCs w:val="22"/>
        </w:rPr>
        <w:t xml:space="preserve">Decision and OpenIssue — </w:t>
      </w:r>
      <w:r>
        <w:rPr>
          <w:rFonts w:ascii="Arial" w:cs="Arial" w:eastAsia="Arial" w:hAnsi="Arial"/>
          <w:color w:val="000000"/>
          <w:sz w:val="22"/>
          <w:szCs w:val="22"/>
        </w:rPr>
        <w:t xml:space="preserve">items scoped to this requirement (requirement_id FK).</w:t>
      </w:r>
    </w:p>
    <w:p>
      <w:pPr>
        <w:pStyle w:val="Heading3"/>
        <w:spacing w:after="120" w:before="240"/>
      </w:pPr>
      <w:r>
        <w:rPr>
          <w:rFonts w:ascii="Arial" w:cs="Arial" w:eastAsia="Arial" w:hAnsi="Arial"/>
          <w:b/>
          <w:bCs/>
          <w:color w:val="1F3864"/>
          <w:sz w:val="22"/>
          <w:szCs w:val="22"/>
        </w:rPr>
        <w:t xml:space="preserve">12.3.9 ProcessStep Change</w:t>
      </w:r>
    </w:p>
    <w:p>
      <w:pPr>
        <w:spacing w:after="160"/>
      </w:pPr>
      <w:r>
        <w:rPr>
          <w:rFonts w:ascii="Arial" w:cs="Arial" w:eastAsia="Arial" w:hAnsi="Arial"/>
          <w:color w:val="000000"/>
          <w:sz w:val="22"/>
          <w:szCs w:val="22"/>
        </w:rPr>
        <w:t xml:space="preserve">A change to a ProcessStep record (name, description, step_type, performer, sort_order, or deletion) triggers queries against:</w:t>
      </w:r>
    </w:p>
    <w:p>
      <w:pPr>
        <w:spacing w:after="120"/>
      </w:pPr>
      <w:r>
        <w:rPr>
          <w:rFonts w:ascii="Arial" w:cs="Arial" w:eastAsia="Arial" w:hAnsi="Arial"/>
          <w:b/>
          <w:bCs/>
          <w:color w:val="000000"/>
          <w:sz w:val="22"/>
          <w:szCs w:val="22"/>
        </w:rPr>
        <w:t xml:space="preserve">ProcessEntity — </w:t>
      </w:r>
      <w:r>
        <w:rPr>
          <w:rFonts w:ascii="Arial" w:cs="Arial" w:eastAsia="Arial" w:hAnsi="Arial"/>
          <w:color w:val="000000"/>
          <w:sz w:val="22"/>
          <w:szCs w:val="22"/>
        </w:rPr>
        <w:t xml:space="preserve">cross-references at this step level (process_step_id FK).</w:t>
      </w:r>
    </w:p>
    <w:p>
      <w:pPr>
        <w:spacing w:after="120"/>
      </w:pPr>
      <w:r>
        <w:rPr>
          <w:rFonts w:ascii="Arial" w:cs="Arial" w:eastAsia="Arial" w:hAnsi="Arial"/>
          <w:b/>
          <w:bCs/>
          <w:color w:val="000000"/>
          <w:sz w:val="22"/>
          <w:szCs w:val="22"/>
        </w:rPr>
        <w:t xml:space="preserve">ProcessField — </w:t>
      </w:r>
      <w:r>
        <w:rPr>
          <w:rFonts w:ascii="Arial" w:cs="Arial" w:eastAsia="Arial" w:hAnsi="Arial"/>
          <w:color w:val="000000"/>
          <w:sz w:val="22"/>
          <w:szCs w:val="22"/>
        </w:rPr>
        <w:t xml:space="preserve">cross-references at this step level (process_step_id FK).</w:t>
      </w:r>
    </w:p>
    <w:p>
      <w:pPr>
        <w:spacing w:after="160"/>
      </w:pPr>
      <w:r>
        <w:rPr>
          <w:rFonts w:ascii="Arial" w:cs="Arial" w:eastAsia="Arial" w:hAnsi="Arial"/>
          <w:b/>
          <w:bCs/>
          <w:color w:val="000000"/>
          <w:sz w:val="22"/>
          <w:szCs w:val="22"/>
        </w:rPr>
        <w:t xml:space="preserve">ProcessPersona — </w:t>
      </w:r>
      <w:r>
        <w:rPr>
          <w:rFonts w:ascii="Arial" w:cs="Arial" w:eastAsia="Arial" w:hAnsi="Arial"/>
          <w:color w:val="000000"/>
          <w:sz w:val="22"/>
          <w:szCs w:val="22"/>
        </w:rPr>
        <w:t xml:space="preserve">cross-references at this step level (process_step_id FK, if step-level persona references are recorded).</w:t>
      </w:r>
    </w:p>
    <w:p>
      <w:pPr>
        <w:pStyle w:val="Heading3"/>
        <w:spacing w:after="120" w:before="240"/>
      </w:pPr>
      <w:r>
        <w:rPr>
          <w:rFonts w:ascii="Arial" w:cs="Arial" w:eastAsia="Arial" w:hAnsi="Arial"/>
          <w:b/>
          <w:bCs/>
          <w:color w:val="1F3864"/>
          <w:sz w:val="22"/>
          <w:szCs w:val="22"/>
        </w:rPr>
        <w:t xml:space="preserve">12.3.10 Decision and OpenIssue Changes</w:t>
      </w:r>
    </w:p>
    <w:p>
      <w:pPr>
        <w:spacing w:after="160"/>
      </w:pPr>
      <w:r>
        <w:rPr>
          <w:rFonts w:ascii="Arial" w:cs="Arial" w:eastAsia="Arial" w:hAnsi="Arial"/>
          <w:color w:val="000000"/>
          <w:sz w:val="22"/>
          <w:szCs w:val="22"/>
        </w:rPr>
        <w:t xml:space="preserve">Changes to Decision or OpenIssue records do not trigger downstream cross-reference queries. These records are leaf nodes in the reference graph — nothing references them. Their changes are recorded in ChangeLog for audit purposes but produce no ChangeImpact records.</w:t>
      </w:r>
    </w:p>
    <w:p>
      <w:pPr>
        <w:pStyle w:val="Heading2"/>
        <w:spacing w:after="160" w:before="280"/>
      </w:pPr>
      <w:r>
        <w:rPr>
          <w:rFonts w:ascii="Arial" w:cs="Arial" w:eastAsia="Arial" w:hAnsi="Arial"/>
          <w:b/>
          <w:bCs/>
          <w:color w:val="1F3864"/>
          <w:sz w:val="24"/>
          <w:szCs w:val="24"/>
        </w:rPr>
        <w:t xml:space="preserve">12.4 ChangeImpact Record Creation</w:t>
      </w:r>
    </w:p>
    <w:p>
      <w:pPr>
        <w:spacing w:after="160"/>
      </w:pPr>
      <w:r>
        <w:rPr>
          <w:rFonts w:ascii="Arial" w:cs="Arial" w:eastAsia="Arial" w:hAnsi="Arial"/>
          <w:color w:val="000000"/>
          <w:sz w:val="22"/>
          <w:szCs w:val="22"/>
        </w:rPr>
        <w:t xml:space="preserve">For each affected record identified by the cross-reference query engine (Section 12.3), the engine creates one ChangeImpact record linked to the triggering ChangeLog entry. When a single change affects the same downstream record through multiple query paths, the engine creates one ChangeImpact record with a combined description rather than duplicates.</w:t>
      </w:r>
    </w:p>
    <w:p>
      <w:pPr>
        <w:pStyle w:val="Heading3"/>
        <w:spacing w:after="120" w:before="240"/>
      </w:pPr>
      <w:r>
        <w:rPr>
          <w:rFonts w:ascii="Arial" w:cs="Arial" w:eastAsia="Arial" w:hAnsi="Arial"/>
          <w:b/>
          <w:bCs/>
          <w:color w:val="1F3864"/>
          <w:sz w:val="22"/>
          <w:szCs w:val="22"/>
        </w:rPr>
        <w:t xml:space="preserve">12.4.1 Impact Description Format</w:t>
      </w:r>
    </w:p>
    <w:p>
      <w:pPr>
        <w:spacing w:after="160"/>
      </w:pPr>
      <w:r>
        <w:rPr>
          <w:rFonts w:ascii="Arial" w:cs="Arial" w:eastAsia="Arial" w:hAnsi="Arial"/>
          <w:color w:val="000000"/>
          <w:sz w:val="22"/>
          <w:szCs w:val="22"/>
        </w:rPr>
        <w:t xml:space="preserve">The impact_description field contains a structured, human-readable sentence identifying the affected record, the relationship to the changed record, and the nature of the concern. The format is:</w:t>
      </w:r>
    </w:p>
    <w:p>
      <w:pPr>
        <w:spacing w:after="160"/>
      </w:pPr>
      <w:r>
        <w:rPr>
          <w:rFonts w:ascii="Arial" w:cs="Arial" w:eastAsia="Arial" w:hAnsi="Arial"/>
          <w:color w:val="000000"/>
          <w:sz w:val="22"/>
          <w:szCs w:val="22"/>
        </w:rPr>
        <w:t xml:space="preserve">{Affected record type} ‘{name or identifier}’ {relationship to changed record} — {consequence of the change}.</w:t>
      </w:r>
    </w:p>
    <w:p>
      <w:pPr>
        <w:spacing w:after="160"/>
      </w:pPr>
      <w:r>
        <w:rPr>
          <w:rFonts w:ascii="Arial" w:cs="Arial" w:eastAsia="Arial" w:hAnsi="Arial"/>
          <w:color w:val="000000"/>
          <w:sz w:val="22"/>
          <w:szCs w:val="22"/>
        </w:rPr>
        <w:t xml:space="preserve">Examples:</w:t>
      </w:r>
    </w:p>
    <w:p>
      <w:pPr>
        <w:spacing w:after="120"/>
      </w:pPr>
      <w:r>
        <w:rPr>
          <w:rFonts w:ascii="Arial" w:cs="Arial" w:eastAsia="Arial" w:hAnsi="Arial"/>
          <w:color w:val="000000"/>
          <w:sz w:val="22"/>
          <w:szCs w:val="22"/>
        </w:rPr>
        <w:t xml:space="preserve">“Process ‘Mentor Onboarding (MR-ONBOARD)’ step ‘Verify Training Completion’ uses field ‘trainingCompleted’ with usage ‘evaluated’ — field type change may affect evaluation logic.”</w:t>
      </w:r>
    </w:p>
    <w:p>
      <w:pPr>
        <w:spacing w:after="120"/>
      </w:pPr>
      <w:r>
        <w:rPr>
          <w:rFonts w:ascii="Arial" w:cs="Arial" w:eastAsia="Arial" w:hAnsi="Arial"/>
          <w:color w:val="000000"/>
          <w:sz w:val="22"/>
          <w:szCs w:val="22"/>
        </w:rPr>
        <w:t xml:space="preserve">“Layout row on panel ‘Mentor Details’ displays field ‘mentorStatus’ in cell 1 — field deletion will orphan this layout cell.”</w:t>
      </w:r>
    </w:p>
    <w:p>
      <w:pPr>
        <w:spacing w:after="120"/>
      </w:pPr>
      <w:r>
        <w:rPr>
          <w:rFonts w:ascii="Arial" w:cs="Arial" w:eastAsia="Arial" w:hAnsi="Arial"/>
          <w:color w:val="000000"/>
          <w:sz w:val="22"/>
          <w:szCs w:val="22"/>
        </w:rPr>
        <w:t xml:space="preserve">“Persona ‘Volunteer Mentor (MENTOR)’ is discriminated by field ‘contactType’ option ‘Mentor’ — option value rename will invalidate persona mapping.”</w:t>
      </w:r>
    </w:p>
    <w:p>
      <w:pPr>
        <w:spacing w:after="160"/>
      </w:pPr>
      <w:r>
        <w:rPr>
          <w:rFonts w:ascii="Arial" w:cs="Arial" w:eastAsia="Arial" w:hAnsi="Arial"/>
          <w:color w:val="000000"/>
          <w:sz w:val="22"/>
          <w:szCs w:val="22"/>
        </w:rPr>
        <w:t xml:space="preserve">“Decision ‘MR-MANAGE-DEC-003’ is scoped to field ‘duesPaidThrough’ — field modification noted for awareness.”</w:t>
      </w:r>
    </w:p>
    <w:p>
      <w:pPr>
        <w:spacing w:after="160"/>
      </w:pPr>
      <w:r>
        <w:rPr>
          <w:rFonts w:ascii="Arial" w:cs="Arial" w:eastAsia="Arial" w:hAnsi="Arial"/>
          <w:color w:val="000000"/>
          <w:sz w:val="22"/>
          <w:szCs w:val="22"/>
        </w:rPr>
        <w:t xml:space="preserve">When step-level granularity is available, the description includes the step name. When only process-level cross-references exist, the description references the process without a step.</w:t>
      </w:r>
    </w:p>
    <w:p>
      <w:pPr>
        <w:pStyle w:val="Heading3"/>
        <w:spacing w:after="120" w:before="240"/>
      </w:pPr>
      <w:r>
        <w:rPr>
          <w:rFonts w:ascii="Arial" w:cs="Arial" w:eastAsia="Arial" w:hAnsi="Arial"/>
          <w:b/>
          <w:bCs/>
          <w:color w:val="1F3864"/>
          <w:sz w:val="22"/>
          <w:szCs w:val="22"/>
        </w:rPr>
        <w:t xml:space="preserve">12.4.2 Review Determination</w:t>
      </w:r>
    </w:p>
    <w:p>
      <w:pPr>
        <w:spacing w:after="160"/>
      </w:pPr>
      <w:r>
        <w:rPr>
          <w:rFonts w:ascii="Arial" w:cs="Arial" w:eastAsia="Arial" w:hAnsi="Arial"/>
          <w:color w:val="000000"/>
          <w:sz w:val="22"/>
          <w:szCs w:val="22"/>
        </w:rPr>
        <w:t xml:space="preserve">The engine sets requires_review based on whether the affected record may need content revision as a result of the change.</w:t>
      </w:r>
    </w:p>
    <w:p>
      <w:pPr>
        <w:spacing w:after="160"/>
      </w:pPr>
      <w:r>
        <w:rPr>
          <w:rFonts w:ascii="Arial" w:cs="Arial" w:eastAsia="Arial" w:hAnsi="Arial"/>
          <w:b/>
          <w:bCs/>
          <w:color w:val="000000"/>
          <w:sz w:val="22"/>
          <w:szCs w:val="22"/>
        </w:rPr>
        <w:t xml:space="preserve">requires_review = TRUE </w:t>
      </w:r>
      <w:r>
        <w:rPr>
          <w:rFonts w:ascii="Arial" w:cs="Arial" w:eastAsia="Arial" w:hAnsi="Arial"/>
          <w:color w:val="000000"/>
          <w:sz w:val="22"/>
          <w:szCs w:val="22"/>
        </w:rPr>
        <w:t xml:space="preserve">for impacts where the affected record may need modification:</w:t>
      </w:r>
    </w:p>
    <w:p>
      <w:pPr>
        <w:spacing w:after="120"/>
      </w:pPr>
      <w:r>
        <w:rPr>
          <w:rFonts w:ascii="Arial" w:cs="Arial" w:eastAsia="Arial" w:hAnsi="Arial"/>
          <w:b/>
          <w:bCs/>
          <w:color w:val="000000"/>
          <w:sz w:val="22"/>
          <w:szCs w:val="22"/>
        </w:rPr>
        <w:t xml:space="preserve">Cross-reference impacts — </w:t>
      </w:r>
      <w:r>
        <w:rPr>
          <w:rFonts w:ascii="Arial" w:cs="Arial" w:eastAsia="Arial" w:hAnsi="Arial"/>
          <w:color w:val="000000"/>
          <w:sz w:val="22"/>
          <w:szCs w:val="22"/>
        </w:rPr>
        <w:t xml:space="preserve">a process, step, or persona references the changed record through ProcessEntity, ProcessField, or ProcessPersona. The process document or its underlying data may need revision to reflect the change.</w:t>
      </w:r>
    </w:p>
    <w:p>
      <w:pPr>
        <w:spacing w:after="120"/>
      </w:pPr>
      <w:r>
        <w:rPr>
          <w:rFonts w:ascii="Arial" w:cs="Arial" w:eastAsia="Arial" w:hAnsi="Arial"/>
          <w:b/>
          <w:bCs/>
          <w:color w:val="000000"/>
          <w:sz w:val="22"/>
          <w:szCs w:val="22"/>
        </w:rPr>
        <w:t xml:space="preserve">Layout impacts — </w:t>
      </w:r>
      <w:r>
        <w:rPr>
          <w:rFonts w:ascii="Arial" w:cs="Arial" w:eastAsia="Arial" w:hAnsi="Arial"/>
          <w:color w:val="000000"/>
          <w:sz w:val="22"/>
          <w:szCs w:val="22"/>
        </w:rPr>
        <w:t xml:space="preserve">a LayoutRow, LayoutPanel, LayoutTab, or ListColumn displays or depends on the changed record. The layout definition may need adjustment.</w:t>
      </w:r>
    </w:p>
    <w:p>
      <w:pPr>
        <w:spacing w:after="120"/>
      </w:pPr>
      <w:r>
        <w:rPr>
          <w:rFonts w:ascii="Arial" w:cs="Arial" w:eastAsia="Arial" w:hAnsi="Arial"/>
          <w:b/>
          <w:bCs/>
          <w:color w:val="000000"/>
          <w:sz w:val="22"/>
          <w:szCs w:val="22"/>
        </w:rPr>
        <w:t xml:space="preserve">Relationship impacts — </w:t>
      </w:r>
      <w:r>
        <w:rPr>
          <w:rFonts w:ascii="Arial" w:cs="Arial" w:eastAsia="Arial" w:hAnsi="Arial"/>
          <w:color w:val="000000"/>
          <w:sz w:val="22"/>
          <w:szCs w:val="22"/>
        </w:rPr>
        <w:t xml:space="preserve">a Relationship record connects to a modified or deleted entity. The relationship definition may need revision.</w:t>
      </w:r>
    </w:p>
    <w:p>
      <w:pPr>
        <w:spacing w:after="120"/>
      </w:pPr>
      <w:r>
        <w:rPr>
          <w:rFonts w:ascii="Arial" w:cs="Arial" w:eastAsia="Arial" w:hAnsi="Arial"/>
          <w:b/>
          <w:bCs/>
          <w:color w:val="000000"/>
          <w:sz w:val="22"/>
          <w:szCs w:val="22"/>
        </w:rPr>
        <w:t xml:space="preserve">Persona mapping impacts — </w:t>
      </w:r>
      <w:r>
        <w:rPr>
          <w:rFonts w:ascii="Arial" w:cs="Arial" w:eastAsia="Arial" w:hAnsi="Arial"/>
          <w:color w:val="000000"/>
          <w:sz w:val="22"/>
          <w:szCs w:val="22"/>
        </w:rPr>
        <w:t xml:space="preserve">a Persona record’s discriminator field or value is affected. The persona definition may need correction.</w:t>
      </w:r>
    </w:p>
    <w:p>
      <w:pPr>
        <w:spacing w:after="120"/>
      </w:pPr>
      <w:r>
        <w:rPr>
          <w:rFonts w:ascii="Arial" w:cs="Arial" w:eastAsia="Arial" w:hAnsi="Arial"/>
          <w:b/>
          <w:bCs/>
          <w:color w:val="000000"/>
          <w:sz w:val="22"/>
          <w:szCs w:val="22"/>
        </w:rPr>
        <w:t xml:space="preserve">Work item impacts — </w:t>
      </w:r>
      <w:r>
        <w:rPr>
          <w:rFonts w:ascii="Arial" w:cs="Arial" w:eastAsia="Arial" w:hAnsi="Arial"/>
          <w:color w:val="000000"/>
          <w:sz w:val="22"/>
          <w:szCs w:val="22"/>
        </w:rPr>
        <w:t xml:space="preserve">a WorkItem scoped to the changed record may need to be reopened for revision.</w:t>
      </w:r>
    </w:p>
    <w:p>
      <w:pPr>
        <w:spacing w:after="160"/>
      </w:pPr>
      <w:r>
        <w:rPr>
          <w:rFonts w:ascii="Arial" w:cs="Arial" w:eastAsia="Arial" w:hAnsi="Arial"/>
          <w:b/>
          <w:bCs/>
          <w:color w:val="000000"/>
          <w:sz w:val="22"/>
          <w:szCs w:val="22"/>
        </w:rPr>
        <w:t xml:space="preserve">Transitive impacts — </w:t>
      </w:r>
      <w:r>
        <w:rPr>
          <w:rFonts w:ascii="Arial" w:cs="Arial" w:eastAsia="Arial" w:hAnsi="Arial"/>
          <w:color w:val="000000"/>
          <w:sz w:val="22"/>
          <w:szCs w:val="22"/>
        </w:rPr>
        <w:t xml:space="preserve">any record surfaced through transitive delete tracing (Section 12.3) inherits requires_review = TRUE, because a cascading delete has structural consequences.</w:t>
      </w:r>
    </w:p>
    <w:p>
      <w:pPr>
        <w:spacing w:after="160"/>
      </w:pPr>
      <w:r>
        <w:rPr>
          <w:rFonts w:ascii="Arial" w:cs="Arial" w:eastAsia="Arial" w:hAnsi="Arial"/>
          <w:b/>
          <w:bCs/>
          <w:color w:val="000000"/>
          <w:sz w:val="22"/>
          <w:szCs w:val="22"/>
        </w:rPr>
        <w:t xml:space="preserve">requires_review = FALSE </w:t>
      </w:r>
      <w:r>
        <w:rPr>
          <w:rFonts w:ascii="Arial" w:cs="Arial" w:eastAsia="Arial" w:hAnsi="Arial"/>
          <w:color w:val="000000"/>
          <w:sz w:val="22"/>
          <w:szCs w:val="22"/>
        </w:rPr>
        <w:t xml:space="preserve">for purely informational impacts where awareness is sufficient:</w:t>
      </w:r>
    </w:p>
    <w:p>
      <w:pPr>
        <w:spacing w:after="120"/>
      </w:pPr>
      <w:r>
        <w:rPr>
          <w:rFonts w:ascii="Arial" w:cs="Arial" w:eastAsia="Arial" w:hAnsi="Arial"/>
          <w:b/>
          <w:bCs/>
          <w:color w:val="000000"/>
          <w:sz w:val="22"/>
          <w:szCs w:val="22"/>
        </w:rPr>
        <w:t xml:space="preserve">Decision and OpenIssue scope references — </w:t>
      </w:r>
      <w:r>
        <w:rPr>
          <w:rFonts w:ascii="Arial" w:cs="Arial" w:eastAsia="Arial" w:hAnsi="Arial"/>
          <w:color w:val="000000"/>
          <w:sz w:val="22"/>
          <w:szCs w:val="22"/>
        </w:rPr>
        <w:t xml:space="preserve">a Decision or OpenIssue is scoped to the changed record. The decision or issue text does not need updating solely because the scoped record changed; the impact is surfaced for awareness.</w:t>
      </w:r>
    </w:p>
    <w:p>
      <w:pPr>
        <w:spacing w:after="160"/>
      </w:pPr>
      <w:r>
        <w:rPr>
          <w:rFonts w:ascii="Arial" w:cs="Arial" w:eastAsia="Arial" w:hAnsi="Arial"/>
          <w:b/>
          <w:bCs/>
          <w:color w:val="000000"/>
          <w:sz w:val="22"/>
          <w:szCs w:val="22"/>
        </w:rPr>
        <w:t xml:space="preserve">Entity informational references from relationship changes — </w:t>
      </w:r>
      <w:r>
        <w:rPr>
          <w:rFonts w:ascii="Arial" w:cs="Arial" w:eastAsia="Arial" w:hAnsi="Arial"/>
          <w:color w:val="000000"/>
          <w:sz w:val="22"/>
          <w:szCs w:val="22"/>
        </w:rPr>
        <w:t xml:space="preserve">when a Relationship is modified, the two connected entities are surfaced as informational impacts. The entity definitions themselves are not affected.</w:t>
      </w:r>
    </w:p>
    <w:p>
      <w:pPr>
        <w:pStyle w:val="Heading3"/>
        <w:spacing w:after="120" w:before="240"/>
      </w:pPr>
      <w:r>
        <w:rPr>
          <w:rFonts w:ascii="Arial" w:cs="Arial" w:eastAsia="Arial" w:hAnsi="Arial"/>
          <w:b/>
          <w:bCs/>
          <w:color w:val="1F3864"/>
          <w:sz w:val="22"/>
          <w:szCs w:val="22"/>
        </w:rPr>
        <w:t xml:space="preserve">12.4.3 Batch Deduplication</w:t>
      </w:r>
    </w:p>
    <w:p>
      <w:pPr>
        <w:spacing w:after="160"/>
      </w:pPr>
      <w:r>
        <w:rPr>
          <w:rFonts w:ascii="Arial" w:cs="Arial" w:eastAsia="Arial" w:hAnsi="Arial"/>
          <w:color w:val="000000"/>
          <w:sz w:val="22"/>
          <w:szCs w:val="22"/>
        </w:rPr>
        <w:t xml:space="preserve">An import transaction may produce multiple ChangeLog entries that affect the same downstream record. For example, two field changes in the same import may both affect the same process through ProcessField. The engine deduplicates by (affected_table, affected_record_id) across all ChangeLog entries in the same transaction. Each unique affected record appears once in the ChangeImpact results. The change_log_id on the ChangeImpact record references the first ChangeLog entry that surfaced this impact. The impact_description aggregates all relevant changes — for example, “Process ‘Client Intake (MN-INTAKE)’ uses fields ‘clientStatus’ (type changed) and ‘intakeDate’ (deleted) — process document may need revision.”</w:t>
      </w:r>
    </w:p>
    <w:p>
      <w:pPr>
        <w:pStyle w:val="Heading2"/>
        <w:spacing w:after="160" w:before="280"/>
      </w:pPr>
      <w:r>
        <w:rPr>
          <w:rFonts w:ascii="Arial" w:cs="Arial" w:eastAsia="Arial" w:hAnsi="Arial"/>
          <w:b/>
          <w:bCs/>
          <w:color w:val="1F3864"/>
          <w:sz w:val="24"/>
          <w:szCs w:val="24"/>
        </w:rPr>
        <w:t xml:space="preserve">12.5 Pre-Commit Analysis for Direct Edits</w:t>
      </w:r>
    </w:p>
    <w:p>
      <w:pPr>
        <w:spacing w:after="160"/>
      </w:pPr>
      <w:r>
        <w:rPr>
          <w:rFonts w:ascii="Arial" w:cs="Arial" w:eastAsia="Arial" w:hAnsi="Arial"/>
          <w:color w:val="000000"/>
          <w:sz w:val="22"/>
          <w:szCs w:val="22"/>
        </w:rPr>
        <w:t xml:space="preserve">When the administrator modifies or deletes a record outside of the import pipeline, the engine runs impact analysis before the change is committed. This ensures the administrator sees the full downstream blast radius and can cancel if the scope of the change is larger than expected.</w:t>
      </w:r>
    </w:p>
    <w:p>
      <w:pPr>
        <w:pStyle w:val="Heading3"/>
        <w:spacing w:after="120" w:before="240"/>
      </w:pPr>
      <w:r>
        <w:rPr>
          <w:rFonts w:ascii="Arial" w:cs="Arial" w:eastAsia="Arial" w:hAnsi="Arial"/>
          <w:b/>
          <w:bCs/>
          <w:color w:val="1F3864"/>
          <w:sz w:val="22"/>
          <w:szCs w:val="22"/>
        </w:rPr>
        <w:t xml:space="preserve">12.5.1 Edit Flow</w:t>
      </w:r>
    </w:p>
    <w:p>
      <w:pPr>
        <w:spacing w:after="160"/>
      </w:pPr>
      <w:r>
        <w:rPr>
          <w:rFonts w:ascii="Arial" w:cs="Arial" w:eastAsia="Arial" w:hAnsi="Arial"/>
          <w:color w:val="000000"/>
          <w:sz w:val="22"/>
          <w:szCs w:val="22"/>
        </w:rPr>
        <w:t xml:space="preserve">The administrator opens a record in the UI, modifies one or more fields, and initiates a save. The engine intercepts the save and executes the following sequence:</w:t>
      </w:r>
    </w:p>
    <w:p>
      <w:pPr>
        <w:spacing w:after="120"/>
      </w:pPr>
      <w:r>
        <w:rPr>
          <w:rFonts w:ascii="Arial" w:cs="Arial" w:eastAsia="Arial" w:hAnsi="Arial"/>
          <w:b/>
          <w:bCs/>
          <w:color w:val="000000"/>
          <w:sz w:val="22"/>
          <w:szCs w:val="22"/>
        </w:rPr>
        <w:t xml:space="preserve">1. Construct proposed changes. </w:t>
      </w:r>
      <w:r>
        <w:rPr>
          <w:rFonts w:ascii="Arial" w:cs="Arial" w:eastAsia="Arial" w:hAnsi="Arial"/>
          <w:color w:val="000000"/>
          <w:sz w:val="22"/>
          <w:szCs w:val="22"/>
        </w:rPr>
        <w:t xml:space="preserve">The engine builds a set of proposed ChangeLog entries — one per modified field — capturing table_name, record_id, change_type (update or delete), field_name, old_value, and new_value. These entries are not persisted.</w:t>
      </w:r>
    </w:p>
    <w:p>
      <w:pPr>
        <w:spacing w:after="120"/>
      </w:pPr>
      <w:r>
        <w:rPr>
          <w:rFonts w:ascii="Arial" w:cs="Arial" w:eastAsia="Arial" w:hAnsi="Arial"/>
          <w:b/>
          <w:bCs/>
          <w:color w:val="000000"/>
          <w:sz w:val="22"/>
          <w:szCs w:val="22"/>
        </w:rPr>
        <w:t xml:space="preserve">2. Run cross-reference queries. </w:t>
      </w:r>
      <w:r>
        <w:rPr>
          <w:rFonts w:ascii="Arial" w:cs="Arial" w:eastAsia="Arial" w:hAnsi="Arial"/>
          <w:color w:val="000000"/>
          <w:sz w:val="22"/>
          <w:szCs w:val="22"/>
        </w:rPr>
        <w:t xml:space="preserve">The engine traces downstream effects using the query paths defined in Section 12.3, operating against the current database state. For updates, the engine evaluates which query paths are relevant based on which fields changed — a field label change traces different paths than a field type change. For deletes, transitive tracing is enabled.</w:t>
      </w:r>
    </w:p>
    <w:p>
      <w:pPr>
        <w:spacing w:after="120"/>
      </w:pPr>
      <w:r>
        <w:rPr>
          <w:rFonts w:ascii="Arial" w:cs="Arial" w:eastAsia="Arial" w:hAnsi="Arial"/>
          <w:b/>
          <w:bCs/>
          <w:color w:val="000000"/>
          <w:sz w:val="22"/>
          <w:szCs w:val="22"/>
        </w:rPr>
        <w:t xml:space="preserve">3. Evaluate impact set. </w:t>
      </w:r>
      <w:r>
        <w:rPr>
          <w:rFonts w:ascii="Arial" w:cs="Arial" w:eastAsia="Arial" w:hAnsi="Arial"/>
          <w:color w:val="000000"/>
          <w:sz w:val="22"/>
          <w:szCs w:val="22"/>
        </w:rPr>
        <w:t xml:space="preserve">If the impact set is empty (no downstream records are affected), the change proceeds to step 5 with rationale optional. If the impact set is non-empty, the engine proceeds to step 4.</w:t>
      </w:r>
    </w:p>
    <w:p>
      <w:pPr>
        <w:spacing w:after="120"/>
      </w:pPr>
      <w:r>
        <w:rPr>
          <w:rFonts w:ascii="Arial" w:cs="Arial" w:eastAsia="Arial" w:hAnsi="Arial"/>
          <w:b/>
          <w:bCs/>
          <w:color w:val="000000"/>
          <w:sz w:val="22"/>
          <w:szCs w:val="22"/>
        </w:rPr>
        <w:t xml:space="preserve">4. Present impact and require confirmation. </w:t>
      </w:r>
      <w:r>
        <w:rPr>
          <w:rFonts w:ascii="Arial" w:cs="Arial" w:eastAsia="Arial" w:hAnsi="Arial"/>
          <w:color w:val="000000"/>
          <w:sz w:val="22"/>
          <w:szCs w:val="22"/>
        </w:rPr>
        <w:t xml:space="preserve">The engine presents the impact set to the administrator using the same presentation format described in Section 12.6. The administrator must provide a rationale describing why the change is being made and then confirm or cancel. If the administrator cancels, no data is written and the edit is discarded.</w:t>
      </w:r>
    </w:p>
    <w:p>
      <w:pPr>
        <w:spacing w:after="160"/>
      </w:pPr>
      <w:r>
        <w:rPr>
          <w:rFonts w:ascii="Arial" w:cs="Arial" w:eastAsia="Arial" w:hAnsi="Arial"/>
          <w:b/>
          <w:bCs/>
          <w:color w:val="000000"/>
          <w:sz w:val="22"/>
          <w:szCs w:val="22"/>
        </w:rPr>
        <w:t xml:space="preserve">5. Commit. </w:t>
      </w:r>
      <w:r>
        <w:rPr>
          <w:rFonts w:ascii="Arial" w:cs="Arial" w:eastAsia="Arial" w:hAnsi="Arial"/>
          <w:color w:val="000000"/>
          <w:sz w:val="22"/>
          <w:szCs w:val="22"/>
        </w:rPr>
        <w:t xml:space="preserve">On confirmation, the engine writes the data change, the ChangeLog entries, and the ChangeImpact records in a single database transaction. The ChangeLog entries have session_id set to null (no AI session) and rationale set to the administrator-provided text. All ChangeLog entries from a single save operation share the same rationale.</w:t>
      </w:r>
    </w:p>
    <w:p>
      <w:pPr>
        <w:pStyle w:val="Heading3"/>
        <w:spacing w:after="120" w:before="240"/>
      </w:pPr>
      <w:r>
        <w:rPr>
          <w:rFonts w:ascii="Arial" w:cs="Arial" w:eastAsia="Arial" w:hAnsi="Arial"/>
          <w:b/>
          <w:bCs/>
          <w:color w:val="1F3864"/>
          <w:sz w:val="22"/>
          <w:szCs w:val="22"/>
        </w:rPr>
        <w:t xml:space="preserve">12.5.2 Delete Flow</w:t>
      </w:r>
    </w:p>
    <w:p>
      <w:pPr>
        <w:spacing w:after="160"/>
      </w:pPr>
      <w:r>
        <w:rPr>
          <w:rFonts w:ascii="Arial" w:cs="Arial" w:eastAsia="Arial" w:hAnsi="Arial"/>
          <w:color w:val="000000"/>
          <w:sz w:val="22"/>
          <w:szCs w:val="22"/>
        </w:rPr>
        <w:t xml:space="preserve">When the administrator deletes a record, the engine follows the same five-step sequence with change_type set to “delete” on the proposed ChangeLog entry. Transitive tracing is always enabled for deletes (Section 12.3). The impact set for a delete is typically larger than for an update because transitive tracing surfaces the entire downstream reference tree.</w:t>
      </w:r>
    </w:p>
    <w:p>
      <w:pPr>
        <w:spacing w:after="160"/>
      </w:pPr>
      <w:r>
        <w:rPr>
          <w:rFonts w:ascii="Arial" w:cs="Arial" w:eastAsia="Arial" w:hAnsi="Arial"/>
          <w:color w:val="000000"/>
          <w:sz w:val="22"/>
          <w:szCs w:val="22"/>
        </w:rPr>
        <w:t xml:space="preserve">The engine does not automatically delete downstream records. It surfaces them as impacts. If a field is deleted, the ProcessField cross-references, LayoutRow cells, and ListColumn entries that point to it become orphaned — the administrator must address these as part of the impact review. The application may enforce referential integrity by preventing the delete until the administrator has resolved orphaned references, but this is a UI concern deferred to Section 14.</w:t>
      </w:r>
    </w:p>
    <w:p>
      <w:pPr>
        <w:pStyle w:val="Heading3"/>
        <w:spacing w:after="120" w:before="240"/>
      </w:pPr>
      <w:r>
        <w:rPr>
          <w:rFonts w:ascii="Arial" w:cs="Arial" w:eastAsia="Arial" w:hAnsi="Arial"/>
          <w:b/>
          <w:bCs/>
          <w:color w:val="1F3864"/>
          <w:sz w:val="22"/>
          <w:szCs w:val="22"/>
        </w:rPr>
        <w:t xml:space="preserve">12.5.3 Rationale Requirement</w:t>
      </w:r>
    </w:p>
    <w:p>
      <w:pPr>
        <w:spacing w:after="160"/>
      </w:pPr>
      <w:r>
        <w:rPr>
          <w:rFonts w:ascii="Arial" w:cs="Arial" w:eastAsia="Arial" w:hAnsi="Arial"/>
          <w:color w:val="000000"/>
          <w:sz w:val="22"/>
          <w:szCs w:val="22"/>
        </w:rPr>
        <w:t xml:space="preserve">The rationale is required when the impact set is non-empty — the administrator must explain why they are making a change that affects downstream records. When the impact set is empty, the rationale is optional. In both cases, the rationale is stored on all ChangeLog entries produced by the save operation, providing a single coherent explanation for the edit.</w:t>
      </w:r>
    </w:p>
    <w:p>
      <w:pPr>
        <w:pStyle w:val="Heading2"/>
        <w:spacing w:after="160" w:before="280"/>
      </w:pPr>
      <w:r>
        <w:rPr>
          <w:rFonts w:ascii="Arial" w:cs="Arial" w:eastAsia="Arial" w:hAnsi="Arial"/>
          <w:b/>
          <w:bCs/>
          <w:color w:val="1F3864"/>
          <w:sz w:val="24"/>
          <w:szCs w:val="24"/>
        </w:rPr>
        <w:t xml:space="preserve">12.6 Impact Presentation</w:t>
      </w:r>
    </w:p>
    <w:p>
      <w:pPr>
        <w:spacing w:after="160"/>
      </w:pPr>
      <w:r>
        <w:rPr>
          <w:rFonts w:ascii="Arial" w:cs="Arial" w:eastAsia="Arial" w:hAnsi="Arial"/>
          <w:color w:val="000000"/>
          <w:sz w:val="22"/>
          <w:szCs w:val="22"/>
        </w:rPr>
        <w:t xml:space="preserve">The engine presents impact results to the administrator in a consistent format used for both post-commit review (after imports) and pre-commit confirmation (before direct edits). The presentation provides enough context for the administrator to assess each impact and decide whether action is needed.</w:t>
      </w:r>
    </w:p>
    <w:p>
      <w:pPr>
        <w:pStyle w:val="Heading3"/>
        <w:spacing w:after="120" w:before="240"/>
      </w:pPr>
      <w:r>
        <w:rPr>
          <w:rFonts w:ascii="Arial" w:cs="Arial" w:eastAsia="Arial" w:hAnsi="Arial"/>
          <w:b/>
          <w:bCs/>
          <w:color w:val="1F3864"/>
          <w:sz w:val="22"/>
          <w:szCs w:val="22"/>
        </w:rPr>
        <w:t xml:space="preserve">12.6.1 Grouping</w:t>
      </w:r>
    </w:p>
    <w:p>
      <w:pPr>
        <w:spacing w:after="160"/>
      </w:pPr>
      <w:r>
        <w:rPr>
          <w:rFonts w:ascii="Arial" w:cs="Arial" w:eastAsia="Arial" w:hAnsi="Arial"/>
          <w:color w:val="000000"/>
          <w:sz w:val="22"/>
          <w:szCs w:val="22"/>
        </w:rPr>
        <w:t xml:space="preserve">Impact results are grouped by affected table, then by record within each table. This organization matches how the administrator reasons about the data — processes, layouts, personas, and work items are distinct concerns addressed through different parts of the application.</w:t>
      </w:r>
    </w:p>
    <w:p>
      <w:pPr>
        <w:spacing w:after="160"/>
      </w:pPr>
      <w:r>
        <w:rPr>
          <w:rFonts w:ascii="Arial" w:cs="Arial" w:eastAsia="Arial" w:hAnsi="Arial"/>
          <w:color w:val="000000"/>
          <w:sz w:val="22"/>
          <w:szCs w:val="22"/>
        </w:rPr>
        <w:t xml:space="preserve">Within each table group, impacts are split into two sections:</w:t>
      </w:r>
    </w:p>
    <w:p>
      <w:pPr>
        <w:spacing w:after="120"/>
      </w:pPr>
      <w:r>
        <w:rPr>
          <w:rFonts w:ascii="Arial" w:cs="Arial" w:eastAsia="Arial" w:hAnsi="Arial"/>
          <w:b/>
          <w:bCs/>
          <w:color w:val="000000"/>
          <w:sz w:val="22"/>
          <w:szCs w:val="22"/>
        </w:rPr>
        <w:t xml:space="preserve">Requires review — </w:t>
      </w:r>
      <w:r>
        <w:rPr>
          <w:rFonts w:ascii="Arial" w:cs="Arial" w:eastAsia="Arial" w:hAnsi="Arial"/>
          <w:color w:val="000000"/>
          <w:sz w:val="22"/>
          <w:szCs w:val="22"/>
        </w:rPr>
        <w:t xml:space="preserve">impacts where requires_review is TRUE. These appear first within the group, as they represent records that may need content revision.</w:t>
      </w:r>
    </w:p>
    <w:p>
      <w:pPr>
        <w:spacing w:after="160"/>
      </w:pPr>
      <w:r>
        <w:rPr>
          <w:rFonts w:ascii="Arial" w:cs="Arial" w:eastAsia="Arial" w:hAnsi="Arial"/>
          <w:b/>
          <w:bCs/>
          <w:color w:val="000000"/>
          <w:sz w:val="22"/>
          <w:szCs w:val="22"/>
        </w:rPr>
        <w:t xml:space="preserve">Informational — </w:t>
      </w:r>
      <w:r>
        <w:rPr>
          <w:rFonts w:ascii="Arial" w:cs="Arial" w:eastAsia="Arial" w:hAnsi="Arial"/>
          <w:color w:val="000000"/>
          <w:sz w:val="22"/>
          <w:szCs w:val="22"/>
        </w:rPr>
        <w:t xml:space="preserve">impacts where requires_review is FALSE. These appear below the review items and are presented in a visually subdued style to distinguish them from actionable items.</w:t>
      </w:r>
    </w:p>
    <w:p>
      <w:pPr>
        <w:pStyle w:val="Heading3"/>
        <w:spacing w:after="120" w:before="240"/>
      </w:pPr>
      <w:r>
        <w:rPr>
          <w:rFonts w:ascii="Arial" w:cs="Arial" w:eastAsia="Arial" w:hAnsi="Arial"/>
          <w:b/>
          <w:bCs/>
          <w:color w:val="1F3864"/>
          <w:sz w:val="22"/>
          <w:szCs w:val="22"/>
        </w:rPr>
        <w:t xml:space="preserve">12.6.2 Impact Row Content</w:t>
      </w:r>
    </w:p>
    <w:p>
      <w:pPr>
        <w:spacing w:after="160"/>
      </w:pPr>
      <w:r>
        <w:rPr>
          <w:rFonts w:ascii="Arial" w:cs="Arial" w:eastAsia="Arial" w:hAnsi="Arial"/>
          <w:color w:val="000000"/>
          <w:sz w:val="22"/>
          <w:szCs w:val="22"/>
        </w:rPr>
        <w:t xml:space="preserve">Each impact row displays:</w:t>
      </w:r>
    </w:p>
    <w:p>
      <w:pPr>
        <w:spacing w:after="120"/>
      </w:pPr>
      <w:r>
        <w:rPr>
          <w:rFonts w:ascii="Arial" w:cs="Arial" w:eastAsia="Arial" w:hAnsi="Arial"/>
          <w:b/>
          <w:bCs/>
          <w:color w:val="000000"/>
          <w:sz w:val="22"/>
          <w:szCs w:val="22"/>
        </w:rPr>
        <w:t xml:space="preserve">Affected record identifier — </w:t>
      </w:r>
      <w:r>
        <w:rPr>
          <w:rFonts w:ascii="Arial" w:cs="Arial" w:eastAsia="Arial" w:hAnsi="Arial"/>
          <w:color w:val="000000"/>
          <w:sz w:val="22"/>
          <w:szCs w:val="22"/>
        </w:rPr>
        <w:t xml:space="preserve">the name, code, or identifier of the affected record (e.g., “Mentor Onboarding (MR-ONBOARD)”, “mentorStatus”, “MR-MANAGE-DEC-003”). This is a navigable link that opens the affected record in the application.</w:t>
      </w:r>
    </w:p>
    <w:p>
      <w:pPr>
        <w:spacing w:after="120"/>
      </w:pPr>
      <w:r>
        <w:rPr>
          <w:rFonts w:ascii="Arial" w:cs="Arial" w:eastAsia="Arial" w:hAnsi="Arial"/>
          <w:b/>
          <w:bCs/>
          <w:color w:val="000000"/>
          <w:sz w:val="22"/>
          <w:szCs w:val="22"/>
        </w:rPr>
        <w:t xml:space="preserve">Impact description — </w:t>
      </w:r>
      <w:r>
        <w:rPr>
          <w:rFonts w:ascii="Arial" w:cs="Arial" w:eastAsia="Arial" w:hAnsi="Arial"/>
          <w:color w:val="000000"/>
          <w:sz w:val="22"/>
          <w:szCs w:val="22"/>
        </w:rPr>
        <w:t xml:space="preserve">the human-readable description from Section 12.4.1, explaining the relationship to the changed record and the nature of the concern.</w:t>
      </w:r>
    </w:p>
    <w:p>
      <w:pPr>
        <w:spacing w:after="120"/>
      </w:pPr>
      <w:r>
        <w:rPr>
          <w:rFonts w:ascii="Arial" w:cs="Arial" w:eastAsia="Arial" w:hAnsi="Arial"/>
          <w:b/>
          <w:bCs/>
          <w:color w:val="000000"/>
          <w:sz w:val="22"/>
          <w:szCs w:val="22"/>
        </w:rPr>
        <w:t xml:space="preserve">Source change summary — </w:t>
      </w:r>
      <w:r>
        <w:rPr>
          <w:rFonts w:ascii="Arial" w:cs="Arial" w:eastAsia="Arial" w:hAnsi="Arial"/>
          <w:color w:val="000000"/>
          <w:sz w:val="22"/>
          <w:szCs w:val="22"/>
        </w:rPr>
        <w:t xml:space="preserve">a brief reference to the ChangeLog entry that triggered this impact, identifying what changed (e.g., “Field ‘mentorStatus’ type changed from enum to multiEnum”). For batch-deduplicated impacts (Section 12.4.3), the summary references all contributing changes.</w:t>
      </w:r>
    </w:p>
    <w:p>
      <w:pPr>
        <w:spacing w:after="160"/>
      </w:pPr>
      <w:r>
        <w:rPr>
          <w:rFonts w:ascii="Arial" w:cs="Arial" w:eastAsia="Arial" w:hAnsi="Arial"/>
          <w:b/>
          <w:bCs/>
          <w:color w:val="000000"/>
          <w:sz w:val="22"/>
          <w:szCs w:val="22"/>
        </w:rPr>
        <w:t xml:space="preserve">Review status — </w:t>
      </w:r>
      <w:r>
        <w:rPr>
          <w:rFonts w:ascii="Arial" w:cs="Arial" w:eastAsia="Arial" w:hAnsi="Arial"/>
          <w:color w:val="000000"/>
          <w:sz w:val="22"/>
          <w:szCs w:val="22"/>
        </w:rPr>
        <w:t xml:space="preserve">for post-commit review, the current review state: unreviewed, reviewed, or flagged for action. For pre-commit confirmation, this column is not shown.</w:t>
      </w:r>
    </w:p>
    <w:p>
      <w:pPr>
        <w:pStyle w:val="Heading3"/>
        <w:spacing w:after="120" w:before="240"/>
      </w:pPr>
      <w:r>
        <w:rPr>
          <w:rFonts w:ascii="Arial" w:cs="Arial" w:eastAsia="Arial" w:hAnsi="Arial"/>
          <w:b/>
          <w:bCs/>
          <w:color w:val="1F3864"/>
          <w:sz w:val="22"/>
          <w:szCs w:val="22"/>
        </w:rPr>
        <w:t xml:space="preserve">12.6.3 Summary Header</w:t>
      </w:r>
    </w:p>
    <w:p>
      <w:pPr>
        <w:spacing w:after="160"/>
      </w:pPr>
      <w:r>
        <w:rPr>
          <w:rFonts w:ascii="Arial" w:cs="Arial" w:eastAsia="Arial" w:hAnsi="Arial"/>
          <w:color w:val="000000"/>
          <w:sz w:val="22"/>
          <w:szCs w:val="22"/>
        </w:rPr>
        <w:t xml:space="preserve">Above the grouped results, the presentation displays a summary header showing: the total number of ChangeImpact records, the count requiring review, the count informational, and for post-commit review the count already reviewed. This gives the administrator an immediate sense of the change’s scope.</w:t>
      </w:r>
    </w:p>
    <w:p>
      <w:pPr>
        <w:pStyle w:val="Heading3"/>
        <w:spacing w:after="120" w:before="240"/>
      </w:pPr>
      <w:r>
        <w:rPr>
          <w:rFonts w:ascii="Arial" w:cs="Arial" w:eastAsia="Arial" w:hAnsi="Arial"/>
          <w:b/>
          <w:bCs/>
          <w:color w:val="1F3864"/>
          <w:sz w:val="22"/>
          <w:szCs w:val="22"/>
        </w:rPr>
        <w:t xml:space="preserve">12.6.4 Pre-Commit Confirmation Variant</w:t>
      </w:r>
    </w:p>
    <w:p>
      <w:pPr>
        <w:spacing w:after="160"/>
      </w:pPr>
      <w:r>
        <w:rPr>
          <w:rFonts w:ascii="Arial" w:cs="Arial" w:eastAsia="Arial" w:hAnsi="Arial"/>
          <w:color w:val="000000"/>
          <w:sz w:val="22"/>
          <w:szCs w:val="22"/>
        </w:rPr>
        <w:t xml:space="preserve">When presenting pre-commit analysis for direct edits (Section 12.5), the presentation includes a rationale text field and Confirm/Cancel buttons below the impact set. The review status column is omitted because the impacts have not yet been created — the administrator is deciding whether to proceed. The summary header emphasizes the scope: “This change affects {N} downstream records across {M} tables.”</w:t>
      </w:r>
    </w:p>
    <w:p>
      <w:pPr>
        <w:pStyle w:val="Heading3"/>
        <w:spacing w:after="120" w:before="240"/>
      </w:pPr>
      <w:r>
        <w:rPr>
          <w:rFonts w:ascii="Arial" w:cs="Arial" w:eastAsia="Arial" w:hAnsi="Arial"/>
          <w:b/>
          <w:bCs/>
          <w:color w:val="1F3864"/>
          <w:sz w:val="22"/>
          <w:szCs w:val="22"/>
        </w:rPr>
        <w:t xml:space="preserve">12.6.5 Empty Impact Set</w:t>
      </w:r>
    </w:p>
    <w:p>
      <w:pPr>
        <w:spacing w:after="160"/>
      </w:pPr>
      <w:r>
        <w:rPr>
          <w:rFonts w:ascii="Arial" w:cs="Arial" w:eastAsia="Arial" w:hAnsi="Arial"/>
          <w:color w:val="000000"/>
          <w:sz w:val="22"/>
          <w:szCs w:val="22"/>
        </w:rPr>
        <w:t xml:space="preserve">When the impact set is empty, the presentation displays a brief confirmation: “No downstream records are affected by this change.” For direct edits, the change proceeds without requiring rationale. For post-commit review, no ChangeImpact records are created and no review action is needed.</w:t>
      </w:r>
    </w:p>
    <w:p>
      <w:pPr>
        <w:pStyle w:val="Heading2"/>
        <w:spacing w:after="160" w:before="280"/>
      </w:pPr>
      <w:r>
        <w:rPr>
          <w:rFonts w:ascii="Arial" w:cs="Arial" w:eastAsia="Arial" w:hAnsi="Arial"/>
          <w:b/>
          <w:bCs/>
          <w:color w:val="1F3864"/>
          <w:sz w:val="24"/>
          <w:szCs w:val="24"/>
        </w:rPr>
        <w:t xml:space="preserve">12.7 Review Tracking</w:t>
      </w:r>
    </w:p>
    <w:p>
      <w:pPr>
        <w:spacing w:after="160"/>
      </w:pPr>
      <w:r>
        <w:rPr>
          <w:rFonts w:ascii="Arial" w:cs="Arial" w:eastAsia="Arial" w:hAnsi="Arial"/>
          <w:color w:val="000000"/>
          <w:sz w:val="22"/>
          <w:szCs w:val="22"/>
        </w:rPr>
        <w:t xml:space="preserve">After a post-commit import produces ChangeImpact records, the administrator reviews each impact to assess whether the affected record needs revision. The review workflow supports both individual assessment and bulk processing.</w:t>
      </w:r>
    </w:p>
    <w:p>
      <w:pPr>
        <w:pStyle w:val="Heading3"/>
        <w:spacing w:after="120" w:before="240"/>
      </w:pPr>
      <w:r>
        <w:rPr>
          <w:rFonts w:ascii="Arial" w:cs="Arial" w:eastAsia="Arial" w:hAnsi="Arial"/>
          <w:b/>
          <w:bCs/>
          <w:color w:val="1F3864"/>
          <w:sz w:val="22"/>
          <w:szCs w:val="22"/>
        </w:rPr>
        <w:t xml:space="preserve">12.7.1 Review Actions</w:t>
      </w:r>
    </w:p>
    <w:p>
      <w:pPr>
        <w:spacing w:after="160"/>
      </w:pPr>
      <w:r>
        <w:rPr>
          <w:rFonts w:ascii="Arial" w:cs="Arial" w:eastAsia="Arial" w:hAnsi="Arial"/>
          <w:color w:val="000000"/>
          <w:sz w:val="22"/>
          <w:szCs w:val="22"/>
        </w:rPr>
        <w:t xml:space="preserve">For each ChangeImpact record, the administrator selects one of two review actions:</w:t>
      </w:r>
    </w:p>
    <w:p>
      <w:pPr>
        <w:spacing w:after="120"/>
      </w:pPr>
      <w:r>
        <w:rPr>
          <w:rFonts w:ascii="Arial" w:cs="Arial" w:eastAsia="Arial" w:hAnsi="Arial"/>
          <w:b/>
          <w:bCs/>
          <w:color w:val="000000"/>
          <w:sz w:val="22"/>
          <w:szCs w:val="22"/>
        </w:rPr>
        <w:t xml:space="preserve">No action needed — </w:t>
      </w:r>
      <w:r>
        <w:rPr>
          <w:rFonts w:ascii="Arial" w:cs="Arial" w:eastAsia="Arial" w:hAnsi="Arial"/>
          <w:color w:val="000000"/>
          <w:sz w:val="22"/>
          <w:szCs w:val="22"/>
        </w:rPr>
        <w:t xml:space="preserve">the administrator has assessed the impact and determined the affected record does not need revision. The engine sets reviewed = TRUE, action_required = FALSE, and reviewed_at to the current timestamp.</w:t>
      </w:r>
    </w:p>
    <w:p>
      <w:pPr>
        <w:spacing w:after="160"/>
      </w:pPr>
      <w:r>
        <w:rPr>
          <w:rFonts w:ascii="Arial" w:cs="Arial" w:eastAsia="Arial" w:hAnsi="Arial"/>
          <w:b/>
          <w:bCs/>
          <w:color w:val="000000"/>
          <w:sz w:val="22"/>
          <w:szCs w:val="22"/>
        </w:rPr>
        <w:t xml:space="preserve">Flag for revision — </w:t>
      </w:r>
      <w:r>
        <w:rPr>
          <w:rFonts w:ascii="Arial" w:cs="Arial" w:eastAsia="Arial" w:hAnsi="Arial"/>
          <w:color w:val="000000"/>
          <w:sz w:val="22"/>
          <w:szCs w:val="22"/>
        </w:rPr>
        <w:t xml:space="preserve">the administrator has assessed the impact and determined the affected record needs content revision. The engine sets reviewed = TRUE, action_required = TRUE, and reviewed_at to the current timestamp. Flagging does not automatically reopen a work item — the administrator decides when and how to act on flagged items through the revision workflow described in Section 12.8.</w:t>
      </w:r>
    </w:p>
    <w:p>
      <w:pPr>
        <w:pStyle w:val="Heading3"/>
        <w:spacing w:after="120" w:before="240"/>
      </w:pPr>
      <w:r>
        <w:rPr>
          <w:rFonts w:ascii="Arial" w:cs="Arial" w:eastAsia="Arial" w:hAnsi="Arial"/>
          <w:b/>
          <w:bCs/>
          <w:color w:val="1F3864"/>
          <w:sz w:val="22"/>
          <w:szCs w:val="22"/>
        </w:rPr>
        <w:t xml:space="preserve">12.7.2 Bulk Review</w:t>
      </w:r>
    </w:p>
    <w:p>
      <w:pPr>
        <w:spacing w:after="160"/>
      </w:pPr>
      <w:r>
        <w:rPr>
          <w:rFonts w:ascii="Arial" w:cs="Arial" w:eastAsia="Arial" w:hAnsi="Arial"/>
          <w:color w:val="000000"/>
          <w:sz w:val="22"/>
          <w:szCs w:val="22"/>
        </w:rPr>
        <w:t xml:space="preserve">The administrator can select multiple ChangeImpact records and apply a review action to all of them in a single operation. This is particularly useful for informational impacts (requires_review = FALSE) that the administrator wants to acknowledge without examining individually. Bulk review sets the same reviewed, action_required, and reviewed_at values on all selected records.</w:t>
      </w:r>
    </w:p>
    <w:p>
      <w:pPr>
        <w:pStyle w:val="Heading3"/>
        <w:spacing w:after="120" w:before="240"/>
      </w:pPr>
      <w:r>
        <w:rPr>
          <w:rFonts w:ascii="Arial" w:cs="Arial" w:eastAsia="Arial" w:hAnsi="Arial"/>
          <w:b/>
          <w:bCs/>
          <w:color w:val="1F3864"/>
          <w:sz w:val="22"/>
          <w:szCs w:val="22"/>
        </w:rPr>
        <w:t xml:space="preserve">12.7.3 Review Completion</w:t>
      </w:r>
    </w:p>
    <w:p>
      <w:pPr>
        <w:spacing w:after="160"/>
      </w:pPr>
      <w:r>
        <w:rPr>
          <w:rFonts w:ascii="Arial" w:cs="Arial" w:eastAsia="Arial" w:hAnsi="Arial"/>
          <w:color w:val="000000"/>
          <w:sz w:val="22"/>
          <w:szCs w:val="22"/>
        </w:rPr>
        <w:t xml:space="preserve">A change is considered fully resolved when every ChangeImpact record linked to the triggering ChangeLog entries has reviewed = TRUE. The application tracks resolution status at the transaction level — all ChangeLog entries produced by a single import commit or a single direct edit are treated as one change set. A change set is fully resolved when all of its ChangeImpact records are reviewed, regardless of their action_required values.</w:t>
      </w:r>
    </w:p>
    <w:p>
      <w:pPr>
        <w:spacing w:after="160"/>
      </w:pPr>
      <w:r>
        <w:rPr>
          <w:rFonts w:ascii="Arial" w:cs="Arial" w:eastAsia="Arial" w:hAnsi="Arial"/>
          <w:color w:val="000000"/>
          <w:sz w:val="22"/>
          <w:szCs w:val="22"/>
        </w:rPr>
        <w:t xml:space="preserve">Unresolved change sets — those with one or more unreviewed ChangeImpact records — are available for display in the application’s management views. The specific presentation is deferred to Section 14 (User Interface).</w:t>
      </w:r>
    </w:p>
    <w:p>
      <w:pPr>
        <w:pStyle w:val="Heading3"/>
        <w:spacing w:after="120" w:before="240"/>
      </w:pPr>
      <w:r>
        <w:rPr>
          <w:rFonts w:ascii="Arial" w:cs="Arial" w:eastAsia="Arial" w:hAnsi="Arial"/>
          <w:b/>
          <w:bCs/>
          <w:color w:val="1F3864"/>
          <w:sz w:val="22"/>
          <w:szCs w:val="22"/>
        </w:rPr>
        <w:t xml:space="preserve">12.7.4 Schema Changes</w:t>
      </w:r>
    </w:p>
    <w:p>
      <w:pPr>
        <w:spacing w:after="160"/>
      </w:pPr>
      <w:r>
        <w:rPr>
          <w:rFonts w:ascii="Arial" w:cs="Arial" w:eastAsia="Arial" w:hAnsi="Arial"/>
          <w:color w:val="000000"/>
          <w:sz w:val="22"/>
          <w:szCs w:val="22"/>
        </w:rPr>
        <w:t xml:space="preserve">This section requires one new column on the ChangeImpact table defined in Section 7.3:</w:t>
      </w:r>
    </w:p>
    <w:p>
      <w:pPr>
        <w:spacing w:after="160"/>
      </w:pPr>
      <w:r>
        <w:rPr>
          <w:rFonts w:ascii="Arial" w:cs="Arial" w:eastAsia="Arial" w:hAnsi="Arial"/>
          <w:color w:val="000000"/>
          <w:sz w:val="22"/>
          <w:szCs w:val="22"/>
        </w:rPr>
        <w:t xml:space="preserve">New column: action_required (BOOLEAN, NOT NULL, DEFAULT FALSE). Set to TRUE when the administrator flags an impact for revision, FALSE when the administrator reviews and determines no action is needed. Only meaningful when reviewed is TRUE.</w:t>
      </w:r>
    </w:p>
    <w:p>
      <w:pPr>
        <w:pStyle w:val="Heading2"/>
        <w:spacing w:after="160" w:before="280"/>
      </w:pPr>
      <w:r>
        <w:rPr>
          <w:rFonts w:ascii="Arial" w:cs="Arial" w:eastAsia="Arial" w:hAnsi="Arial"/>
          <w:b/>
          <w:bCs/>
          <w:color w:val="1F3864"/>
          <w:sz w:val="24"/>
          <w:szCs w:val="24"/>
        </w:rPr>
        <w:t xml:space="preserve">12.8 Interaction with Revision Workflow</w:t>
      </w:r>
    </w:p>
    <w:p>
      <w:pPr>
        <w:spacing w:after="160"/>
      </w:pPr>
      <w:r>
        <w:rPr>
          <w:rFonts w:ascii="Arial" w:cs="Arial" w:eastAsia="Arial" w:hAnsi="Arial"/>
          <w:color w:val="000000"/>
          <w:sz w:val="22"/>
          <w:szCs w:val="22"/>
        </w:rPr>
        <w:t xml:space="preserve">The Impact Analysis Engine surfaces affected records and flags them for revision. The administrator decides which work items to reopen based on the flagged impacts. The engine does not automatically reopen work items — the decision to trigger revision and cascade regression is always the administrator’s.</w:t>
      </w:r>
    </w:p>
    <w:p>
      <w:pPr>
        <w:pStyle w:val="Heading3"/>
        <w:spacing w:after="120" w:before="240"/>
      </w:pPr>
      <w:r>
        <w:rPr>
          <w:rFonts w:ascii="Arial" w:cs="Arial" w:eastAsia="Arial" w:hAnsi="Arial"/>
          <w:b/>
          <w:bCs/>
          <w:color w:val="1F3864"/>
          <w:sz w:val="22"/>
          <w:szCs w:val="22"/>
        </w:rPr>
        <w:t xml:space="preserve">12.8.1 Work Item Mapping</w:t>
      </w:r>
    </w:p>
    <w:p>
      <w:pPr>
        <w:spacing w:after="160"/>
      </w:pPr>
      <w:r>
        <w:rPr>
          <w:rFonts w:ascii="Arial" w:cs="Arial" w:eastAsia="Arial" w:hAnsi="Arial"/>
          <w:color w:val="000000"/>
          <w:sz w:val="22"/>
          <w:szCs w:val="22"/>
        </w:rPr>
        <w:t xml:space="preserve">The application maps flagged ChangeImpact records to work items using the foreign keys on the affected record. The mapping follows the schema’s scoping structure:</w:t>
      </w:r>
    </w:p>
    <w:p>
      <w:pPr>
        <w:spacing w:after="120"/>
      </w:pPr>
      <w:r>
        <w:rPr>
          <w:rFonts w:ascii="Arial" w:cs="Arial" w:eastAsia="Arial" w:hAnsi="Arial"/>
          <w:color w:val="000000"/>
          <w:sz w:val="22"/>
          <w:szCs w:val="22"/>
        </w:rPr>
        <w:t xml:space="preserve">A flagged impact on a Field or FieldOption record maps to the entity_prd work item whose entity_id matches the field’s entity_id.</w:t>
      </w:r>
    </w:p>
    <w:p>
      <w:pPr>
        <w:spacing w:after="120"/>
      </w:pPr>
      <w:r>
        <w:rPr>
          <w:rFonts w:ascii="Arial" w:cs="Arial" w:eastAsia="Arial" w:hAnsi="Arial"/>
          <w:color w:val="000000"/>
          <w:sz w:val="22"/>
          <w:szCs w:val="22"/>
        </w:rPr>
        <w:t xml:space="preserve">A flagged impact on a Process, ProcessStep, Requirement, or cross-reference record (ProcessEntity, ProcessField, ProcessPersona) maps to the process_definition work item whose process_id matches.</w:t>
      </w:r>
    </w:p>
    <w:p>
      <w:pPr>
        <w:spacing w:after="120"/>
      </w:pPr>
      <w:r>
        <w:rPr>
          <w:rFonts w:ascii="Arial" w:cs="Arial" w:eastAsia="Arial" w:hAnsi="Arial"/>
          <w:color w:val="000000"/>
          <w:sz w:val="22"/>
          <w:szCs w:val="22"/>
        </w:rPr>
        <w:t xml:space="preserve">A flagged impact on a Persona record maps to the master_prd work item (personas are defined at project scope).</w:t>
      </w:r>
    </w:p>
    <w:p>
      <w:pPr>
        <w:spacing w:after="120"/>
      </w:pPr>
      <w:r>
        <w:rPr>
          <w:rFonts w:ascii="Arial" w:cs="Arial" w:eastAsia="Arial" w:hAnsi="Arial"/>
          <w:color w:val="000000"/>
          <w:sz w:val="22"/>
          <w:szCs w:val="22"/>
        </w:rPr>
        <w:t xml:space="preserve">A flagged impact on a LayoutPanel, LayoutRow, LayoutTab, or ListColumn record maps to the entity_prd work item whose entity_id matches the layout’s entity_id.</w:t>
      </w:r>
    </w:p>
    <w:p>
      <w:pPr>
        <w:spacing w:after="120"/>
      </w:pPr>
      <w:r>
        <w:rPr>
          <w:rFonts w:ascii="Arial" w:cs="Arial" w:eastAsia="Arial" w:hAnsi="Arial"/>
          <w:color w:val="000000"/>
          <w:sz w:val="22"/>
          <w:szCs w:val="22"/>
        </w:rPr>
        <w:t xml:space="preserve">A flagged impact on a Domain record maps to the domain_overview work item whose domain_id matches.</w:t>
      </w:r>
    </w:p>
    <w:p>
      <w:pPr>
        <w:spacing w:after="160"/>
      </w:pPr>
      <w:r>
        <w:rPr>
          <w:rFonts w:ascii="Arial" w:cs="Arial" w:eastAsia="Arial" w:hAnsi="Arial"/>
          <w:color w:val="000000"/>
          <w:sz w:val="22"/>
          <w:szCs w:val="22"/>
        </w:rPr>
        <w:t xml:space="preserve">A flagged impact on a Relationship record maps to the entity_prd work items for both entities involved (entity_id and entity_foreign_id).</w:t>
      </w:r>
    </w:p>
    <w:p>
      <w:pPr>
        <w:spacing w:after="160"/>
      </w:pPr>
      <w:r>
        <w:rPr>
          <w:rFonts w:ascii="Arial" w:cs="Arial" w:eastAsia="Arial" w:hAnsi="Arial"/>
          <w:color w:val="000000"/>
          <w:sz w:val="22"/>
          <w:szCs w:val="22"/>
        </w:rPr>
        <w:t xml:space="preserve">When multiple flagged impacts map to the same work item, they are grouped — the administrator sees one entry per affected work item with a count and summary of the contributing impacts.</w:t>
      </w:r>
    </w:p>
    <w:p>
      <w:pPr>
        <w:pStyle w:val="Heading3"/>
        <w:spacing w:after="120" w:before="240"/>
      </w:pPr>
      <w:r>
        <w:rPr>
          <w:rFonts w:ascii="Arial" w:cs="Arial" w:eastAsia="Arial" w:hAnsi="Arial"/>
          <w:b/>
          <w:bCs/>
          <w:color w:val="1F3864"/>
          <w:sz w:val="22"/>
          <w:szCs w:val="22"/>
        </w:rPr>
        <w:t xml:space="preserve">12.8.2 Revision Eligibility</w:t>
      </w:r>
    </w:p>
    <w:p>
      <w:pPr>
        <w:spacing w:after="160"/>
      </w:pPr>
      <w:r>
        <w:rPr>
          <w:rFonts w:ascii="Arial" w:cs="Arial" w:eastAsia="Arial" w:hAnsi="Arial"/>
          <w:color w:val="000000"/>
          <w:sz w:val="22"/>
          <w:szCs w:val="22"/>
        </w:rPr>
        <w:t xml:space="preserve">Only work items in complete status are eligible for revision. The application enforces this constraint:</w:t>
      </w:r>
    </w:p>
    <w:p>
      <w:pPr>
        <w:spacing w:after="120"/>
      </w:pPr>
      <w:r>
        <w:rPr>
          <w:rFonts w:ascii="Arial" w:cs="Arial" w:eastAsia="Arial" w:hAnsi="Arial"/>
          <w:b/>
          <w:bCs/>
          <w:color w:val="000000"/>
          <w:sz w:val="22"/>
          <w:szCs w:val="22"/>
        </w:rPr>
        <w:t xml:space="preserve">Complete — </w:t>
      </w:r>
      <w:r>
        <w:rPr>
          <w:rFonts w:ascii="Arial" w:cs="Arial" w:eastAsia="Arial" w:hAnsi="Arial"/>
          <w:color w:val="000000"/>
          <w:sz w:val="22"/>
          <w:szCs w:val="22"/>
        </w:rPr>
        <w:t xml:space="preserve">eligible. The administrator can reopen for revision, triggering Section 9.7.2.</w:t>
      </w:r>
    </w:p>
    <w:p>
      <w:pPr>
        <w:spacing w:after="120"/>
      </w:pPr>
      <w:r>
        <w:rPr>
          <w:rFonts w:ascii="Arial" w:cs="Arial" w:eastAsia="Arial" w:hAnsi="Arial"/>
          <w:b/>
          <w:bCs/>
          <w:color w:val="000000"/>
          <w:sz w:val="22"/>
          <w:szCs w:val="22"/>
        </w:rPr>
        <w:t xml:space="preserve">In-progress — </w:t>
      </w:r>
      <w:r>
        <w:rPr>
          <w:rFonts w:ascii="Arial" w:cs="Arial" w:eastAsia="Arial" w:hAnsi="Arial"/>
          <w:color w:val="000000"/>
          <w:sz w:val="22"/>
          <w:szCs w:val="22"/>
        </w:rPr>
        <w:t xml:space="preserve">not eligible. The work item is already being worked on. The application notes the flagged impacts for inclusion in the current session’s context. When the Prompt Generator assembles the next revision or clarification prompt for this work item, it includes the pending impact descriptions as additional context.</w:t>
      </w:r>
    </w:p>
    <w:p>
      <w:pPr>
        <w:spacing w:after="120"/>
      </w:pPr>
      <w:r>
        <w:rPr>
          <w:rFonts w:ascii="Arial" w:cs="Arial" w:eastAsia="Arial" w:hAnsi="Arial"/>
          <w:b/>
          <w:bCs/>
          <w:color w:val="000000"/>
          <w:sz w:val="22"/>
          <w:szCs w:val="22"/>
        </w:rPr>
        <w:t xml:space="preserve">Blocked — </w:t>
      </w:r>
      <w:r>
        <w:rPr>
          <w:rFonts w:ascii="Arial" w:cs="Arial" w:eastAsia="Arial" w:hAnsi="Arial"/>
          <w:color w:val="000000"/>
          <w:sz w:val="22"/>
          <w:szCs w:val="22"/>
        </w:rPr>
        <w:t xml:space="preserve">not eligible. The blocking issue must resolve before the work item can be reopened. The application displays the blocked reason alongside the flagged impacts so the administrator understands the dependency.</w:t>
      </w:r>
    </w:p>
    <w:p>
      <w:pPr>
        <w:spacing w:after="160"/>
      </w:pPr>
      <w:r>
        <w:rPr>
          <w:rFonts w:ascii="Arial" w:cs="Arial" w:eastAsia="Arial" w:hAnsi="Arial"/>
          <w:b/>
          <w:bCs/>
          <w:color w:val="000000"/>
          <w:sz w:val="22"/>
          <w:szCs w:val="22"/>
        </w:rPr>
        <w:t xml:space="preserve">Not started or ready — </w:t>
      </w:r>
      <w:r>
        <w:rPr>
          <w:rFonts w:ascii="Arial" w:cs="Arial" w:eastAsia="Arial" w:hAnsi="Arial"/>
          <w:color w:val="000000"/>
          <w:sz w:val="22"/>
          <w:szCs w:val="22"/>
        </w:rPr>
        <w:t xml:space="preserve">not eligible. The work item has not yet produced content, so there is nothing to revise. The flagged impacts are noted for inclusion when the work item’s initial session is eventually generated.</w:t>
      </w:r>
    </w:p>
    <w:p>
      <w:pPr>
        <w:pStyle w:val="Heading3"/>
        <w:spacing w:after="120" w:before="240"/>
      </w:pPr>
      <w:r>
        <w:rPr>
          <w:rFonts w:ascii="Arial" w:cs="Arial" w:eastAsia="Arial" w:hAnsi="Arial"/>
          <w:b/>
          <w:bCs/>
          <w:color w:val="1F3864"/>
          <w:sz w:val="22"/>
          <w:szCs w:val="22"/>
        </w:rPr>
        <w:t xml:space="preserve">12.8.3 Triggering Revision</w:t>
      </w:r>
    </w:p>
    <w:p>
      <w:pPr>
        <w:spacing w:after="160"/>
      </w:pPr>
      <w:r>
        <w:rPr>
          <w:rFonts w:ascii="Arial" w:cs="Arial" w:eastAsia="Arial" w:hAnsi="Arial"/>
          <w:color w:val="000000"/>
          <w:sz w:val="22"/>
          <w:szCs w:val="22"/>
        </w:rPr>
        <w:t xml:space="preserve">When the administrator chooses to reopen a work item for revision, the application invokes the Workflow Engine’s revision transition (Section 9.7.2). This clears completed_at, creates a new AISession record with session_type “revision,” and triggers cascade regression on downstream items.</w:t>
      </w:r>
    </w:p>
    <w:p>
      <w:pPr>
        <w:spacing w:after="160"/>
      </w:pPr>
      <w:r>
        <w:rPr>
          <w:rFonts w:ascii="Arial" w:cs="Arial" w:eastAsia="Arial" w:hAnsi="Arial"/>
          <w:color w:val="000000"/>
          <w:sz w:val="22"/>
          <w:szCs w:val="22"/>
        </w:rPr>
        <w:t xml:space="preserve">The Prompt Generator (Section 10.6.2) assembles the revision prompt with change context drawn from the ChangeLog entries and ChangeImpact descriptions that motivated the revision. This gives the AI session explicit awareness of what changed and why the revision is needed.</w:t>
      </w:r>
    </w:p>
    <w:p>
      <w:pPr>
        <w:pStyle w:val="Heading3"/>
        <w:spacing w:after="120" w:before="240"/>
      </w:pPr>
      <w:r>
        <w:rPr>
          <w:rFonts w:ascii="Arial" w:cs="Arial" w:eastAsia="Arial" w:hAnsi="Arial"/>
          <w:b/>
          <w:bCs/>
          <w:color w:val="1F3864"/>
          <w:sz w:val="22"/>
          <w:szCs w:val="22"/>
        </w:rPr>
        <w:t xml:space="preserve">12.8.4 Partial Revision</w:t>
      </w:r>
    </w:p>
    <w:p>
      <w:pPr>
        <w:spacing w:after="160"/>
      </w:pPr>
      <w:r>
        <w:rPr>
          <w:rFonts w:ascii="Arial" w:cs="Arial" w:eastAsia="Arial" w:hAnsi="Arial"/>
          <w:color w:val="000000"/>
          <w:sz w:val="22"/>
          <w:szCs w:val="22"/>
        </w:rPr>
        <w:t xml:space="preserve">The administrator is not required to reopen every affected work item. Some flagged impacts may be deferred — the administrator assesses that the change is minor enough that the affected document can wait until its next natural revision cycle. Flagged impacts remain in the database with action_required = TRUE and reviewed = TRUE regardless of whether the associated work item is reopened. This provides a persistent record of known impacts that have not yet been addressed.</w:t>
      </w:r>
    </w:p>
    <w:p>
      <w:pPr>
        <w:pStyle w:val="Heading2"/>
        <w:spacing w:after="160" w:before="280"/>
      </w:pPr>
      <w:r>
        <w:rPr>
          <w:rFonts w:ascii="Arial" w:cs="Arial" w:eastAsia="Arial" w:hAnsi="Arial"/>
          <w:b/>
          <w:bCs/>
          <w:color w:val="1F3864"/>
          <w:sz w:val="24"/>
          <w:szCs w:val="24"/>
        </w:rPr>
        <w:t xml:space="preserve">12.9 Batch Impact Analysis</w:t>
      </w:r>
    </w:p>
    <w:p>
      <w:pPr>
        <w:spacing w:after="160"/>
      </w:pPr>
      <w:r>
        <w:rPr>
          <w:rFonts w:ascii="Arial" w:cs="Arial" w:eastAsia="Arial" w:hAnsi="Arial"/>
          <w:color w:val="000000"/>
          <w:sz w:val="22"/>
          <w:szCs w:val="22"/>
        </w:rPr>
        <w:t xml:space="preserve">An import transaction may produce many ChangeLog entries — for example, updating 15 fields across 3 entities in a single commit. The engine processes these entries as a batch rather than triggering independent analysis runs for each entry.</w:t>
      </w:r>
    </w:p>
    <w:p>
      <w:pPr>
        <w:pStyle w:val="Heading3"/>
        <w:spacing w:after="120" w:before="240"/>
      </w:pPr>
      <w:r>
        <w:rPr>
          <w:rFonts w:ascii="Arial" w:cs="Arial" w:eastAsia="Arial" w:hAnsi="Arial"/>
          <w:b/>
          <w:bCs/>
          <w:color w:val="1F3864"/>
          <w:sz w:val="22"/>
          <w:szCs w:val="22"/>
        </w:rPr>
        <w:t xml:space="preserve">12.9.1 Batch Scope</w:t>
      </w:r>
    </w:p>
    <w:p>
      <w:pPr>
        <w:spacing w:after="160"/>
      </w:pPr>
      <w:r>
        <w:rPr>
          <w:rFonts w:ascii="Arial" w:cs="Arial" w:eastAsia="Arial" w:hAnsi="Arial"/>
          <w:color w:val="000000"/>
          <w:sz w:val="22"/>
          <w:szCs w:val="22"/>
        </w:rPr>
        <w:t xml:space="preserve">A batch is defined by the change source:</w:t>
      </w:r>
    </w:p>
    <w:p>
      <w:pPr>
        <w:spacing w:after="120"/>
      </w:pPr>
      <w:r>
        <w:rPr>
          <w:rFonts w:ascii="Arial" w:cs="Arial" w:eastAsia="Arial" w:hAnsi="Arial"/>
          <w:color w:val="000000"/>
          <w:sz w:val="22"/>
          <w:szCs w:val="22"/>
        </w:rPr>
        <w:t xml:space="preserve">For AI session imports, the batch is all ChangeLog entries sharing the same session_id from a single commit operation.</w:t>
      </w:r>
    </w:p>
    <w:p>
      <w:pPr>
        <w:spacing w:after="160"/>
      </w:pPr>
      <w:r>
        <w:rPr>
          <w:rFonts w:ascii="Arial" w:cs="Arial" w:eastAsia="Arial" w:hAnsi="Arial"/>
          <w:color w:val="000000"/>
          <w:sz w:val="22"/>
          <w:szCs w:val="22"/>
        </w:rPr>
        <w:t xml:space="preserve">For direct administrator edits, the batch is all ChangeLog entries produced by a single save operation. These share the same changed_at timestamp and have session_id set to null.</w:t>
      </w:r>
    </w:p>
    <w:p>
      <w:pPr>
        <w:pStyle w:val="Heading3"/>
        <w:spacing w:after="120" w:before="240"/>
      </w:pPr>
      <w:r>
        <w:rPr>
          <w:rFonts w:ascii="Arial" w:cs="Arial" w:eastAsia="Arial" w:hAnsi="Arial"/>
          <w:b/>
          <w:bCs/>
          <w:color w:val="1F3864"/>
          <w:sz w:val="22"/>
          <w:szCs w:val="22"/>
        </w:rPr>
        <w:t xml:space="preserve">12.9.2 Processing Sequence</w:t>
      </w:r>
    </w:p>
    <w:p>
      <w:pPr>
        <w:spacing w:after="160"/>
      </w:pPr>
      <w:r>
        <w:rPr>
          <w:rFonts w:ascii="Arial" w:cs="Arial" w:eastAsia="Arial" w:hAnsi="Arial"/>
          <w:color w:val="000000"/>
          <w:sz w:val="22"/>
          <w:szCs w:val="22"/>
        </w:rPr>
        <w:t xml:space="preserve">The engine processes a batch in three steps:</w:t>
      </w:r>
    </w:p>
    <w:p>
      <w:pPr>
        <w:spacing w:after="120"/>
      </w:pPr>
      <w:r>
        <w:rPr>
          <w:rFonts w:ascii="Arial" w:cs="Arial" w:eastAsia="Arial" w:hAnsi="Arial"/>
          <w:b/>
          <w:bCs/>
          <w:color w:val="000000"/>
          <w:sz w:val="22"/>
          <w:szCs w:val="22"/>
        </w:rPr>
        <w:t xml:space="preserve">1. Trace each change independently. </w:t>
      </w:r>
      <w:r>
        <w:rPr>
          <w:rFonts w:ascii="Arial" w:cs="Arial" w:eastAsia="Arial" w:hAnsi="Arial"/>
          <w:color w:val="000000"/>
          <w:sz w:val="22"/>
          <w:szCs w:val="22"/>
        </w:rPr>
        <w:t xml:space="preserve">For each ChangeLog entry in the batch, the engine runs the cross-reference queries defined in Section 12.3 to produce a candidate impact set. Each candidate impact is tagged with the ChangeLog entry that surfaced it.</w:t>
      </w:r>
    </w:p>
    <w:p>
      <w:pPr>
        <w:spacing w:after="120"/>
      </w:pPr>
      <w:r>
        <w:rPr>
          <w:rFonts w:ascii="Arial" w:cs="Arial" w:eastAsia="Arial" w:hAnsi="Arial"/>
          <w:b/>
          <w:bCs/>
          <w:color w:val="000000"/>
          <w:sz w:val="22"/>
          <w:szCs w:val="22"/>
        </w:rPr>
        <w:t xml:space="preserve">2. Deduplicate. </w:t>
      </w:r>
      <w:r>
        <w:rPr>
          <w:rFonts w:ascii="Arial" w:cs="Arial" w:eastAsia="Arial" w:hAnsi="Arial"/>
          <w:color w:val="000000"/>
          <w:sz w:val="22"/>
          <w:szCs w:val="22"/>
        </w:rPr>
        <w:t xml:space="preserve">The engine merges candidate impacts that share the same (affected_table, affected_record_id) pair, per Section 12.4.3. The merged ChangeImpact record references the first ChangeLog entry that surfaced it and combines the impact descriptions from all contributing changes.</w:t>
      </w:r>
    </w:p>
    <w:p>
      <w:pPr>
        <w:spacing w:after="160"/>
      </w:pPr>
      <w:r>
        <w:rPr>
          <w:rFonts w:ascii="Arial" w:cs="Arial" w:eastAsia="Arial" w:hAnsi="Arial"/>
          <w:b/>
          <w:bCs/>
          <w:color w:val="000000"/>
          <w:sz w:val="22"/>
          <w:szCs w:val="22"/>
        </w:rPr>
        <w:t xml:space="preserve">3. Create ChangeImpact records. </w:t>
      </w:r>
      <w:r>
        <w:rPr>
          <w:rFonts w:ascii="Arial" w:cs="Arial" w:eastAsia="Arial" w:hAnsi="Arial"/>
          <w:color w:val="000000"/>
          <w:sz w:val="22"/>
          <w:szCs w:val="22"/>
        </w:rPr>
        <w:t xml:space="preserve">The deduplicated impact set is written to the database. For post-commit analysis, the records are committed immediately. For pre-commit analysis, the records are held for presentation and committed only if the administrator confirms.</w:t>
      </w:r>
    </w:p>
    <w:p>
      <w:pPr>
        <w:pStyle w:val="Heading3"/>
        <w:spacing w:after="120" w:before="240"/>
      </w:pPr>
      <w:r>
        <w:rPr>
          <w:rFonts w:ascii="Arial" w:cs="Arial" w:eastAsia="Arial" w:hAnsi="Arial"/>
          <w:b/>
          <w:bCs/>
          <w:color w:val="1F3864"/>
          <w:sz w:val="22"/>
          <w:szCs w:val="22"/>
        </w:rPr>
        <w:t xml:space="preserve">12.9.3 Query Efficiency</w:t>
      </w:r>
    </w:p>
    <w:p>
      <w:pPr>
        <w:spacing w:after="160"/>
      </w:pPr>
      <w:r>
        <w:rPr>
          <w:rFonts w:ascii="Arial" w:cs="Arial" w:eastAsia="Arial" w:hAnsi="Arial"/>
          <w:color w:val="000000"/>
          <w:sz w:val="22"/>
          <w:szCs w:val="22"/>
        </w:rPr>
        <w:t xml:space="preserve">When multiple ChangeLog entries in a batch affect the same table — for example, five field updates on the same entity — the engine should consolidate queries where possible, querying each cross-reference table once per batch with the full set of affected record IDs rather than issuing one query per ChangeLog entry. Implementation details are deferred, but the design supports consolidation because each query path in Section 12.3 is defined by (source table, target table, join column), which can be parameterized across multiple source records.</w:t>
      </w:r>
    </w:p>
    <w:p>
      <w:pPr>
        <w:pStyle w:val="Heading2"/>
        <w:spacing w:after="160" w:before="280"/>
      </w:pPr>
      <w:r>
        <w:rPr>
          <w:rFonts w:ascii="Arial" w:cs="Arial" w:eastAsia="Arial" w:hAnsi="Arial"/>
          <w:b/>
          <w:bCs/>
          <w:color w:val="1F3864"/>
          <w:sz w:val="24"/>
          <w:szCs w:val="24"/>
        </w:rPr>
        <w:t xml:space="preserve">12.10 Document Staleness Detection</w:t>
      </w:r>
    </w:p>
    <w:p>
      <w:pPr>
        <w:spacing w:after="160"/>
      </w:pPr>
      <w:r>
        <w:rPr>
          <w:rFonts w:ascii="Arial" w:cs="Arial" w:eastAsia="Arial" w:hAnsi="Arial"/>
          <w:color w:val="000000"/>
          <w:sz w:val="22"/>
          <w:szCs w:val="22"/>
        </w:rPr>
        <w:t xml:space="preserve">The Impact Analysis Engine provides the foundation for document staleness detection. When source data changes after a work item’s document was last generated, that document is stale — it no longer reflects the current database state. The engine makes this determination without requiring the Document Generator (Section 13) to be fully specified.</w:t>
      </w:r>
    </w:p>
    <w:p>
      <w:pPr>
        <w:spacing w:after="160"/>
      </w:pPr>
      <w:r>
        <w:rPr>
          <w:rFonts w:ascii="Arial" w:cs="Arial" w:eastAsia="Arial" w:hAnsi="Arial"/>
          <w:b/>
          <w:bCs/>
          <w:color w:val="000000"/>
          <w:sz w:val="22"/>
          <w:szCs w:val="22"/>
        </w:rPr>
        <w:t xml:space="preserve">Staleness calculation. </w:t>
      </w:r>
      <w:r>
        <w:rPr>
          <w:rFonts w:ascii="Arial" w:cs="Arial" w:eastAsia="Arial" w:hAnsi="Arial"/>
          <w:color w:val="000000"/>
          <w:sz w:val="22"/>
          <w:szCs w:val="22"/>
        </w:rPr>
        <w:t xml:space="preserve">A work item’s document is stale when any ChangeLog entry affects a record owned by that work item and the ChangeLog.changed_at timestamp is later than the WorkItem.completed_at timestamp. The ownership mapping follows the same foreign key structure used in Section 12.8.1 — fields map to entity_prd work items, processes map to process_definition work items, and so on.</w:t>
      </w:r>
    </w:p>
    <w:p>
      <w:pPr>
        <w:spacing w:after="160"/>
      </w:pPr>
      <w:r>
        <w:rPr>
          <w:rFonts w:ascii="Arial" w:cs="Arial" w:eastAsia="Arial" w:hAnsi="Arial"/>
          <w:b/>
          <w:bCs/>
          <w:color w:val="000000"/>
          <w:sz w:val="22"/>
          <w:szCs w:val="22"/>
        </w:rPr>
        <w:t xml:space="preserve">Scope of staleness. </w:t>
      </w:r>
      <w:r>
        <w:rPr>
          <w:rFonts w:ascii="Arial" w:cs="Arial" w:eastAsia="Arial" w:hAnsi="Arial"/>
          <w:color w:val="000000"/>
          <w:sz w:val="22"/>
          <w:szCs w:val="22"/>
        </w:rPr>
        <w:t xml:space="preserve">Staleness is evaluated per work item. A single data change may make multiple documents stale — for example, changing a shared field on the Contact entity could make the entity_prd document stale and multiple process_definition documents stale (for every process that references the field). The staleness set is a natural byproduct of the ChangeImpact records: any work item that appears in the work item mapping (Section 12.8.1) for an unresolved impact has a potentially stale document.</w:t>
      </w:r>
    </w:p>
    <w:p>
      <w:pPr>
        <w:spacing w:after="160"/>
      </w:pPr>
      <w:r>
        <w:rPr>
          <w:rFonts w:ascii="Arial" w:cs="Arial" w:eastAsia="Arial" w:hAnsi="Arial"/>
          <w:b/>
          <w:bCs/>
          <w:color w:val="000000"/>
          <w:sz w:val="22"/>
          <w:szCs w:val="22"/>
        </w:rPr>
        <w:t xml:space="preserve">No automatic regeneration. </w:t>
      </w:r>
      <w:r>
        <w:rPr>
          <w:rFonts w:ascii="Arial" w:cs="Arial" w:eastAsia="Arial" w:hAnsi="Arial"/>
          <w:color w:val="000000"/>
          <w:sz w:val="22"/>
          <w:szCs w:val="22"/>
        </w:rPr>
        <w:t xml:space="preserve">The engine identifies stale documents but does not trigger regeneration. The Document Generator (Section 13) will consume this staleness information to present the administrator with a list of documents that should be regenerated. The administrator decides when and in what order to regenerate.</w:t>
      </w:r>
    </w:p>
    <w:p>
      <w:pPr>
        <w:spacing w:after="160"/>
      </w:pPr>
      <w:r>
        <w:rPr>
          <w:rFonts w:ascii="Arial" w:cs="Arial" w:eastAsia="Arial" w:hAnsi="Arial"/>
          <w:b/>
          <w:bCs/>
          <w:color w:val="000000"/>
          <w:sz w:val="22"/>
          <w:szCs w:val="22"/>
        </w:rPr>
        <w:t xml:space="preserve">Relationship to review tracking. </w:t>
      </w:r>
      <w:r>
        <w:rPr>
          <w:rFonts w:ascii="Arial" w:cs="Arial" w:eastAsia="Arial" w:hAnsi="Arial"/>
          <w:color w:val="000000"/>
          <w:sz w:val="22"/>
          <w:szCs w:val="22"/>
        </w:rPr>
        <w:t xml:space="preserve">A document remains stale until either the work item is reopened for revision and completed again (producing a new document) or the administrator regenerates the document from the current database state. Marking ChangeImpact records as reviewed does not clear staleness — review indicates the administrator has assessed the impact, not that the document has been updated.</w:t>
      </w:r>
    </w:p>
    <w:p>
      <w:pPr>
        <w:pStyle w:val="Heading2"/>
        <w:spacing w:after="160" w:before="280"/>
      </w:pPr>
      <w:r>
        <w:rPr>
          <w:rFonts w:ascii="Arial" w:cs="Arial" w:eastAsia="Arial" w:hAnsi="Arial"/>
          <w:b/>
          <w:bCs/>
          <w:color w:val="1F3864"/>
          <w:sz w:val="24"/>
          <w:szCs w:val="24"/>
        </w:rPr>
        <w:t xml:space="preserve">12.11 Schema Changes</w:t>
      </w:r>
    </w:p>
    <w:p>
      <w:pPr>
        <w:spacing w:after="160"/>
      </w:pPr>
      <w:r>
        <w:rPr>
          <w:rFonts w:ascii="Arial" w:cs="Arial" w:eastAsia="Arial" w:hAnsi="Arial"/>
          <w:color w:val="000000"/>
          <w:sz w:val="22"/>
          <w:szCs w:val="22"/>
        </w:rPr>
        <w:t xml:space="preserve">This section requires one change to the existing database schema:</w:t>
      </w:r>
    </w:p>
    <w:p>
      <w:pPr>
        <w:spacing w:after="160"/>
      </w:pPr>
      <w:r>
        <w:rPr>
          <w:rFonts w:ascii="Arial" w:cs="Arial" w:eastAsia="Arial" w:hAnsi="Arial"/>
          <w:b/>
          <w:bCs/>
          <w:color w:val="000000"/>
          <w:sz w:val="22"/>
          <w:szCs w:val="22"/>
        </w:rPr>
        <w:t xml:space="preserve">ChangeImpact table (Section 7.3): </w:t>
      </w:r>
      <w:r>
        <w:rPr>
          <w:rFonts w:ascii="Arial" w:cs="Arial" w:eastAsia="Arial" w:hAnsi="Arial"/>
          <w:color w:val="000000"/>
          <w:sz w:val="22"/>
          <w:szCs w:val="22"/>
        </w:rPr>
        <w:t xml:space="preserve">New column action_required (BOOLEAN, NOT NULL, DEFAULT FALSE). Set to TRUE when the administrator flags an impact for revision during review, FALSE when the administrator determines no action is needed. Only meaningful when reviewed is TRUE.</w:t>
      </w:r>
    </w:p>
    <w:p>
      <w:pPr>
        <w:spacing w:after="160"/>
      </w:pPr>
      <w:r>
        <w:rPr>
          <w:rFonts w:ascii="Arial" w:cs="Arial" w:eastAsia="Arial" w:hAnsi="Arial"/>
          <w:color w:val="000000"/>
          <w:sz w:val="22"/>
          <w:szCs w:val="22"/>
        </w:rPr>
        <w:t xml:space="preserve">No new tables are required. The Impact Analysis Engine reads from existing cross-reference tables (ProcessEntity, ProcessField, ProcessPersona), layout tables (LayoutPanel, LayoutRow, LayoutTab, ListColumn), requirements tables (Entity, Field, FieldOption, Process, ProcessStep, Requirement, Relationship, Persona, Domain), and management tables (WorkItem, Decision, OpenIssue). It writes to the existing ChangeImpact table.</w:t>
      </w:r>
    </w:p>
    <w:p>
      <w:pPr>
        <w:pStyle w:val="Heading1"/>
        <w:spacing w:after="200" w:before="360"/>
      </w:pPr>
      <w:r>
        <w:rPr>
          <w:rFonts w:ascii="Arial" w:cs="Arial" w:eastAsia="Arial" w:hAnsi="Arial"/>
          <w:b/>
          <w:bCs/>
          <w:color w:val="1F3864"/>
          <w:sz w:val="28"/>
          <w:szCs w:val="28"/>
        </w:rPr>
        <w:t xml:space="preserve">13. Document Generator</w:t>
      </w:r>
    </w:p>
    <w:p>
      <w:pPr>
        <w:pStyle w:val="Heading2"/>
        <w:spacing w:after="160" w:before="280"/>
      </w:pPr>
      <w:r>
        <w:rPr>
          <w:rFonts w:ascii="Arial" w:cs="Arial" w:eastAsia="Arial" w:hAnsi="Arial"/>
          <w:b/>
          <w:bCs/>
          <w:color w:val="1F3864"/>
          <w:sz w:val="24"/>
          <w:szCs w:val="24"/>
        </w:rPr>
        <w:t xml:space="preserve">13.1 Overview</w:t>
      </w:r>
    </w:p>
    <w:p>
      <w:pPr>
        <w:spacing w:after="160"/>
      </w:pPr>
      <w:r>
        <w:rPr>
          <w:rFonts w:ascii="Arial" w:cs="Arial" w:eastAsia="Arial" w:hAnsi="Arial"/>
          <w:color w:val="000000"/>
          <w:sz w:val="22"/>
          <w:szCs w:val="22"/>
        </w:rPr>
        <w:t xml:space="preserve">The Document Generator reads the current database state and produces formatted deliverables  —  Word documents and YAML program files. It is the inverse of the Import Processor (Section 11): where the Import Processor takes structured AI session output and writes it to the database, the Document Generator reads committed database records and produces formatted output files.</w:t>
      </w:r>
    </w:p>
    <w:p>
      <w:pPr>
        <w:spacing w:after="160"/>
      </w:pPr>
      <w:r>
        <w:rPr>
          <w:rFonts w:ascii="Arial" w:cs="Arial" w:eastAsia="Arial" w:hAnsi="Arial"/>
          <w:color w:val="000000"/>
          <w:sz w:val="22"/>
          <w:szCs w:val="22"/>
        </w:rPr>
        <w:t xml:space="preserve">The generator runs on administrator demand. The administrator selects a work item or document type and requests generation. The generator is not triggered automatically  —  it does not regenerate documents when data changes. The staleness detection mechanism (Section 12.10) tells the administrator which documents are stale, but the administrator decides when to regenerate.</w:t>
      </w:r>
    </w:p>
    <w:p>
      <w:pPr>
        <w:spacing w:after="160"/>
      </w:pPr>
      <w:r>
        <w:rPr>
          <w:rFonts w:ascii="Arial" w:cs="Arial" w:eastAsia="Arial" w:hAnsi="Arial"/>
          <w:color w:val="000000"/>
          <w:sz w:val="22"/>
          <w:szCs w:val="22"/>
        </w:rPr>
        <w:t xml:space="preserve">The generator's inputs are the same database tables queried by the Prompt Generator (Section 10) but rendered into document format rather than prompt format. Its output is one file per generation request  —  either a Word document (.docx) or a set of YAML program files  —  depending on the document type.</w:t>
      </w:r>
    </w:p>
    <w:p>
      <w:pPr>
        <w:spacing w:after="160"/>
      </w:pPr>
      <w:r>
        <w:rPr>
          <w:rFonts w:ascii="Arial" w:cs="Arial" w:eastAsia="Arial" w:hAnsi="Arial"/>
          <w:color w:val="000000"/>
          <w:sz w:val="22"/>
          <w:szCs w:val="22"/>
        </w:rPr>
        <w:t xml:space="preserve">The existing Node.js generator templates in the crmbuilder repository (generate-process-doc-template.js, generate-entity-prd-template.js) are the reference implementations for document formatting. The automated Document Generator replaces the manual data object at the top of those templates with database queries, but the rendering logic and formatting standards remain the same. The existing tools/docgen/ module, which renders implementation documentation from deployed YAML files, is a separate concern  —  it operates on YAML program files, not on the requirements database.</w:t>
      </w:r>
    </w:p>
    <w:p>
      <w:pPr>
        <w:pStyle w:val="Heading2"/>
        <w:spacing w:after="160" w:before="280"/>
      </w:pPr>
      <w:r>
        <w:rPr>
          <w:rFonts w:ascii="Arial" w:cs="Arial" w:eastAsia="Arial" w:hAnsi="Arial"/>
          <w:b/>
          <w:bCs/>
          <w:color w:val="1F3864"/>
          <w:sz w:val="24"/>
          <w:szCs w:val="24"/>
        </w:rPr>
        <w:t xml:space="preserve">13.2 Document Type Catalog</w:t>
      </w:r>
    </w:p>
    <w:p>
      <w:pPr>
        <w:spacing w:after="160"/>
      </w:pPr>
      <w:r>
        <w:rPr>
          <w:rFonts w:ascii="Arial" w:cs="Arial" w:eastAsia="Arial" w:hAnsi="Arial"/>
          <w:color w:val="000000"/>
          <w:sz w:val="22"/>
          <w:szCs w:val="22"/>
        </w:rPr>
        <w:t xml:space="preserve">The Document Generator supports eight document types. Each type is associated with a specific work item type and produces either a Word document or YAML files.</w:t>
      </w:r>
    </w:p>
    <w:tbl>
      <w:tblPr>
        <w:tblW w:w="9360" w:type="dxa"/>
        <w:tblLayout w:type="fixed"/>
        <w:tblLook w:val="0400"/>
      </w:tblPr>
      <w:tblGrid>
        <w:gridCol w:w="1800"/>
        <w:gridCol w:w="1100"/>
        <w:gridCol w:w="1300"/>
        <w:gridCol w:w="1200"/>
        <w:gridCol w:w="3960"/>
      </w:tblGrid>
      <w:tr>
        <w:tc>
          <w:tcPr>
            <w:tcW w:w="1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Document Type</w:t>
            </w:r>
          </w:p>
        </w:tc>
        <w:tc>
          <w:tcPr>
            <w:tcW w:w="11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Format</w:t>
            </w:r>
          </w:p>
        </w:tc>
        <w:tc>
          <w:tcPr>
            <w:tcW w:w="13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Work Item Type</w:t>
            </w:r>
          </w:p>
        </w:tc>
        <w:tc>
          <w:tcPr>
            <w:tcW w:w="1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Scope</w:t>
            </w:r>
          </w:p>
        </w:tc>
        <w:tc>
          <w:tcPr>
            <w:tcW w:w="39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Purpose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Master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master_prd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Organization overview, personas, domain inventory, process inventory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Inventory</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business_object_discovery</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Business object classification, entity-to-CRM mapping</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Entity PRD</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entity_prd</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entity</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Complete entity definition  —  fields, relationships, dynamic logic, layout guidance</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Overview</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domain_overview</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Domain-scoped reference assembling personas, process inventory,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Process Document</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process_definition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process</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Process workflow, triggers, personas, requirements, data references</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Domain PRD</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domain_reconciliation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Reconciled cross-process view  —  conflict resolutions, consolidated data reference</w:t>
            </w:r>
          </w:p>
        </w:tc>
      </w:tr>
      <w:tr>
        <w:tc>
          <w:tcPr>
            <w:tcW w:w="1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YAML Program Files</w:t>
            </w:r>
          </w:p>
        </w:tc>
        <w:tc>
          <w:tcPr>
            <w:tcW w:w="11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w:t>
            </w:r>
          </w:p>
        </w:tc>
        <w:tc>
          <w:tcPr>
            <w:tcW w:w="13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yaml_generation</w:t>
            </w:r>
          </w:p>
        </w:tc>
        <w:tc>
          <w:tcPr>
            <w:tcW w:w="1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domain</w:t>
            </w:r>
          </w:p>
        </w:tc>
        <w:tc>
          <w:tcPr>
            <w:tcW w:w="39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 configuration files  —  field definitions, relationships, layouts per entity</w:t>
            </w:r>
          </w:p>
        </w:tc>
      </w:tr>
      <w:tr>
        <w:tc>
          <w:tcPr>
            <w:tcW w:w="1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CRM Evaluation Report</w:t>
            </w:r>
          </w:p>
        </w:tc>
        <w:tc>
          <w:tcPr>
            <w:tcW w:w="11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Word</w:t>
            </w:r>
          </w:p>
        </w:tc>
        <w:tc>
          <w:tcPr>
            <w:tcW w:w="13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crm_selection</w:t>
            </w:r>
          </w:p>
        </w:tc>
        <w:tc>
          <w:tcPr>
            <w:tcW w:w="1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Per client</w:t>
            </w:r>
          </w:p>
        </w:tc>
        <w:tc>
          <w:tcPr>
            <w:tcW w:w="39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Platform recommendations, requirements coverage, platform-specific risks</w:t>
            </w:r>
          </w:p>
        </w:tc>
      </w:tr>
    </w:tbl>
    <w:p>
      <w:pPr>
        <w:spacing w:after="160"/>
      </w:pPr>
      <w:r>
        <w:rPr>
          <w:rFonts w:ascii="Arial" w:cs="Arial" w:eastAsia="Arial" w:hAnsi="Arial"/>
          <w:color w:val="000000"/>
          <w:sz w:val="22"/>
          <w:szCs w:val="22"/>
        </w:rPr>
        <w:t xml:space="preserve">Three work item types do not produce generated documents: stakeholder_review (conducted outside the application), crm_deployment (operational  —  no PRD document output), and crm_configuration and verification (tool-driven by the existing CRM Builder deployment and configuration workflow).</w:t>
      </w:r>
    </w:p>
    <w:p>
      <w:pPr>
        <w:spacing w:after="160"/>
      </w:pPr>
      <w:r>
        <w:rPr>
          <w:rFonts w:ascii="Arial" w:cs="Arial" w:eastAsia="Arial" w:hAnsi="Arial"/>
          <w:color w:val="000000"/>
          <w:sz w:val="22"/>
          <w:szCs w:val="22"/>
        </w:rPr>
        <w:t xml:space="preserve">The CRM Evaluation Report is the only document type permitted to include product names, consistent with the established PRD content rules.</w:t>
      </w:r>
    </w:p>
    <w:p>
      <w:pPr>
        <w:pStyle w:val="Heading2"/>
        <w:spacing w:after="160" w:before="280"/>
      </w:pPr>
      <w:r>
        <w:rPr>
          <w:rFonts w:ascii="Arial" w:cs="Arial" w:eastAsia="Arial" w:hAnsi="Arial"/>
          <w:b/>
          <w:bCs/>
          <w:color w:val="1F3864"/>
          <w:sz w:val="24"/>
          <w:szCs w:val="24"/>
        </w:rPr>
        <w:t xml:space="preserve">13.3 Data Query Layer</w:t>
      </w:r>
    </w:p>
    <w:p>
      <w:pPr>
        <w:spacing w:after="160"/>
      </w:pPr>
      <w:r>
        <w:rPr>
          <w:rFonts w:ascii="Arial" w:cs="Arial" w:eastAsia="Arial" w:hAnsi="Arial"/>
          <w:color w:val="000000"/>
          <w:sz w:val="22"/>
          <w:szCs w:val="22"/>
        </w:rPr>
        <w:t xml:space="preserve">For each document type, the generator queries the database and assembles a complete data dictionary. This is the reverse mapping of the Import Processor’s payload-to-record mapping (Section 11.3). The data dictionary structure matches what the template module expects  —  essentially the same shape as the data objects in the existing generator templates, but populated from database queries rather than hand-built.</w:t>
      </w:r>
    </w:p>
    <w:p>
      <w:pPr>
        <w:pStyle w:val="Heading3"/>
        <w:spacing w:after="120" w:before="240"/>
      </w:pPr>
      <w:r>
        <w:rPr>
          <w:rFonts w:ascii="Arial" w:cs="Arial" w:eastAsia="Arial" w:hAnsi="Arial"/>
          <w:b/>
          <w:bCs/>
          <w:color w:val="1F3864"/>
          <w:sz w:val="22"/>
          <w:szCs w:val="22"/>
        </w:rPr>
        <w:t xml:space="preserve">13.3.1 Master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(organization_overview), Persona (all records), Domain (all records with parent_domain_id for hierarchy), Process (all records grouped by domain_id with sort_order).</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Organization overview from Client.organization_overview. Personas sorted by code. Domains sorted by sort_order with sub-domains nested under their parent. Services (is_service = TRUE) presented in a separate section. Processes grouped under their domain, sorted by sort_order within domain.</w:t>
      </w:r>
    </w:p>
    <w:p>
      <w:pPr>
        <w:pStyle w:val="Heading3"/>
        <w:spacing w:after="120" w:before="240"/>
      </w:pPr>
      <w:r>
        <w:rPr>
          <w:rFonts w:ascii="Arial" w:cs="Arial" w:eastAsia="Arial" w:hAnsi="Arial"/>
          <w:b/>
          <w:bCs/>
          <w:color w:val="1F3864"/>
          <w:sz w:val="22"/>
          <w:szCs w:val="22"/>
        </w:rPr>
        <w:t xml:space="preserve">13.3.2 Entity Inventory</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(all records), BusinessObject (all records with resolution links), ProcessEntity (to show which processes reference each entity), Domain (for domain name lookup).</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Each entity with its classification (native/custom, entity_type), business object origin, and process participation. Entities grouped by native/custom status, sorted by name.</w:t>
      </w:r>
    </w:p>
    <w:p>
      <w:pPr>
        <w:pStyle w:val="Heading3"/>
        <w:spacing w:after="120" w:before="240"/>
      </w:pPr>
      <w:r>
        <w:rPr>
          <w:rFonts w:ascii="Arial" w:cs="Arial" w:eastAsia="Arial" w:hAnsi="Arial"/>
          <w:b/>
          <w:bCs/>
          <w:color w:val="1F3864"/>
          <w:sz w:val="22"/>
          <w:szCs w:val="22"/>
        </w:rPr>
        <w:t xml:space="preserve">13.3.3 Entity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(single record by entity_id), Field (where entity_id matches, joined with FieldOption for enum/multiEnum fields), Relationship (where entity_id or entity_foreign_id matches), LayoutPanel (where entity_id matches, with child LayoutRow and LayoutTab records), ListColumn (where entity_id matches), Decision (where entity_id matches), OpenIssue (where entity_id matches), ProcessField (to identify which processes reference each field), ProcessEntity (to identify contributing domains).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Entity overview metadata. Fields split into native (is_native = TRUE) and custom groups. Custom fields grouped by scope or category. Each field with its full detail including FieldOption values. Relationships with both sides resolved. Dynamic logic rules reconstructed from field visibility conditions. Layout guidance from LayoutPanel, LayoutRow, and LayoutTab. Decisions and open issues scoped to this entity.</w:t>
      </w:r>
    </w:p>
    <w:p>
      <w:pPr>
        <w:pStyle w:val="Heading3"/>
        <w:spacing w:after="120" w:before="240"/>
      </w:pPr>
      <w:r>
        <w:rPr>
          <w:rFonts w:ascii="Arial" w:cs="Arial" w:eastAsia="Arial" w:hAnsi="Arial"/>
          <w:b/>
          <w:bCs/>
          <w:color w:val="1F3864"/>
          <w:sz w:val="22"/>
          <w:szCs w:val="22"/>
        </w:rPr>
        <w:t xml:space="preserve">13.3.4 Domain Overview</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plus parent if sub-domain), Process (where domain_id matches), ProcessPersona (joined through domain processes to Persona), ProcessEntity (joined through domain processes to Entity), ProcessField (joined through domain processes to Field), Entity (for referenced entities with Field data).</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Domain purpose from Domain.domain_overview_text. Personas with domain-specific roles from ProcessPersona. Process inventory sorted by sort_order with dependency narrative. Data reference showing entities and fields used by this domain’s processes, grouped by entity.</w:t>
      </w:r>
    </w:p>
    <w:p>
      <w:pPr>
        <w:pStyle w:val="Heading3"/>
        <w:spacing w:after="120" w:before="240"/>
      </w:pPr>
      <w:r>
        <w:rPr>
          <w:rFonts w:ascii="Arial" w:cs="Arial" w:eastAsia="Arial" w:hAnsi="Arial"/>
          <w:b/>
          <w:bCs/>
          <w:color w:val="1F3864"/>
          <w:sz w:val="22"/>
          <w:szCs w:val="22"/>
        </w:rPr>
        <w:t xml:space="preserve">13.3.5 Process Document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Process (single record by process_id), ProcessPersona (where process_id matches, joined to Persona), ProcessStep (where process_id matches, sorted by sort_order), Requirement (where process_id matches), ProcessEntity (where process_id matches, joined to Entity), ProcessField (where process_id matches, joined to Field), Decision (where process_id matches), OpenIssue (where process_id matches).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Process overview with triggers and completion criteria. Personas with roles. Workflow steps in order with performer persona and step type. Requirements sorted by identifier. Data references grouped by entity showing field usage. Decisions and open issues. Workflow diagram embedded if PNG file exists at the expected path convention.</w:t>
      </w:r>
    </w:p>
    <w:p>
      <w:pPr>
        <w:pStyle w:val="Heading3"/>
        <w:spacing w:after="120" w:before="240"/>
      </w:pPr>
      <w:r>
        <w:rPr>
          <w:rFonts w:ascii="Arial" w:cs="Arial" w:eastAsia="Arial" w:hAnsi="Arial"/>
          <w:b/>
          <w:bCs/>
          <w:color w:val="1F3864"/>
          <w:sz w:val="22"/>
          <w:szCs w:val="22"/>
        </w:rPr>
        <w:t xml:space="preserve">13.3.6 Domain PRD</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Domain (single record by domain_id), all Process records in this domain with full ProcessStep, Requirement, and cross-reference data, Persona (all personas referenced by domain processes), Entity and Field (all entities and fields referenced by domain processes), Decision (where domain_id matches or scoped to domain processes), OpenIssue (where domain_id matches or scoped to domain processes).</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Reconciliation narrative from Domain.domain_reconciliation_text. Consolidated personas with cross-process roles. Conflict resolutions from Decision records created during reconciliation. Consolidated data reference with deduplicated fields grouped by entity. Cross-process gaps and observations.</w:t>
      </w:r>
    </w:p>
    <w:p>
      <w:pPr>
        <w:pStyle w:val="Heading3"/>
        <w:spacing w:after="120" w:before="240"/>
      </w:pPr>
      <w:r>
        <w:rPr>
          <w:rFonts w:ascii="Arial" w:cs="Arial" w:eastAsia="Arial" w:hAnsi="Arial"/>
          <w:b/>
          <w:bCs/>
          <w:color w:val="1F3864"/>
          <w:sz w:val="22"/>
          <w:szCs w:val="22"/>
        </w:rPr>
        <w:t xml:space="preserve">13.3.7 YAML Program Files</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Entity (entities in this domain via ProcessEntity or primary_domain_id), Field (where entity_id matches, is_native = FALSE only), FieldOption (for enum and multiEnum fields), Relationship (where entity_id or entity_foreign_id matches entities in scope), LayoutPanel with LayoutRow, LayoutTab, and ListColumn.</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One YAML file per entity. Each file contains the entity action, field definitions with all implementation-level detail (type, required, default, options with style and color), relationship configurations, and layout definitions (detail view panels and rows, list view columns). Output structure matches the existing CRM Builder YAML schema consumed by the configuration workflow.</w:t>
      </w:r>
    </w:p>
    <w:p>
      <w:pPr>
        <w:pStyle w:val="Heading3"/>
        <w:spacing w:after="120" w:before="240"/>
      </w:pPr>
      <w:r>
        <w:rPr>
          <w:rFonts w:ascii="Arial" w:cs="Arial" w:eastAsia="Arial" w:hAnsi="Arial"/>
          <w:b/>
          <w:bCs/>
          <w:color w:val="1F3864"/>
          <w:sz w:val="22"/>
          <w:szCs w:val="22"/>
        </w:rPr>
        <w:t xml:space="preserve">13.3.8 CRM Evaluation Report</w:t>
      </w:r>
    </w:p>
    <w:p>
      <w:pPr>
        <w:spacing w:after="160"/>
      </w:pPr>
      <w:r>
        <w:rPr>
          <w:rFonts w:ascii="Arial" w:cs="Arial" w:eastAsia="Arial" w:hAnsi="Arial"/>
          <w:b/>
          <w:bCs/>
          <w:color w:val="000000"/>
          <w:sz w:val="22"/>
          <w:szCs w:val="22"/>
        </w:rPr>
        <w:t xml:space="preserve">Queried tables: </w:t>
      </w:r>
      <w:r>
        <w:rPr>
          <w:rFonts w:ascii="Arial" w:cs="Arial" w:eastAsia="Arial" w:hAnsi="Arial"/>
          <w:color w:val="000000"/>
          <w:sz w:val="22"/>
          <w:szCs w:val="22"/>
        </w:rPr>
        <w:t xml:space="preserve">Client (crm_platform), Decision (where scope is unscoped or crm_selection-related), OpenIssue (same scope), Requirement (all, for coverage assessment), Entity, Field, and Relationship (for scale summary).</w:t>
      </w:r>
    </w:p>
    <w:p>
      <w:pPr>
        <w:spacing w:after="160"/>
      </w:pPr>
      <w:r>
        <w:rPr>
          <w:rFonts w:ascii="Arial" w:cs="Arial" w:eastAsia="Arial" w:hAnsi="Arial"/>
          <w:b/>
          <w:bCs/>
          <w:color w:val="000000"/>
          <w:sz w:val="22"/>
          <w:szCs w:val="22"/>
        </w:rPr>
        <w:t xml:space="preserve">Assembly: </w:t>
      </w:r>
      <w:r>
        <w:rPr>
          <w:rFonts w:ascii="Arial" w:cs="Arial" w:eastAsia="Arial" w:hAnsi="Arial"/>
          <w:color w:val="000000"/>
          <w:sz w:val="22"/>
          <w:szCs w:val="22"/>
        </w:rPr>
        <w:t xml:space="preserve">Recommended platform from Client.crm_platform. Platform evaluation decisions. Requirements coverage assessment. Platform-specific risks and mitigations. This is the only document type that includes product names.</w:t>
      </w:r>
    </w:p>
    <w:p>
      <w:pPr>
        <w:pStyle w:val="Heading2"/>
        <w:spacing w:after="160" w:before="280"/>
      </w:pPr>
      <w:r>
        <w:rPr>
          <w:rFonts w:ascii="Arial" w:cs="Arial" w:eastAsia="Arial" w:hAnsi="Arial"/>
          <w:b/>
          <w:bCs/>
          <w:color w:val="1F3864"/>
          <w:sz w:val="24"/>
          <w:szCs w:val="24"/>
        </w:rPr>
        <w:t xml:space="preserve">13.4 Template Architecture</w:t>
      </w:r>
    </w:p>
    <w:p>
      <w:pPr>
        <w:spacing w:after="160"/>
      </w:pPr>
      <w:r>
        <w:rPr>
          <w:rFonts w:ascii="Arial" w:cs="Arial" w:eastAsia="Arial" w:hAnsi="Arial"/>
          <w:color w:val="000000"/>
          <w:sz w:val="22"/>
          <w:szCs w:val="22"/>
        </w:rPr>
        <w:t xml:space="preserve">Each document type has a dedicated Python module containing rendering logic. The module receives a data dictionary assembled by the data query layer (Section 13.3) and produces a formatted output file. For Word documents, the module uses the python-docx library. For YAML files, the module uses a YAML serializer. This is the code-based template approach  —  procedural rendering logic that matches the complexity of the document formatting standards.</w:t>
      </w:r>
    </w:p>
    <w:p>
      <w:pPr>
        <w:spacing w:after="160"/>
      </w:pPr>
      <w:r>
        <w:rPr>
          <w:rFonts w:ascii="Arial" w:cs="Arial" w:eastAsia="Arial" w:hAnsi="Arial"/>
          <w:color w:val="000000"/>
          <w:sz w:val="22"/>
          <w:szCs w:val="22"/>
        </w:rPr>
        <w:t xml:space="preserve">The template modules are organized within the application source code:</w:t>
      </w:r>
    </w:p>
    <w:p>
      <w:pPr>
        <w:spacing w:after="160"/>
      </w:pPr>
      <w:r>
        <w:rPr>
          <w:rFonts w:ascii="Arial" w:cs="Arial" w:eastAsia="Arial" w:hAnsi="Arial"/>
          <w:b/>
          <w:bCs/>
          <w:color w:val="000000"/>
          <w:sz w:val="22"/>
          <w:szCs w:val="22"/>
        </w:rPr>
        <w:t xml:space="preserve">master_prd_template.py </w:t>
      </w:r>
      <w:r>
        <w:rPr>
          <w:rFonts w:ascii="Arial" w:cs="Arial" w:eastAsia="Arial" w:hAnsi="Arial"/>
          <w:color w:val="000000"/>
          <w:sz w:val="22"/>
          <w:szCs w:val="22"/>
        </w:rPr>
        <w:t xml:space="preserve"> —  Produces the Master PRD Word document.</w:t>
      </w:r>
    </w:p>
    <w:p>
      <w:pPr>
        <w:spacing w:after="160"/>
      </w:pPr>
      <w:r>
        <w:rPr>
          <w:rFonts w:ascii="Arial" w:cs="Arial" w:eastAsia="Arial" w:hAnsi="Arial"/>
          <w:b/>
          <w:bCs/>
          <w:color w:val="000000"/>
          <w:sz w:val="22"/>
          <w:szCs w:val="22"/>
        </w:rPr>
        <w:t xml:space="preserve">entity_inventory_template.py </w:t>
      </w:r>
      <w:r>
        <w:rPr>
          <w:rFonts w:ascii="Arial" w:cs="Arial" w:eastAsia="Arial" w:hAnsi="Arial"/>
          <w:color w:val="000000"/>
          <w:sz w:val="22"/>
          <w:szCs w:val="22"/>
        </w:rPr>
        <w:t xml:space="preserve"> —  Produces the Entity Inventory Word document.</w:t>
      </w:r>
    </w:p>
    <w:p>
      <w:pPr>
        <w:spacing w:after="160"/>
      </w:pPr>
      <w:r>
        <w:rPr>
          <w:rFonts w:ascii="Arial" w:cs="Arial" w:eastAsia="Arial" w:hAnsi="Arial"/>
          <w:b/>
          <w:bCs/>
          <w:color w:val="000000"/>
          <w:sz w:val="22"/>
          <w:szCs w:val="22"/>
        </w:rPr>
        <w:t xml:space="preserve">entity_prd_template.py </w:t>
      </w:r>
      <w:r>
        <w:rPr>
          <w:rFonts w:ascii="Arial" w:cs="Arial" w:eastAsia="Arial" w:hAnsi="Arial"/>
          <w:color w:val="000000"/>
          <w:sz w:val="22"/>
          <w:szCs w:val="22"/>
        </w:rPr>
        <w:t xml:space="preserve"> —  Produces Entity PRD Word documents.</w:t>
      </w:r>
    </w:p>
    <w:p>
      <w:pPr>
        <w:spacing w:after="160"/>
      </w:pPr>
      <w:r>
        <w:rPr>
          <w:rFonts w:ascii="Arial" w:cs="Arial" w:eastAsia="Arial" w:hAnsi="Arial"/>
          <w:b/>
          <w:bCs/>
          <w:color w:val="000000"/>
          <w:sz w:val="22"/>
          <w:szCs w:val="22"/>
        </w:rPr>
        <w:t xml:space="preserve">domain_overview_template.py </w:t>
      </w:r>
      <w:r>
        <w:rPr>
          <w:rFonts w:ascii="Arial" w:cs="Arial" w:eastAsia="Arial" w:hAnsi="Arial"/>
          <w:color w:val="000000"/>
          <w:sz w:val="22"/>
          <w:szCs w:val="22"/>
        </w:rPr>
        <w:t xml:space="preserve"> —  Produces Domain Overview Word documents.</w:t>
      </w:r>
    </w:p>
    <w:p>
      <w:pPr>
        <w:spacing w:after="160"/>
      </w:pPr>
      <w:r>
        <w:rPr>
          <w:rFonts w:ascii="Arial" w:cs="Arial" w:eastAsia="Arial" w:hAnsi="Arial"/>
          <w:b/>
          <w:bCs/>
          <w:color w:val="000000"/>
          <w:sz w:val="22"/>
          <w:szCs w:val="22"/>
        </w:rPr>
        <w:t xml:space="preserve">process_document_template.py </w:t>
      </w:r>
      <w:r>
        <w:rPr>
          <w:rFonts w:ascii="Arial" w:cs="Arial" w:eastAsia="Arial" w:hAnsi="Arial"/>
          <w:color w:val="000000"/>
          <w:sz w:val="22"/>
          <w:szCs w:val="22"/>
        </w:rPr>
        <w:t xml:space="preserve"> —  Produces Process Document Word documents.</w:t>
      </w:r>
    </w:p>
    <w:p>
      <w:pPr>
        <w:spacing w:after="160"/>
      </w:pPr>
      <w:r>
        <w:rPr>
          <w:rFonts w:ascii="Arial" w:cs="Arial" w:eastAsia="Arial" w:hAnsi="Arial"/>
          <w:b/>
          <w:bCs/>
          <w:color w:val="000000"/>
          <w:sz w:val="22"/>
          <w:szCs w:val="22"/>
        </w:rPr>
        <w:t xml:space="preserve">domain_prd_template.py </w:t>
      </w:r>
      <w:r>
        <w:rPr>
          <w:rFonts w:ascii="Arial" w:cs="Arial" w:eastAsia="Arial" w:hAnsi="Arial"/>
          <w:color w:val="000000"/>
          <w:sz w:val="22"/>
          <w:szCs w:val="22"/>
        </w:rPr>
        <w:t xml:space="preserve"> —  Produces Domain PRD Word documents.</w:t>
      </w:r>
    </w:p>
    <w:p>
      <w:pPr>
        <w:spacing w:after="160"/>
      </w:pPr>
      <w:r>
        <w:rPr>
          <w:rFonts w:ascii="Arial" w:cs="Arial" w:eastAsia="Arial" w:hAnsi="Arial"/>
          <w:b/>
          <w:bCs/>
          <w:color w:val="000000"/>
          <w:sz w:val="22"/>
          <w:szCs w:val="22"/>
        </w:rPr>
        <w:t xml:space="preserve">yaml_program_template.py </w:t>
      </w:r>
      <w:r>
        <w:rPr>
          <w:rFonts w:ascii="Arial" w:cs="Arial" w:eastAsia="Arial" w:hAnsi="Arial"/>
          <w:color w:val="000000"/>
          <w:sz w:val="22"/>
          <w:szCs w:val="22"/>
        </w:rPr>
        <w:t xml:space="preserve"> —  Produces YAML program files per entity.</w:t>
      </w:r>
    </w:p>
    <w:p>
      <w:pPr>
        <w:spacing w:after="160"/>
      </w:pPr>
      <w:r>
        <w:rPr>
          <w:rFonts w:ascii="Arial" w:cs="Arial" w:eastAsia="Arial" w:hAnsi="Arial"/>
          <w:b/>
          <w:bCs/>
          <w:color w:val="000000"/>
          <w:sz w:val="22"/>
          <w:szCs w:val="22"/>
        </w:rPr>
        <w:t xml:space="preserve">crm_evaluation_template.py </w:t>
      </w:r>
      <w:r>
        <w:rPr>
          <w:rFonts w:ascii="Arial" w:cs="Arial" w:eastAsia="Arial" w:hAnsi="Arial"/>
          <w:color w:val="000000"/>
          <w:sz w:val="22"/>
          <w:szCs w:val="22"/>
        </w:rPr>
        <w:t xml:space="preserve"> —  Produces the CRM Evaluation Report Word document.</w:t>
      </w:r>
    </w:p>
    <w:p>
      <w:pPr>
        <w:spacing w:after="160"/>
      </w:pPr>
      <w:r>
        <w:rPr>
          <w:rFonts w:ascii="Arial" w:cs="Arial" w:eastAsia="Arial" w:hAnsi="Arial"/>
          <w:color w:val="000000"/>
          <w:sz w:val="22"/>
          <w:szCs w:val="22"/>
        </w:rPr>
        <w:t xml:space="preserve">Each module exposes a single entry point  —  a generate() function that accepts a data dictionary and an output path, and produces the file.</w:t>
      </w:r>
    </w:p>
    <w:p>
      <w:pPr>
        <w:spacing w:after="160"/>
      </w:pPr>
      <w:r>
        <w:rPr>
          <w:rFonts w:ascii="Arial" w:cs="Arial" w:eastAsia="Arial" w:hAnsi="Arial"/>
          <w:color w:val="000000"/>
          <w:sz w:val="22"/>
          <w:szCs w:val="22"/>
        </w:rPr>
        <w:t xml:space="preserve">A shared formatting.py module encodes the formatting constants used across all Word document templates: colors (header background #1F3864, header text white, title and heading color #1F3864, alternating row shading #F2F7FB, table borders #AAAAAA, gray text #888888), fonts (Arial throughout), sizes (body 11pt, small 10pt, ID and description 8pt), page dimensions (US Letter with 1-inch margins), and column widths for field tables and requirement tables. A change to any formatting constant propagates to all templates on the next generation.</w:t>
      </w:r>
    </w:p>
    <w:p>
      <w:pPr>
        <w:spacing w:after="160"/>
      </w:pPr>
      <w:r>
        <w:rPr>
          <w:rFonts w:ascii="Arial" w:cs="Arial" w:eastAsia="Arial" w:hAnsi="Arial"/>
          <w:color w:val="000000"/>
          <w:sz w:val="22"/>
          <w:szCs w:val="22"/>
        </w:rPr>
        <w:t xml:space="preserve">Template modules are versioned alongside the application code. Since they live in the application’s source tree, they follow normal application versioning. The existing Node.js generator templates in the crmbuilder repository remain as reference implementations for the manual workflow. The Python modules are the automated equivalents  —  they produce identical document structure and formatting, but source their data from the database instead of a hand-built data object.</w:t>
      </w:r>
    </w:p>
    <w:p>
      <w:pPr>
        <w:pStyle w:val="Heading2"/>
        <w:spacing w:after="160" w:before="280"/>
      </w:pPr>
      <w:r>
        <w:rPr>
          <w:rFonts w:ascii="Arial" w:cs="Arial" w:eastAsia="Arial" w:hAnsi="Arial"/>
          <w:b/>
          <w:bCs/>
          <w:color w:val="1F3864"/>
          <w:sz w:val="24"/>
          <w:szCs w:val="24"/>
        </w:rPr>
        <w:t xml:space="preserve">13.5 Rendering Pipeline</w:t>
      </w:r>
    </w:p>
    <w:p>
      <w:pPr>
        <w:spacing w:after="160"/>
      </w:pPr>
      <w:r>
        <w:rPr>
          <w:rFonts w:ascii="Arial" w:cs="Arial" w:eastAsia="Arial" w:hAnsi="Arial"/>
          <w:color w:val="000000"/>
          <w:sz w:val="22"/>
          <w:szCs w:val="22"/>
        </w:rPr>
        <w:t xml:space="preserve">The rendering pipeline is the step-by-step process from administrator request to output file. The pipeline is synchronous  —  no background threads. Document generation completes in seconds since it involves only database reads and file writes with no network calls.</w:t>
      </w:r>
    </w:p>
    <w:p>
      <w:pPr>
        <w:spacing w:after="160"/>
      </w:pPr>
      <w:r>
        <w:rPr>
          <w:rFonts w:ascii="Arial" w:cs="Arial" w:eastAsia="Arial" w:hAnsi="Arial"/>
          <w:b/>
          <w:bCs/>
          <w:color w:val="000000"/>
          <w:sz w:val="22"/>
          <w:szCs w:val="22"/>
        </w:rPr>
        <w:t xml:space="preserve">Step 1  —  Select. </w:t>
      </w:r>
      <w:r>
        <w:rPr>
          <w:rFonts w:ascii="Arial" w:cs="Arial" w:eastAsia="Arial" w:hAnsi="Arial"/>
          <w:color w:val="000000"/>
          <w:sz w:val="22"/>
          <w:szCs w:val="22"/>
        </w:rPr>
        <w:t xml:space="preserve">The administrator selects a work item or document type for generation. The application validates that the work item is in a generatable state: complete status for final generation, or in_progress status for draft generation (Section 13.8).</w:t>
      </w:r>
    </w:p>
    <w:p>
      <w:pPr>
        <w:spacing w:after="160"/>
      </w:pPr>
      <w:r>
        <w:rPr>
          <w:rFonts w:ascii="Arial" w:cs="Arial" w:eastAsia="Arial" w:hAnsi="Arial"/>
          <w:b/>
          <w:bCs/>
          <w:color w:val="000000"/>
          <w:sz w:val="22"/>
          <w:szCs w:val="22"/>
        </w:rPr>
        <w:t xml:space="preserve">Step 2  —  Query. </w:t>
      </w:r>
      <w:r>
        <w:rPr>
          <w:rFonts w:ascii="Arial" w:cs="Arial" w:eastAsia="Arial" w:hAnsi="Arial"/>
          <w:color w:val="000000"/>
          <w:sz w:val="22"/>
          <w:szCs w:val="22"/>
        </w:rPr>
        <w:t xml:space="preserve">The application invokes the data query layer (Section 13.3) for the selected document type. The query layer reads the database and assembles a complete data dictionary containing all content needed for the document.</w:t>
      </w:r>
    </w:p>
    <w:p>
      <w:pPr>
        <w:spacing w:after="160"/>
      </w:pPr>
      <w:r>
        <w:rPr>
          <w:rFonts w:ascii="Arial" w:cs="Arial" w:eastAsia="Arial" w:hAnsi="Arial"/>
          <w:b/>
          <w:bCs/>
          <w:color w:val="000000"/>
          <w:sz w:val="22"/>
          <w:szCs w:val="22"/>
        </w:rPr>
        <w:t xml:space="preserve">Step 3  —  Validate. </w:t>
      </w:r>
      <w:r>
        <w:rPr>
          <w:rFonts w:ascii="Arial" w:cs="Arial" w:eastAsia="Arial" w:hAnsi="Arial"/>
          <w:color w:val="000000"/>
          <w:sz w:val="22"/>
          <w:szCs w:val="22"/>
        </w:rPr>
        <w:t xml:space="preserve">The application checks the data dictionary for completeness. Missing required data (for example, an Entity PRD where the entity has no fields defined) produces a warning presented to the administrator. The administrator can proceed with generation (producing a document with gaps) or cancel.</w:t>
      </w:r>
    </w:p>
    <w:p>
      <w:pPr>
        <w:spacing w:after="160"/>
      </w:pPr>
      <w:r>
        <w:rPr>
          <w:rFonts w:ascii="Arial" w:cs="Arial" w:eastAsia="Arial" w:hAnsi="Arial"/>
          <w:b/>
          <w:bCs/>
          <w:color w:val="000000"/>
          <w:sz w:val="22"/>
          <w:szCs w:val="22"/>
        </w:rPr>
        <w:t xml:space="preserve">Step 4  —  Render. </w:t>
      </w:r>
      <w:r>
        <w:rPr>
          <w:rFonts w:ascii="Arial" w:cs="Arial" w:eastAsia="Arial" w:hAnsi="Arial"/>
          <w:color w:val="000000"/>
          <w:sz w:val="22"/>
          <w:szCs w:val="22"/>
        </w:rPr>
        <w:t xml:space="preserve">The application invokes the template module’s generate() function, passing the data dictionary and output path. The template module uses python-docx (for Word documents) or writes YAML (for program files) to produce the output file.</w:t>
      </w:r>
    </w:p>
    <w:p>
      <w:pPr>
        <w:spacing w:after="160"/>
      </w:pPr>
      <w:r>
        <w:rPr>
          <w:rFonts w:ascii="Arial" w:cs="Arial" w:eastAsia="Arial" w:hAnsi="Arial"/>
          <w:b/>
          <w:bCs/>
          <w:color w:val="000000"/>
          <w:sz w:val="22"/>
          <w:szCs w:val="22"/>
        </w:rPr>
        <w:t xml:space="preserve">Step 5  —  Write. </w:t>
      </w:r>
      <w:r>
        <w:rPr>
          <w:rFonts w:ascii="Arial" w:cs="Arial" w:eastAsia="Arial" w:hAnsi="Arial"/>
          <w:color w:val="000000"/>
          <w:sz w:val="22"/>
          <w:szCs w:val="22"/>
        </w:rPr>
        <w:t xml:space="preserve">The output file is written to the client’s project folder at the path defined in Section 13.7. If a file already exists at that path, it is overwritten. For final generation, the application performs a local git commit in the project folder repository. The commit includes only the generated file or files.</w:t>
      </w:r>
    </w:p>
    <w:p>
      <w:pPr>
        <w:spacing w:after="160"/>
      </w:pPr>
      <w:r>
        <w:rPr>
          <w:rFonts w:ascii="Arial" w:cs="Arial" w:eastAsia="Arial" w:hAnsi="Arial"/>
          <w:b/>
          <w:bCs/>
          <w:color w:val="000000"/>
          <w:sz w:val="22"/>
          <w:szCs w:val="22"/>
        </w:rPr>
        <w:t xml:space="preserve">Step 6  —  Record. </w:t>
      </w:r>
      <w:r>
        <w:rPr>
          <w:rFonts w:ascii="Arial" w:cs="Arial" w:eastAsia="Arial" w:hAnsi="Arial"/>
          <w:color w:val="000000"/>
          <w:sz w:val="22"/>
          <w:szCs w:val="22"/>
        </w:rPr>
        <w:t xml:space="preserve">For final generation, the generation event is recorded in the GenerationLog table (Section 13.11). Draft generation skips this step.</w:t>
      </w:r>
    </w:p>
    <w:p>
      <w:pPr>
        <w:spacing w:after="160"/>
      </w:pPr>
      <w:r>
        <w:rPr>
          <w:rFonts w:ascii="Arial" w:cs="Arial" w:eastAsia="Arial" w:hAnsi="Arial"/>
          <w:b/>
          <w:bCs/>
          <w:color w:val="000000"/>
          <w:sz w:val="22"/>
          <w:szCs w:val="22"/>
        </w:rPr>
        <w:t xml:space="preserve">Step 7  —  Present. </w:t>
      </w:r>
      <w:r>
        <w:rPr>
          <w:rFonts w:ascii="Arial" w:cs="Arial" w:eastAsia="Arial" w:hAnsi="Arial"/>
          <w:color w:val="000000"/>
          <w:sz w:val="22"/>
          <w:szCs w:val="22"/>
        </w:rPr>
        <w:t xml:space="preserve">The application confirms generation to the administrator, showing the output file path, any warnings from the validation step, and the git commit hash for final generations. The administrator is offered an optional git push as a follow-up action.</w:t>
      </w:r>
    </w:p>
    <w:p>
      <w:pPr>
        <w:pStyle w:val="Heading2"/>
        <w:spacing w:after="160" w:before="280"/>
      </w:pPr>
      <w:r>
        <w:rPr>
          <w:rFonts w:ascii="Arial" w:cs="Arial" w:eastAsia="Arial" w:hAnsi="Arial"/>
          <w:b/>
          <w:bCs/>
          <w:color w:val="1F3864"/>
          <w:sz w:val="24"/>
          <w:szCs w:val="24"/>
        </w:rPr>
        <w:t xml:space="preserve">13.6 Staleness Detection and Presentation</w:t>
      </w:r>
    </w:p>
    <w:p>
      <w:pPr>
        <w:spacing w:after="160"/>
      </w:pPr>
      <w:r>
        <w:rPr>
          <w:rFonts w:ascii="Arial" w:cs="Arial" w:eastAsia="Arial" w:hAnsi="Arial"/>
          <w:color w:val="000000"/>
          <w:sz w:val="22"/>
          <w:szCs w:val="22"/>
        </w:rPr>
        <w:t xml:space="preserve">Section 12.10 established the foundation for document staleness detection. This section defines how the Document Generator uses that information to present stale documents to the administrator and support regeneration.</w:t>
      </w:r>
    </w:p>
    <w:p>
      <w:pPr>
        <w:pStyle w:val="Heading3"/>
        <w:spacing w:after="120" w:before="240"/>
      </w:pPr>
      <w:r>
        <w:rPr>
          <w:rFonts w:ascii="Arial" w:cs="Arial" w:eastAsia="Arial" w:hAnsi="Arial"/>
          <w:b/>
          <w:bCs/>
          <w:color w:val="1F3864"/>
          <w:sz w:val="22"/>
          <w:szCs w:val="22"/>
        </w:rPr>
        <w:t xml:space="preserve">13.6.1 Staleness Calculation</w:t>
      </w:r>
    </w:p>
    <w:p>
      <w:pPr>
        <w:spacing w:after="160"/>
      </w:pPr>
      <w:r>
        <w:rPr>
          <w:rFonts w:ascii="Arial" w:cs="Arial" w:eastAsia="Arial" w:hAnsi="Arial"/>
          <w:color w:val="000000"/>
          <w:sz w:val="22"/>
          <w:szCs w:val="22"/>
        </w:rPr>
        <w:t xml:space="preserve">A document is stale when any ChangeLog entry affecting records within the work item’s scope has a changed_at timestamp later than the most recent GenerationLog.generated_at for that work item where generation_mode is final. If no GenerationLog record exists for a work item, the document has not been produced yet and is not considered stale  —  it simply has no document.</w:t>
      </w:r>
    </w:p>
    <w:p>
      <w:pPr>
        <w:spacing w:after="160"/>
      </w:pPr>
      <w:r>
        <w:rPr>
          <w:rFonts w:ascii="Arial" w:cs="Arial" w:eastAsia="Arial" w:hAnsi="Arial"/>
          <w:color w:val="000000"/>
          <w:sz w:val="22"/>
          <w:szCs w:val="22"/>
        </w:rPr>
        <w:t xml:space="preserve">Staleness only applies to work items in complete status that have at least one final generation record. The staleness indicator is calculated on demand, not stored.</w:t>
      </w:r>
    </w:p>
    <w:p>
      <w:pPr>
        <w:pStyle w:val="Heading3"/>
        <w:spacing w:after="120" w:before="240"/>
      </w:pPr>
      <w:r>
        <w:rPr>
          <w:rFonts w:ascii="Arial" w:cs="Arial" w:eastAsia="Arial" w:hAnsi="Arial"/>
          <w:b/>
          <w:bCs/>
          <w:color w:val="1F3864"/>
          <w:sz w:val="22"/>
          <w:szCs w:val="22"/>
        </w:rPr>
        <w:t xml:space="preserve">13.6.2 Presentation</w:t>
      </w:r>
    </w:p>
    <w:p>
      <w:pPr>
        <w:spacing w:after="160"/>
      </w:pPr>
      <w:r>
        <w:rPr>
          <w:rFonts w:ascii="Arial" w:cs="Arial" w:eastAsia="Arial" w:hAnsi="Arial"/>
          <w:color w:val="000000"/>
          <w:sz w:val="22"/>
          <w:szCs w:val="22"/>
        </w:rPr>
        <w:t xml:space="preserve">The application presents staleness information in two places. On the Project Dashboard, each completed work item shows a staleness indicator  —  a visual badge distinguishing current (document reflects database state) from stale (data has changed since last generation). On the document generation view, stale documents are listed at the top with a summary of what changed, drawn from the ChangeLog entries that post-date the most recent generation timestamp.</w:t>
      </w:r>
    </w:p>
    <w:p>
      <w:pPr>
        <w:pStyle w:val="Heading3"/>
        <w:spacing w:after="120" w:before="240"/>
      </w:pPr>
      <w:r>
        <w:rPr>
          <w:rFonts w:ascii="Arial" w:cs="Arial" w:eastAsia="Arial" w:hAnsi="Arial"/>
          <w:b/>
          <w:bCs/>
          <w:color w:val="1F3864"/>
          <w:sz w:val="22"/>
          <w:szCs w:val="22"/>
        </w:rPr>
        <w:t xml:space="preserve">13.6.3 Regeneration</w:t>
      </w:r>
    </w:p>
    <w:p>
      <w:pPr>
        <w:spacing w:after="160"/>
      </w:pPr>
      <w:r>
        <w:rPr>
          <w:rFonts w:ascii="Arial" w:cs="Arial" w:eastAsia="Arial" w:hAnsi="Arial"/>
          <w:color w:val="000000"/>
          <w:sz w:val="22"/>
          <w:szCs w:val="22"/>
        </w:rPr>
        <w:t xml:space="preserve">The administrator selects a stale document and requests regeneration. This runs the rendering pipeline (Section 13.5) normally. The new GenerationLog record’s generated_at timestamp now post-dates the ChangeLog entries, clearing the staleness.</w:t>
      </w:r>
    </w:p>
    <w:p>
      <w:pPr>
        <w:spacing w:after="160"/>
      </w:pPr>
      <w:r>
        <w:rPr>
          <w:rFonts w:ascii="Arial" w:cs="Arial" w:eastAsia="Arial" w:hAnsi="Arial"/>
          <w:color w:val="000000"/>
          <w:sz w:val="22"/>
          <w:szCs w:val="22"/>
        </w:rPr>
        <w:t xml:space="preserve">Staleness detection tells the administrator that a document’s content no longer matches the database. It does not indicate whether the work item needs revision  —  that is the Impact Analysis Engine’s responsibility (Section 12). A document can be stale because of a minor downstream change that does not require a new AI session. Conversely, a flagged impact from Section 12.7 may require reopening the work item for revision before regeneration would be meaningful.</w:t>
      </w:r>
    </w:p>
    <w:p>
      <w:pPr>
        <w:pStyle w:val="Heading3"/>
        <w:spacing w:after="120" w:before="240"/>
      </w:pPr>
      <w:r>
        <w:rPr>
          <w:rFonts w:ascii="Arial" w:cs="Arial" w:eastAsia="Arial" w:hAnsi="Arial"/>
          <w:b/>
          <w:bCs/>
          <w:color w:val="1F3864"/>
          <w:sz w:val="22"/>
          <w:szCs w:val="22"/>
        </w:rPr>
        <w:t xml:space="preserve">13.6.4 Previous Version Handling</w:t>
      </w:r>
    </w:p>
    <w:p>
      <w:pPr>
        <w:spacing w:after="160"/>
      </w:pPr>
      <w:r>
        <w:rPr>
          <w:rFonts w:ascii="Arial" w:cs="Arial" w:eastAsia="Arial" w:hAnsi="Arial"/>
          <w:color w:val="000000"/>
          <w:sz w:val="22"/>
          <w:szCs w:val="22"/>
        </w:rPr>
        <w:t xml:space="preserve">When a document is regenerated, the previous version is overwritten. The database is the source of truth, not the document file. Git history preserves prior versions of the file, which is one of the benefits of the automated git commit approach (Section 13.7). If the administrator needs to compare versions, the git log and ChangeLog together provide the complete history of what changed between generations.</w:t>
      </w:r>
    </w:p>
    <w:p>
      <w:pPr>
        <w:pStyle w:val="Heading2"/>
        <w:spacing w:after="160" w:before="280"/>
      </w:pPr>
      <w:r>
        <w:rPr>
          <w:rFonts w:ascii="Arial" w:cs="Arial" w:eastAsia="Arial" w:hAnsi="Arial"/>
          <w:b/>
          <w:bCs/>
          <w:color w:val="1F3864"/>
          <w:sz w:val="24"/>
          <w:szCs w:val="24"/>
        </w:rPr>
        <w:t xml:space="preserve">13.7 Output Management</w:t>
      </w:r>
    </w:p>
    <w:p>
      <w:pPr>
        <w:pStyle w:val="Heading3"/>
        <w:spacing w:after="120" w:before="240"/>
      </w:pPr>
      <w:r>
        <w:rPr>
          <w:rFonts w:ascii="Arial" w:cs="Arial" w:eastAsia="Arial" w:hAnsi="Arial"/>
          <w:b/>
          <w:bCs/>
          <w:color w:val="1F3864"/>
          <w:sz w:val="22"/>
          <w:szCs w:val="22"/>
        </w:rPr>
        <w:t xml:space="preserve">13.7.1 Project Folder Structure</w:t>
      </w:r>
    </w:p>
    <w:p>
      <w:pPr>
        <w:spacing w:after="160"/>
      </w:pPr>
      <w:r>
        <w:rPr>
          <w:rFonts w:ascii="Arial" w:cs="Arial" w:eastAsia="Arial" w:hAnsi="Arial"/>
          <w:color w:val="000000"/>
          <w:sz w:val="22"/>
          <w:szCs w:val="22"/>
        </w:rPr>
        <w:t xml:space="preserve">Generated documents follow the existing repository structure established by the client implementation. The generator writes to paths that match the current conventions:</w:t>
      </w:r>
    </w:p>
    <w:p>
      <w:pPr>
        <w:spacing w:after="160"/>
      </w:pPr>
      <w:r>
        <w:rPr>
          <w:rFonts w:ascii="Arial" w:cs="Arial" w:eastAsia="Arial" w:hAnsi="Arial"/>
          <w:b/>
          <w:bCs/>
          <w:color w:val="000000"/>
          <w:sz w:val="22"/>
          <w:szCs w:val="22"/>
        </w:rPr>
        <w:t xml:space="preserve">Master PRD: </w:t>
      </w:r>
      <w:r>
        <w:rPr>
          <w:rFonts w:ascii="Arial" w:cs="Arial" w:eastAsia="Arial" w:hAnsi="Arial"/>
          <w:color w:val="000000"/>
          <w:sz w:val="22"/>
          <w:szCs w:val="22"/>
        </w:rPr>
        <w:t xml:space="preserve">PRDs/{client}-Master-PRD.docx</w:t>
      </w:r>
    </w:p>
    <w:p>
      <w:pPr>
        <w:spacing w:after="160"/>
      </w:pPr>
      <w:r>
        <w:rPr>
          <w:rFonts w:ascii="Arial" w:cs="Arial" w:eastAsia="Arial" w:hAnsi="Arial"/>
          <w:b/>
          <w:bCs/>
          <w:color w:val="000000"/>
          <w:sz w:val="22"/>
          <w:szCs w:val="22"/>
        </w:rPr>
        <w:t xml:space="preserve">Entity Inventory: </w:t>
      </w:r>
      <w:r>
        <w:rPr>
          <w:rFonts w:ascii="Arial" w:cs="Arial" w:eastAsia="Arial" w:hAnsi="Arial"/>
          <w:color w:val="000000"/>
          <w:sz w:val="22"/>
          <w:szCs w:val="22"/>
        </w:rPr>
        <w:t xml:space="preserve">PRDs/{client}-Entity-Inventory.docx</w:t>
      </w:r>
    </w:p>
    <w:p>
      <w:pPr>
        <w:spacing w:after="160"/>
      </w:pPr>
      <w:r>
        <w:rPr>
          <w:rFonts w:ascii="Arial" w:cs="Arial" w:eastAsia="Arial" w:hAnsi="Arial"/>
          <w:b/>
          <w:bCs/>
          <w:color w:val="000000"/>
          <w:sz w:val="22"/>
          <w:szCs w:val="22"/>
        </w:rPr>
        <w:t xml:space="preserve">Entity PRD: </w:t>
      </w:r>
      <w:r>
        <w:rPr>
          <w:rFonts w:ascii="Arial" w:cs="Arial" w:eastAsia="Arial" w:hAnsi="Arial"/>
          <w:color w:val="000000"/>
          <w:sz w:val="22"/>
          <w:szCs w:val="22"/>
        </w:rPr>
        <w:t xml:space="preserve">PRDs/entities/{EntityName}-Entity-PRD.docx</w:t>
      </w:r>
    </w:p>
    <w:p>
      <w:pPr>
        <w:spacing w:after="160"/>
      </w:pPr>
      <w:r>
        <w:rPr>
          <w:rFonts w:ascii="Arial" w:cs="Arial" w:eastAsia="Arial" w:hAnsi="Arial"/>
          <w:b/>
          <w:bCs/>
          <w:color w:val="000000"/>
          <w:sz w:val="22"/>
          <w:szCs w:val="22"/>
        </w:rPr>
        <w:t xml:space="preserve">Domain Overview: </w:t>
      </w:r>
      <w:r>
        <w:rPr>
          <w:rFonts w:ascii="Arial" w:cs="Arial" w:eastAsia="Arial" w:hAnsi="Arial"/>
          <w:color w:val="000000"/>
          <w:sz w:val="22"/>
          <w:szCs w:val="22"/>
        </w:rPr>
        <w:t xml:space="preserve">PRDs/{domain_code}/{client}-Domain-Overview-{DomainName}.docx</w:t>
      </w:r>
    </w:p>
    <w:p>
      <w:pPr>
        <w:spacing w:after="160"/>
      </w:pPr>
      <w:r>
        <w:rPr>
          <w:rFonts w:ascii="Arial" w:cs="Arial" w:eastAsia="Arial" w:hAnsi="Arial"/>
          <w:b/>
          <w:bCs/>
          <w:color w:val="000000"/>
          <w:sz w:val="22"/>
          <w:szCs w:val="22"/>
        </w:rPr>
        <w:t xml:space="preserve">Process Document: </w:t>
      </w:r>
      <w:r>
        <w:rPr>
          <w:rFonts w:ascii="Arial" w:cs="Arial" w:eastAsia="Arial" w:hAnsi="Arial"/>
          <w:color w:val="000000"/>
          <w:sz w:val="22"/>
          <w:szCs w:val="22"/>
        </w:rPr>
        <w:t xml:space="preserve">PRDs/{domain_code}/{PROCESS-CODE}.docx</w:t>
      </w:r>
    </w:p>
    <w:p>
      <w:pPr>
        <w:spacing w:after="160"/>
      </w:pPr>
      <w:r>
        <w:rPr>
          <w:rFonts w:ascii="Arial" w:cs="Arial" w:eastAsia="Arial" w:hAnsi="Arial"/>
          <w:b/>
          <w:bCs/>
          <w:color w:val="000000"/>
          <w:sz w:val="22"/>
          <w:szCs w:val="22"/>
        </w:rPr>
        <w:t xml:space="preserve">Domain PRD: </w:t>
      </w:r>
      <w:r>
        <w:rPr>
          <w:rFonts w:ascii="Arial" w:cs="Arial" w:eastAsia="Arial" w:hAnsi="Arial"/>
          <w:color w:val="000000"/>
          <w:sz w:val="22"/>
          <w:szCs w:val="22"/>
        </w:rPr>
        <w:t xml:space="preserve">PRDs/{domain_code}/{client}-Domain-PRD-{DomainName}.docx</w:t>
      </w:r>
    </w:p>
    <w:p>
      <w:pPr>
        <w:spacing w:after="160"/>
      </w:pPr>
      <w:r>
        <w:rPr>
          <w:rFonts w:ascii="Arial" w:cs="Arial" w:eastAsia="Arial" w:hAnsi="Arial"/>
          <w:b/>
          <w:bCs/>
          <w:color w:val="000000"/>
          <w:sz w:val="22"/>
          <w:szCs w:val="22"/>
        </w:rPr>
        <w:t xml:space="preserve">YAML Program Files: </w:t>
      </w:r>
      <w:r>
        <w:rPr>
          <w:rFonts w:ascii="Arial" w:cs="Arial" w:eastAsia="Arial" w:hAnsi="Arial"/>
          <w:color w:val="000000"/>
          <w:sz w:val="22"/>
          <w:szCs w:val="22"/>
        </w:rPr>
        <w:t xml:space="preserve">programs/{entity_name}.yaml</w:t>
      </w:r>
    </w:p>
    <w:p>
      <w:pPr>
        <w:spacing w:after="160"/>
      </w:pPr>
      <w:r>
        <w:rPr>
          <w:rFonts w:ascii="Arial" w:cs="Arial" w:eastAsia="Arial" w:hAnsi="Arial"/>
          <w:b/>
          <w:bCs/>
          <w:color w:val="000000"/>
          <w:sz w:val="22"/>
          <w:szCs w:val="22"/>
        </w:rPr>
        <w:t xml:space="preserve">CRM Evaluation Report: </w:t>
      </w:r>
      <w:r>
        <w:rPr>
          <w:rFonts w:ascii="Arial" w:cs="Arial" w:eastAsia="Arial" w:hAnsi="Arial"/>
          <w:color w:val="000000"/>
          <w:sz w:val="22"/>
          <w:szCs w:val="22"/>
        </w:rPr>
        <w:t xml:space="preserve">PRDs/{client}-CRM-Evaluation-Report.docx</w:t>
      </w:r>
    </w:p>
    <w:p>
      <w:pPr>
        <w:spacing w:after="160"/>
      </w:pPr>
      <w:r>
        <w:rPr>
          <w:rFonts w:ascii="Arial" w:cs="Arial" w:eastAsia="Arial" w:hAnsi="Arial"/>
          <w:color w:val="000000"/>
          <w:sz w:val="22"/>
          <w:szCs w:val="22"/>
        </w:rPr>
        <w:t xml:space="preserve">For sub-domains, the path nests under the parent domain code: PRDs/{parent_code}/{subdomain_code}/{PROCESS-CODE}.docx. The client short name used in filenames is derived from the Client record.</w:t>
      </w:r>
    </w:p>
    <w:p>
      <w:pPr>
        <w:pStyle w:val="Heading3"/>
        <w:spacing w:after="120" w:before="240"/>
      </w:pPr>
      <w:r>
        <w:rPr>
          <w:rFonts w:ascii="Arial" w:cs="Arial" w:eastAsia="Arial" w:hAnsi="Arial"/>
          <w:b/>
          <w:bCs/>
          <w:color w:val="1F3864"/>
          <w:sz w:val="22"/>
          <w:szCs w:val="22"/>
        </w:rPr>
        <w:t xml:space="preserve">13.7.2 File Naming</w:t>
      </w:r>
    </w:p>
    <w:p>
      <w:pPr>
        <w:spacing w:after="160"/>
      </w:pPr>
      <w:r>
        <w:rPr>
          <w:rFonts w:ascii="Arial" w:cs="Arial" w:eastAsia="Arial" w:hAnsi="Arial"/>
          <w:color w:val="000000"/>
          <w:sz w:val="22"/>
          <w:szCs w:val="22"/>
        </w:rPr>
        <w:t xml:space="preserve">The generator derives file names from database records  —  entity name, domain code, process code. The naming convention is defined as a pattern in each template module, not hard-coded per document. The generator always overwrites the existing file at the target path. The database is the source of truth  —  the file is a rendered view of the database state.</w:t>
      </w:r>
    </w:p>
    <w:p>
      <w:pPr>
        <w:pStyle w:val="Heading3"/>
        <w:spacing w:after="120" w:before="240"/>
      </w:pPr>
      <w:r>
        <w:rPr>
          <w:rFonts w:ascii="Arial" w:cs="Arial" w:eastAsia="Arial" w:hAnsi="Arial"/>
          <w:b/>
          <w:bCs/>
          <w:color w:val="1F3864"/>
          <w:sz w:val="22"/>
          <w:szCs w:val="22"/>
        </w:rPr>
        <w:t xml:space="preserve">13.7.3 Git Operations</w:t>
      </w:r>
    </w:p>
    <w:p>
      <w:pPr>
        <w:spacing w:after="160"/>
      </w:pPr>
      <w:r>
        <w:rPr>
          <w:rFonts w:ascii="Arial" w:cs="Arial" w:eastAsia="Arial" w:hAnsi="Arial"/>
          <w:color w:val="000000"/>
          <w:sz w:val="22"/>
          <w:szCs w:val="22"/>
        </w:rPr>
        <w:t xml:space="preserve">After writing the file, the generator performs a local git commit in the project folder repository. The commit includes only the generated file or files. The commit message follows a standard format: "Generated {document_type}: {document_name}"  —  for example, "Generated Entity PRD: Contact" or "Generated Process Document: Client Intake (MN-INTAKE)".</w:t>
      </w:r>
    </w:p>
    <w:p>
      <w:pPr>
        <w:spacing w:after="160"/>
      </w:pPr>
      <w:r>
        <w:rPr>
          <w:rFonts w:ascii="Arial" w:cs="Arial" w:eastAsia="Arial" w:hAnsi="Arial"/>
          <w:color w:val="000000"/>
          <w:sz w:val="22"/>
          <w:szCs w:val="22"/>
        </w:rPr>
        <w:t xml:space="preserve">The git push is a separate, optional step offered to the administrator after the commit succeeds. If the push fails (network unavailable, authentication expired), the generation is still complete  —  the file exists locally and is committed. The administrator can push later. Push failures are logged but do not block the pipeline.</w:t>
      </w:r>
    </w:p>
    <w:p>
      <w:pPr>
        <w:pStyle w:val="Heading3"/>
        <w:spacing w:after="120" w:before="240"/>
      </w:pPr>
      <w:r>
        <w:rPr>
          <w:rFonts w:ascii="Arial" w:cs="Arial" w:eastAsia="Arial" w:hAnsi="Arial"/>
          <w:b/>
          <w:bCs/>
          <w:color w:val="1F3864"/>
          <w:sz w:val="22"/>
          <w:szCs w:val="22"/>
        </w:rPr>
        <w:t xml:space="preserve">13.7.4 Batch Generation</w:t>
      </w:r>
    </w:p>
    <w:p>
      <w:pPr>
        <w:spacing w:after="160"/>
      </w:pPr>
      <w:r>
        <w:rPr>
          <w:rFonts w:ascii="Arial" w:cs="Arial" w:eastAsia="Arial" w:hAnsi="Arial"/>
          <w:color w:val="000000"/>
          <w:sz w:val="22"/>
          <w:szCs w:val="22"/>
        </w:rPr>
        <w:t xml:space="preserve">The administrator can select multiple stale documents for regeneration. Each document is generated and committed individually  —  one commit per document, not one commit for the batch. This keeps the git history clean with one commit per document change, and a failure on one document does not block the others. The push, if requested, happens once after all commits complete.</w:t>
      </w:r>
    </w:p>
    <w:p>
      <w:pPr>
        <w:pStyle w:val="Heading2"/>
        <w:spacing w:after="160" w:before="280"/>
      </w:pPr>
      <w:r>
        <w:rPr>
          <w:rFonts w:ascii="Arial" w:cs="Arial" w:eastAsia="Arial" w:hAnsi="Arial"/>
          <w:b/>
          <w:bCs/>
          <w:color w:val="1F3864"/>
          <w:sz w:val="24"/>
          <w:szCs w:val="24"/>
        </w:rPr>
        <w:t xml:space="preserve">13.8 Draft and Final Generation</w:t>
      </w:r>
    </w:p>
    <w:p>
      <w:pPr>
        <w:spacing w:after="160"/>
      </w:pPr>
      <w:r>
        <w:rPr>
          <w:rFonts w:ascii="Arial" w:cs="Arial" w:eastAsia="Arial" w:hAnsi="Arial"/>
          <w:color w:val="000000"/>
          <w:sz w:val="22"/>
          <w:szCs w:val="22"/>
        </w:rPr>
        <w:t xml:space="preserve">The generator supports two generation modes: final generation for completed work items and draft generation for in-progress work items.</w:t>
      </w:r>
    </w:p>
    <w:p>
      <w:pPr>
        <w:pStyle w:val="Heading3"/>
        <w:spacing w:after="120" w:before="240"/>
      </w:pPr>
      <w:r>
        <w:rPr>
          <w:rFonts w:ascii="Arial" w:cs="Arial" w:eastAsia="Arial" w:hAnsi="Arial"/>
          <w:b/>
          <w:bCs/>
          <w:color w:val="1F3864"/>
          <w:sz w:val="22"/>
          <w:szCs w:val="22"/>
        </w:rPr>
        <w:t xml:space="preserve">13.8.1 Final Generation</w:t>
      </w:r>
    </w:p>
    <w:p>
      <w:pPr>
        <w:spacing w:after="160"/>
      </w:pPr>
      <w:r>
        <w:rPr>
          <w:rFonts w:ascii="Arial" w:cs="Arial" w:eastAsia="Arial" w:hAnsi="Arial"/>
          <w:color w:val="000000"/>
          <w:sz w:val="22"/>
          <w:szCs w:val="22"/>
        </w:rPr>
        <w:t xml:space="preserve">Final generation is available for work items in complete status. This is the primary use case  —  the database contains the full results of the AI session, and the generated document reflects the complete, accepted state. Final generation commits to git and creates a GenerationLog record.</w:t>
      </w:r>
    </w:p>
    <w:p>
      <w:pPr>
        <w:pStyle w:val="Heading3"/>
        <w:spacing w:after="120" w:before="240"/>
      </w:pPr>
      <w:r>
        <w:rPr>
          <w:rFonts w:ascii="Arial" w:cs="Arial" w:eastAsia="Arial" w:hAnsi="Arial"/>
          <w:b/>
          <w:bCs/>
          <w:color w:val="1F3864"/>
          <w:sz w:val="22"/>
          <w:szCs w:val="22"/>
        </w:rPr>
        <w:t xml:space="preserve">13.8.2 Draft Generation</w:t>
      </w:r>
    </w:p>
    <w:p>
      <w:pPr>
        <w:spacing w:after="160"/>
      </w:pPr>
      <w:r>
        <w:rPr>
          <w:rFonts w:ascii="Arial" w:cs="Arial" w:eastAsia="Arial" w:hAnsi="Arial"/>
          <w:color w:val="000000"/>
          <w:sz w:val="22"/>
          <w:szCs w:val="22"/>
        </w:rPr>
        <w:t xml:space="preserve">Draft generation is available for work items in in_progress status. This lets the administrator preview what the document will look like based on whatever data exists in the database so far. The primary use case is partial imports (Section 11.6)  —  after a partial import, the work item remains in in_progress status and the administrator may want to see how the accepted records render before deciding whether to run a follow-up session.</w:t>
      </w:r>
    </w:p>
    <w:p>
      <w:pPr>
        <w:pStyle w:val="Heading3"/>
        <w:spacing w:after="120" w:before="240"/>
      </w:pPr>
      <w:r>
        <w:rPr>
          <w:rFonts w:ascii="Arial" w:cs="Arial" w:eastAsia="Arial" w:hAnsi="Arial"/>
          <w:b/>
          <w:bCs/>
          <w:color w:val="1F3864"/>
          <w:sz w:val="22"/>
          <w:szCs w:val="22"/>
        </w:rPr>
        <w:t xml:space="preserve">13.8.3 Differences Between Modes</w:t>
      </w:r>
    </w:p>
    <w:p>
      <w:pPr>
        <w:spacing w:after="160"/>
      </w:pPr>
      <w:r>
        <w:rPr>
          <w:rFonts w:ascii="Arial" w:cs="Arial" w:eastAsia="Arial" w:hAnsi="Arial"/>
          <w:color w:val="000000"/>
          <w:sz w:val="22"/>
          <w:szCs w:val="22"/>
        </w:rPr>
        <w:t xml:space="preserve">Draft documents include a DRAFT watermark or header indicator so they are visually distinct and cannot be confused with final output. Draft generation does not commit to git  —  the file is written to the project folder for local preview only. Draft generation does not create a GenerationLog record. The validation step (pipeline Step 3) is more lenient for drafts  —  missing data produces informational notes rather than warnings, since incomplete data is expected.</w:t>
      </w:r>
    </w:p>
    <w:p>
      <w:pPr>
        <w:spacing w:after="160"/>
      </w:pPr>
      <w:r>
        <w:rPr>
          <w:rFonts w:ascii="Arial" w:cs="Arial" w:eastAsia="Arial" w:hAnsi="Arial"/>
          <w:color w:val="000000"/>
          <w:sz w:val="22"/>
          <w:szCs w:val="22"/>
        </w:rPr>
        <w:t xml:space="preserve">Generation is not offered for work items in not_started, ready, or blocked status. These states indicate no meaningful data has been produced yet.</w:t>
      </w:r>
    </w:p>
    <w:p>
      <w:pPr>
        <w:pStyle w:val="Heading2"/>
        <w:spacing w:after="160" w:before="280"/>
      </w:pPr>
      <w:r>
        <w:rPr>
          <w:rFonts w:ascii="Arial" w:cs="Arial" w:eastAsia="Arial" w:hAnsi="Arial"/>
          <w:b/>
          <w:bCs/>
          <w:color w:val="1F3864"/>
          <w:sz w:val="24"/>
          <w:szCs w:val="24"/>
        </w:rPr>
        <w:t xml:space="preserve">13.9 YAML Generation Specifics</w:t>
      </w:r>
    </w:p>
    <w:p>
      <w:pPr>
        <w:spacing w:after="160"/>
      </w:pPr>
      <w:r>
        <w:rPr>
          <w:rFonts w:ascii="Arial" w:cs="Arial" w:eastAsia="Arial" w:hAnsi="Arial"/>
          <w:color w:val="000000"/>
          <w:sz w:val="22"/>
          <w:szCs w:val="22"/>
        </w:rPr>
        <w:t xml:space="preserve">YAML output differs from Word document output in several ways. This section defines the specifics of YAML program file generation.</w:t>
      </w:r>
    </w:p>
    <w:p>
      <w:pPr>
        <w:pStyle w:val="Heading3"/>
        <w:spacing w:after="120" w:before="240"/>
      </w:pPr>
      <w:r>
        <w:rPr>
          <w:rFonts w:ascii="Arial" w:cs="Arial" w:eastAsia="Arial" w:hAnsi="Arial"/>
          <w:b/>
          <w:bCs/>
          <w:color w:val="1F3864"/>
          <w:sz w:val="22"/>
          <w:szCs w:val="22"/>
        </w:rPr>
        <w:t xml:space="preserve">13.9.1 Output Structure</w:t>
      </w:r>
    </w:p>
    <w:p>
      <w:pPr>
        <w:spacing w:after="160"/>
      </w:pPr>
      <w:r>
        <w:rPr>
          <w:rFonts w:ascii="Arial" w:cs="Arial" w:eastAsia="Arial" w:hAnsi="Arial"/>
          <w:color w:val="000000"/>
          <w:sz w:val="22"/>
          <w:szCs w:val="22"/>
        </w:rPr>
        <w:t xml:space="preserve">The generator produces one YAML file per entity within the domain scope. Each file follows the existing CRM Builder YAML schema that the configuration workflow already consumes  —  the same structure as the files currently in the programs/ directory. Generated YAML files are immediately usable by the CRM Builder deployment and configuration features without any transformation step.</w:t>
      </w:r>
    </w:p>
    <w:p>
      <w:pPr>
        <w:pStyle w:val="Heading3"/>
        <w:spacing w:after="120" w:before="240"/>
      </w:pPr>
      <w:r>
        <w:rPr>
          <w:rFonts w:ascii="Arial" w:cs="Arial" w:eastAsia="Arial" w:hAnsi="Arial"/>
          <w:b/>
          <w:bCs/>
          <w:color w:val="1F3864"/>
          <w:sz w:val="22"/>
          <w:szCs w:val="22"/>
        </w:rPr>
        <w:t xml:space="preserve">13.9.2 File Content</w:t>
      </w:r>
    </w:p>
    <w:p>
      <w:pPr>
        <w:spacing w:after="160"/>
      </w:pPr>
      <w:r>
        <w:rPr>
          <w:rFonts w:ascii="Arial" w:cs="Arial" w:eastAsia="Arial" w:hAnsi="Arial"/>
          <w:color w:val="000000"/>
          <w:sz w:val="22"/>
          <w:szCs w:val="22"/>
        </w:rPr>
        <w:t xml:space="preserve">Each YAML file contains: a version identifier, entity-level metadata (action, description, labels), field definitions (custom fields only  —  is_native = FALSE), relationship configurations, and layout definitions (detail view panels and rows, list view columns). The generator reads from Field, FieldOption, Relationship, LayoutPanel, LayoutRow, LayoutTab, and ListColumn tables, filtering to the target entity.</w:t>
      </w:r>
    </w:p>
    <w:p>
      <w:pPr>
        <w:pStyle w:val="Heading3"/>
        <w:spacing w:after="120" w:before="240"/>
      </w:pPr>
      <w:r>
        <w:rPr>
          <w:rFonts w:ascii="Arial" w:cs="Arial" w:eastAsia="Arial" w:hAnsi="Arial"/>
          <w:b/>
          <w:bCs/>
          <w:color w:val="1F3864"/>
          <w:sz w:val="22"/>
          <w:szCs w:val="22"/>
        </w:rPr>
        <w:t xml:space="preserve">13.9.3 Field Mapping</w:t>
      </w:r>
    </w:p>
    <w:p>
      <w:pPr>
        <w:spacing w:after="160"/>
      </w:pPr>
      <w:r>
        <w:rPr>
          <w:rFonts w:ascii="Arial" w:cs="Arial" w:eastAsia="Arial" w:hAnsi="Arial"/>
          <w:color w:val="000000"/>
          <w:sz w:val="22"/>
          <w:szCs w:val="22"/>
        </w:rPr>
        <w:t xml:space="preserve">Database columns map to YAML field properties: Field.name maps to the field name key, Field.field_type maps to type, Field.is_required maps to required, Field.default_value maps to default, Field.max_length maps to maxLength, Field.tooltip_text maps to tooltipText, and FieldOption records map to the options array with value, label, style, and color properties. The generator applies the CRM platform’s field naming conventions (such as custom field prefixes on native entities) using logic defined in the template module.</w:t>
      </w:r>
    </w:p>
    <w:p>
      <w:pPr>
        <w:pStyle w:val="Heading3"/>
        <w:spacing w:after="120" w:before="240"/>
      </w:pPr>
      <w:r>
        <w:rPr>
          <w:rFonts w:ascii="Arial" w:cs="Arial" w:eastAsia="Arial" w:hAnsi="Arial"/>
          <w:b/>
          <w:bCs/>
          <w:color w:val="1F3864"/>
          <w:sz w:val="22"/>
          <w:szCs w:val="22"/>
        </w:rPr>
        <w:t xml:space="preserve">13.9.4 Multiple Files Per Request</w:t>
      </w:r>
    </w:p>
    <w:p>
      <w:pPr>
        <w:spacing w:after="160"/>
      </w:pPr>
      <w:r>
        <w:rPr>
          <w:rFonts w:ascii="Arial" w:cs="Arial" w:eastAsia="Arial" w:hAnsi="Arial"/>
          <w:color w:val="000000"/>
          <w:sz w:val="22"/>
          <w:szCs w:val="22"/>
        </w:rPr>
        <w:t xml:space="preserve">Unlike Word document types which produce one file per generation request, YAML generation for a domain produces multiple files  —  one per entity in the domain’s scope. The git commit groups all files from a single YAML generation request into one commit.</w:t>
      </w:r>
    </w:p>
    <w:p>
      <w:pPr>
        <w:pStyle w:val="Heading3"/>
        <w:spacing w:after="120" w:before="240"/>
      </w:pPr>
      <w:r>
        <w:rPr>
          <w:rFonts w:ascii="Arial" w:cs="Arial" w:eastAsia="Arial" w:hAnsi="Arial"/>
          <w:b/>
          <w:bCs/>
          <w:color w:val="1F3864"/>
          <w:sz w:val="22"/>
          <w:szCs w:val="22"/>
        </w:rPr>
        <w:t xml:space="preserve">13.9.5 YAML Formatting</w:t>
      </w:r>
    </w:p>
    <w:p>
      <w:pPr>
        <w:spacing w:after="160"/>
      </w:pPr>
      <w:r>
        <w:rPr>
          <w:rFonts w:ascii="Arial" w:cs="Arial" w:eastAsia="Arial" w:hAnsi="Arial"/>
          <w:color w:val="000000"/>
          <w:sz w:val="22"/>
          <w:szCs w:val="22"/>
        </w:rPr>
        <w:t xml:space="preserve">The generator uses a YAML serializer that produces human-readable output with consistent indentation and key ordering matching the existing hand-authored files. Comments are not preserved through serialization, but since YAML files are generated artifacts  —  not hand-edited  —  this is acceptable.</w:t>
      </w:r>
    </w:p>
    <w:p>
      <w:pPr>
        <w:pStyle w:val="Heading2"/>
        <w:spacing w:after="160" w:before="280"/>
      </w:pPr>
      <w:r>
        <w:rPr>
          <w:rFonts w:ascii="Arial" w:cs="Arial" w:eastAsia="Arial" w:hAnsi="Arial"/>
          <w:b/>
          <w:bCs/>
          <w:color w:val="1F3864"/>
          <w:sz w:val="24"/>
          <w:szCs w:val="24"/>
        </w:rPr>
        <w:t xml:space="preserve">13.10 Relationship to Existing Templates</w:t>
      </w:r>
    </w:p>
    <w:p>
      <w:pPr>
        <w:spacing w:after="160"/>
      </w:pPr>
      <w:r>
        <w:rPr>
          <w:rFonts w:ascii="Arial" w:cs="Arial" w:eastAsia="Arial" w:hAnsi="Arial"/>
          <w:color w:val="000000"/>
          <w:sz w:val="22"/>
          <w:szCs w:val="22"/>
        </w:rPr>
        <w:t xml:space="preserve">The crmbuilder repository has three separate document generation codebases. The Document Generator relates to each as follows.</w:t>
      </w:r>
    </w:p>
    <w:p>
      <w:pPr>
        <w:pStyle w:val="Heading3"/>
        <w:spacing w:after="120" w:before="240"/>
      </w:pPr>
      <w:r>
        <w:rPr>
          <w:rFonts w:ascii="Arial" w:cs="Arial" w:eastAsia="Arial" w:hAnsi="Arial"/>
          <w:b/>
          <w:bCs/>
          <w:color w:val="1F3864"/>
          <w:sz w:val="22"/>
          <w:szCs w:val="22"/>
        </w:rPr>
        <w:t xml:space="preserve">13.10.1 Generator Templates</w:t>
      </w:r>
    </w:p>
    <w:p>
      <w:pPr>
        <w:spacing w:after="160"/>
      </w:pPr>
      <w:r>
        <w:rPr>
          <w:rFonts w:ascii="Arial" w:cs="Arial" w:eastAsia="Arial" w:hAnsi="Arial"/>
          <w:color w:val="000000"/>
          <w:sz w:val="22"/>
          <w:szCs w:val="22"/>
        </w:rPr>
        <w:t xml:space="preserve">The files generate-entity-prd-template.js and generate-process-doc-template.js in PRDs/process/templates/ are the reference implementations for the manual workflow. They are Node.js scripts using the docx npm package, with a hand-built data object at the top and a rendering engine below. These templates remain in the repository as the manual workflow reference  —  they continue to work for any implementation that has not adopted the automated workflow.</w:t>
      </w:r>
    </w:p>
    <w:p>
      <w:pPr>
        <w:spacing w:after="160"/>
      </w:pPr>
      <w:r>
        <w:rPr>
          <w:rFonts w:ascii="Arial" w:cs="Arial" w:eastAsia="Arial" w:hAnsi="Arial"/>
          <w:color w:val="000000"/>
          <w:sz w:val="22"/>
          <w:szCs w:val="22"/>
        </w:rPr>
        <w:t xml:space="preserve">The automated Document Generator’s Python template modules are the automated equivalents. They produce the same document structure, the same formatting, and the same visual output. The Python modules are ports of the JavaScript rendering logic  —  same section order, same table layouts, same formatting constants  —  but they source data from the database query layer instead of a static data object. The JavaScript templates are the authoritative formatting reference for initial development.</w:t>
      </w:r>
    </w:p>
    <w:p>
      <w:pPr>
        <w:pStyle w:val="Heading3"/>
        <w:spacing w:after="120" w:before="240"/>
      </w:pPr>
      <w:r>
        <w:rPr>
          <w:rFonts w:ascii="Arial" w:cs="Arial" w:eastAsia="Arial" w:hAnsi="Arial"/>
          <w:b/>
          <w:bCs/>
          <w:color w:val="1F3864"/>
          <w:sz w:val="22"/>
          <w:szCs w:val="22"/>
        </w:rPr>
        <w:t xml:space="preserve">13.10.2 Docgen Tooling</w:t>
      </w:r>
    </w:p>
    <w:p>
      <w:pPr>
        <w:spacing w:after="160"/>
      </w:pPr>
      <w:r>
        <w:rPr>
          <w:rFonts w:ascii="Arial" w:cs="Arial" w:eastAsia="Arial" w:hAnsi="Arial"/>
          <w:color w:val="000000"/>
          <w:sz w:val="22"/>
          <w:szCs w:val="22"/>
        </w:rPr>
        <w:t xml:space="preserve">The tools/docgen/ module generates implementation documentation from deployed YAML program files. It operates downstream of the Document Generator  —  it reads the YAML files that the Document Generator produces and renders implementation-level documentation for the deployed CRM instance. These are different concerns: the Document Generator produces PRD-level documents and YAML files from the requirements database, while the docgen tooling produces implementation reference documents from the YAML files. Neither replaces the other.</w:t>
      </w:r>
    </w:p>
    <w:p>
      <w:pPr>
        <w:pStyle w:val="Heading3"/>
        <w:spacing w:after="120" w:before="240"/>
      </w:pPr>
      <w:r>
        <w:rPr>
          <w:rFonts w:ascii="Arial" w:cs="Arial" w:eastAsia="Arial" w:hAnsi="Arial"/>
          <w:b/>
          <w:bCs/>
          <w:color w:val="1F3864"/>
          <w:sz w:val="22"/>
          <w:szCs w:val="22"/>
        </w:rPr>
        <w:t xml:space="preserve">13.10.3 Shared Formatting Constants</w:t>
      </w:r>
    </w:p>
    <w:p>
      <w:pPr>
        <w:spacing w:after="160"/>
      </w:pPr>
      <w:r>
        <w:rPr>
          <w:rFonts w:ascii="Arial" w:cs="Arial" w:eastAsia="Arial" w:hAnsi="Arial"/>
          <w:color w:val="000000"/>
          <w:sz w:val="22"/>
          <w:szCs w:val="22"/>
        </w:rPr>
        <w:t xml:space="preserve">The Python formatting.py module encodes the same constants as the JavaScript templates  —  colors, fonts, column widths, table styles. If the formatting standards change, both the JavaScript templates and the Python module need updating. A future improvement could extract formatting constants into a shared configuration file that both codebases read, but this is not required for the initial implementation.</w:t>
      </w:r>
    </w:p>
    <w:p>
      <w:pPr>
        <w:pStyle w:val="Heading2"/>
        <w:spacing w:after="160" w:before="280"/>
      </w:pPr>
      <w:r>
        <w:rPr>
          <w:rFonts w:ascii="Arial" w:cs="Arial" w:eastAsia="Arial" w:hAnsi="Arial"/>
          <w:b/>
          <w:bCs/>
          <w:color w:val="1F3864"/>
          <w:sz w:val="24"/>
          <w:szCs w:val="24"/>
        </w:rPr>
        <w:t xml:space="preserve">13.11 Generation Tracking</w:t>
      </w:r>
    </w:p>
    <w:p>
      <w:pPr>
        <w:spacing w:after="160"/>
      </w:pPr>
      <w:r>
        <w:rPr>
          <w:rFonts w:ascii="Arial" w:cs="Arial" w:eastAsia="Arial" w:hAnsi="Arial"/>
          <w:color w:val="000000"/>
          <w:sz w:val="22"/>
          <w:szCs w:val="22"/>
        </w:rPr>
        <w:t xml:space="preserve">The GenerationLog table records each generation event, providing an audit trail for document production and the timestamp baseline for staleness calculation.</w:t>
      </w:r>
    </w:p>
    <w:p>
      <w:pPr>
        <w:pStyle w:val="Heading3"/>
        <w:spacing w:after="120" w:before="240"/>
      </w:pPr>
      <w:r>
        <w:rPr>
          <w:rFonts w:ascii="Arial" w:cs="Arial" w:eastAsia="Arial" w:hAnsi="Arial"/>
          <w:b/>
          <w:bCs/>
          <w:color w:val="1F3864"/>
          <w:sz w:val="22"/>
          <w:szCs w:val="22"/>
        </w:rPr>
        <w:t xml:space="preserve">13.11.1 GenerationLog Table</w:t>
      </w:r>
    </w:p>
    <w:p>
      <w:pPr>
        <w:spacing w:after="160"/>
      </w:pPr>
      <w:r>
        <w:rPr>
          <w:rFonts w:ascii="Arial" w:cs="Arial" w:eastAsia="Arial" w:hAnsi="Arial"/>
          <w:color w:val="000000"/>
          <w:sz w:val="22"/>
          <w:szCs w:val="22"/>
        </w:rPr>
        <w:t xml:space="preserve">The GenerationLog table is defined in Section 13.13. Each record captures the work item that was generated, the document type, the output file path (relative to the project folder), the generation timestamp, the generation mode (final or draft), and the git commit hash when available.</w:t>
      </w:r>
    </w:p>
    <w:p>
      <w:pPr>
        <w:pStyle w:val="Heading3"/>
        <w:spacing w:after="120" w:before="240"/>
      </w:pPr>
      <w:r>
        <w:rPr>
          <w:rFonts w:ascii="Arial" w:cs="Arial" w:eastAsia="Arial" w:hAnsi="Arial"/>
          <w:b/>
          <w:bCs/>
          <w:color w:val="1F3864"/>
          <w:sz w:val="22"/>
          <w:szCs w:val="22"/>
        </w:rPr>
        <w:t xml:space="preserve">13.11.2 Recording Behavior</w:t>
      </w:r>
    </w:p>
    <w:p>
      <w:pPr>
        <w:spacing w:after="160"/>
      </w:pPr>
      <w:r>
        <w:rPr>
          <w:rFonts w:ascii="Arial" w:cs="Arial" w:eastAsia="Arial" w:hAnsi="Arial"/>
          <w:color w:val="000000"/>
          <w:sz w:val="22"/>
          <w:szCs w:val="22"/>
        </w:rPr>
        <w:t xml:space="preserve">Final generation always creates a GenerationLog record. The generated_at timestamp is set to the moment the file is written. The git_commit_hash is populated after the local git commit succeeds  —  it is null if the commit fails for any reason.</w:t>
      </w:r>
    </w:p>
    <w:p>
      <w:pPr>
        <w:spacing w:after="160"/>
      </w:pPr>
      <w:r>
        <w:rPr>
          <w:rFonts w:ascii="Arial" w:cs="Arial" w:eastAsia="Arial" w:hAnsi="Arial"/>
          <w:color w:val="000000"/>
          <w:sz w:val="22"/>
          <w:szCs w:val="22"/>
        </w:rPr>
        <w:t xml:space="preserve">Draft generation does not create a GenerationLog record. Drafts are transient previews that do not participate in staleness calculation or audit tracking.</w:t>
      </w:r>
    </w:p>
    <w:p>
      <w:pPr>
        <w:pStyle w:val="Heading3"/>
        <w:spacing w:after="120" w:before="240"/>
      </w:pPr>
      <w:r>
        <w:rPr>
          <w:rFonts w:ascii="Arial" w:cs="Arial" w:eastAsia="Arial" w:hAnsi="Arial"/>
          <w:b/>
          <w:bCs/>
          <w:color w:val="1F3864"/>
          <w:sz w:val="22"/>
          <w:szCs w:val="22"/>
        </w:rPr>
        <w:t xml:space="preserve">13.11.3 Staleness Integration</w:t>
      </w:r>
    </w:p>
    <w:p>
      <w:pPr>
        <w:spacing w:after="160"/>
      </w:pPr>
      <w:r>
        <w:rPr>
          <w:rFonts w:ascii="Arial" w:cs="Arial" w:eastAsia="Arial" w:hAnsi="Arial"/>
          <w:color w:val="000000"/>
          <w:sz w:val="22"/>
          <w:szCs w:val="22"/>
        </w:rPr>
        <w:t xml:space="preserve">Staleness is calculated by comparing ChangeLog.changed_at against the most recent GenerationLog.generated_at for the work item where generation_mode is final. Using GenerationLog.generated_at rather than WorkItem.completed_at ensures that regeneration without reopening the work item correctly clears staleness  —  the administrator can regenerate a document after a minor downstream change without triggering a full revision cycle.</w:t>
      </w:r>
    </w:p>
    <w:p>
      <w:pPr>
        <w:pStyle w:val="Heading2"/>
        <w:spacing w:after="160" w:before="280"/>
      </w:pPr>
      <w:r>
        <w:rPr>
          <w:rFonts w:ascii="Arial" w:cs="Arial" w:eastAsia="Arial" w:hAnsi="Arial"/>
          <w:b/>
          <w:bCs/>
          <w:color w:val="1F3864"/>
          <w:sz w:val="24"/>
          <w:szCs w:val="24"/>
        </w:rPr>
        <w:t xml:space="preserve">13.12 Workflow Diagram Integration</w:t>
      </w:r>
    </w:p>
    <w:p>
      <w:pPr>
        <w:spacing w:after="160"/>
      </w:pPr>
      <w:r>
        <w:rPr>
          <w:rFonts w:ascii="Arial" w:cs="Arial" w:eastAsia="Arial" w:hAnsi="Arial"/>
          <w:color w:val="000000"/>
          <w:sz w:val="22"/>
          <w:szCs w:val="22"/>
        </w:rPr>
        <w:t xml:space="preserve">Process documents embed workflow diagram images. Diagrams remain file-based  —  they are not stored in the database.</w:t>
      </w:r>
    </w:p>
    <w:p>
      <w:pPr>
        <w:spacing w:after="160"/>
      </w:pPr>
      <w:r>
        <w:rPr>
          <w:rFonts w:ascii="Arial" w:cs="Arial" w:eastAsia="Arial" w:hAnsi="Arial"/>
          <w:color w:val="000000"/>
          <w:sz w:val="22"/>
          <w:szCs w:val="22"/>
        </w:rPr>
        <w:t xml:space="preserve">The generator checks for a PNG file at the expected path convention: PRDs/{domain_code}/{PROCESS-CODE}-workflow.png, relative to the project folder. If the PNG exists, the generator embeds it in the process document, scaled to 6.5 inches content width matching the existing formatting standard. If the PNG does not exist, the generator inserts a placeholder indicating the diagram is pending.</w:t>
      </w:r>
    </w:p>
    <w:p>
      <w:pPr>
        <w:spacing w:after="160"/>
      </w:pPr>
      <w:r>
        <w:rPr>
          <w:rFonts w:ascii="Arial" w:cs="Arial" w:eastAsia="Arial" w:hAnsi="Arial"/>
          <w:color w:val="000000"/>
          <w:sz w:val="22"/>
          <w:szCs w:val="22"/>
        </w:rPr>
        <w:t xml:space="preserve">Diagrams are binary files created in an external tool. They do not participate in the structured data model  —  no fields, no cross-references, no impact analysis. Storing them as binary data in the database would add size without queryable value.</w:t>
      </w:r>
    </w:p>
    <w:p>
      <w:pPr>
        <w:spacing w:after="160"/>
      </w:pPr>
      <w:r>
        <w:rPr>
          <w:rFonts w:ascii="Arial" w:cs="Arial" w:eastAsia="Arial" w:hAnsi="Arial"/>
          <w:color w:val="000000"/>
          <w:sz w:val="22"/>
          <w:szCs w:val="22"/>
        </w:rPr>
        <w:t xml:space="preserve">Diagram changes do not trigger document staleness because diagrams are not tracked in the database. If the administrator updates a workflow diagram PNG, they must manually regenerate the process document to pick up the new image. This is an acceptable tradeoff  —  diagram updates are infrequent and the administrator knows when a diagram has changed.</w:t>
      </w:r>
    </w:p>
    <w:p>
      <w:pPr>
        <w:pStyle w:val="Heading2"/>
        <w:spacing w:after="160" w:before="280"/>
      </w:pPr>
      <w:r>
        <w:rPr>
          <w:rFonts w:ascii="Arial" w:cs="Arial" w:eastAsia="Arial" w:hAnsi="Arial"/>
          <w:b/>
          <w:bCs/>
          <w:color w:val="1F3864"/>
          <w:sz w:val="24"/>
          <w:szCs w:val="24"/>
        </w:rPr>
        <w:t xml:space="preserve">13.13 Schema Changes</w:t>
      </w:r>
    </w:p>
    <w:p>
      <w:pPr>
        <w:spacing w:after="160"/>
      </w:pPr>
      <w:r>
        <w:rPr>
          <w:rFonts w:ascii="Arial" w:cs="Arial" w:eastAsia="Arial" w:hAnsi="Arial"/>
          <w:color w:val="000000"/>
          <w:sz w:val="22"/>
          <w:szCs w:val="22"/>
        </w:rPr>
        <w:t xml:space="preserve">This section requires one new table in the client database Audit layer. No changes to existing tables are required.</w:t>
      </w:r>
    </w:p>
    <w:p>
      <w:pPr>
        <w:spacing w:after="120"/>
      </w:pPr>
      <w:r>
        <w:rPr>
          <w:rFonts w:ascii="Arial" w:cs="Arial" w:eastAsia="Arial" w:hAnsi="Arial"/>
          <w:b/>
          <w:bCs/>
          <w:color w:val="000000"/>
          <w:sz w:val="22"/>
          <w:szCs w:val="22"/>
        </w:rPr>
        <w:t xml:space="preserve">GenerationLog (new table)</w:t>
      </w:r>
    </w:p>
    <w:p>
      <w:pPr>
        <w:spacing w:after="160"/>
      </w:pPr>
      <w:r>
        <w:rPr>
          <w:rFonts w:ascii="Arial" w:cs="Arial" w:eastAsia="Arial" w:hAnsi="Arial"/>
          <w:color w:val="000000"/>
          <w:sz w:val="22"/>
          <w:szCs w:val="22"/>
        </w:rPr>
        <w:t xml:space="preserve">Records each document generation event, providing an audit trail for document production and the timestamp baseline for staleness calculation.</w:t>
      </w:r>
    </w:p>
    <w:tbl>
      <w:tblPr>
        <w:tblW w:w="9360" w:type="dxa"/>
        <w:tblLayout w:type="fixed"/>
        <w:tblLook w:val="0400"/>
      </w:tblPr>
      <w:tblGrid>
        <w:gridCol w:w="2200"/>
        <w:gridCol w:w="1500"/>
        <w:gridCol w:w="800"/>
        <w:gridCol w:w="4860"/>
      </w:tblGrid>
      <w:tr>
        <w:tc>
          <w:tcPr>
            <w:tcW w:w="22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Column</w:t>
            </w:r>
          </w:p>
        </w:tc>
        <w:tc>
          <w:tcPr>
            <w:tcW w:w="15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Type</w:t>
            </w:r>
          </w:p>
        </w:tc>
        <w:tc>
          <w:tcPr>
            <w:tcW w:w="80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Nullable</w:t>
            </w:r>
          </w:p>
        </w:tc>
        <w:tc>
          <w:tcPr>
            <w:tcW w:w="4860" w:type="dxa"/>
            <w:tcBorders>
              <w:top w:val="single" w:sz="4" w:space="0" w:color="AAAAAA"/>
              <w:left w:val="single" w:sz="4" w:space="0" w:color="AAAAAA"/>
              <w:bottom w:val="single" w:sz="4" w:space="0" w:color="AAAAAA"/>
              <w:right w:val="single" w:sz="4" w:space="0" w:color="AAAAAA"/>
            </w:tcBorders>
            <w:shd w:val="clear" w:color="auto" w:fill="1F3864"/>
            <w:tcMar>
              <w:top w:w="60" w:type="dxa"/>
              <w:left w:w="100" w:type="dxa"/>
              <w:bottom w:w="60" w:type="dxa"/>
              <w:right w:w="100" w:type="dxa"/>
            </w:tcMar>
            <w:vAlign w:val="center"/>
          </w:tcPr>
          <w:p>
            <w:pPr>
              <w:spacing w:after="0"/>
            </w:pPr>
            <w:r>
              <w:rPr>
                <w:rFonts w:ascii="Arial" w:cs="Arial" w:eastAsia="Arial" w:hAnsi="Arial"/>
                <w:b/>
                <w:bCs/>
                <w:color w:val="FFFFFF"/>
                <w:sz w:val="20"/>
                <w:szCs w:val="20"/>
              </w:rPr>
              <w:t xml:space="preserve">Description</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id</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Primary key, auto-increment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work_item_id</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INTEGER</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FK to WorkItem  —  the work item whose document was generated</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document_type</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Document type from the catalog: master_prd, entity_inventory, entity_prd, domain_overview, process_document, domain_prd, yaml_program_files, crm_evaluation_report</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file_path</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Output file path relative to the project folder</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Timestamp when the file was written  —  baseline for staleness calculation</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generation_mode</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Generation mode: final or draft</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git_commit_hash</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TEXT</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Local git commit hash  —  populated after successful commit, null if commit fails or skipped</w:t>
            </w:r>
          </w:p>
        </w:tc>
      </w:tr>
      <w:tr>
        <w:tc>
          <w:tcPr>
            <w:tcW w:w="22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created_at</w:t>
            </w:r>
          </w:p>
        </w:tc>
        <w:tc>
          <w:tcPr>
            <w:tcW w:w="15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shd w:val="clear" w:color="auto" w:fill="F2F7FB"/>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creation timestamp</w:t>
            </w:r>
          </w:p>
        </w:tc>
      </w:tr>
      <w:tr>
        <w:tc>
          <w:tcPr>
            <w:tcW w:w="22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b/>
                <w:bCs/>
                <w:color w:val="000000"/>
                <w:sz w:val="20"/>
                <w:szCs w:val="20"/>
              </w:rPr>
              <w:t xml:space="preserve">updated_at</w:t>
            </w:r>
          </w:p>
        </w:tc>
        <w:tc>
          <w:tcPr>
            <w:tcW w:w="15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DATETIME</w:t>
            </w:r>
          </w:p>
        </w:tc>
        <w:tc>
          <w:tcPr>
            <w:tcW w:w="80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NOT NULL</w:t>
            </w:r>
          </w:p>
        </w:tc>
        <w:tc>
          <w:tcPr>
            <w:tcW w:w="4860" w:type="dxa"/>
            <w:tcBorders>
              <w:top w:val="single" w:sz="4" w:space="0" w:color="AAAAAA"/>
              <w:left w:val="single" w:sz="4" w:space="0" w:color="AAAAAA"/>
              <w:bottom w:val="single" w:sz="4" w:space="0" w:color="AAAAAA"/>
              <w:right w:val="single" w:sz="4" w:space="0" w:color="AAAAAA"/>
            </w:tcBorders>
            <w:tcMar>
              <w:top w:w="60" w:type="dxa"/>
              <w:left w:w="100" w:type="dxa"/>
              <w:bottom w:w="60" w:type="dxa"/>
              <w:right w:w="100" w:type="dxa"/>
            </w:tcMar>
            <w:vAlign w:val="center"/>
          </w:tcPr>
          <w:p>
            <w:pPr>
              <w:spacing w:after="0"/>
            </w:pPr>
            <w:r>
              <w:rPr>
                <w:rFonts w:ascii="Arial" w:cs="Arial" w:eastAsia="Arial" w:hAnsi="Arial"/>
                <w:color w:val="000000"/>
                <w:sz w:val="20"/>
                <w:szCs w:val="20"/>
              </w:rPr>
              <w:t xml:space="preserve">Record last-modified timestamp</w:t>
            </w:r>
          </w:p>
        </w:tc>
      </w:tr>
    </w:tbl>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color w:val="000000"/>
          <w:sz w:val="22"/>
          <w:szCs w:val="22"/>
        </w:rPr>
        <w:t xml:space="preserve">The User Interface exposes the capabilities defined in Sections 9–13 through a PySide6 desktop interface integrated into the existing CRM Builder application. The automation feature extends the application with a new set of panels for requirements management and project orchestration. The existing panels for instance management, program file management, deployment, and output remain for the final phases of the workflow (CRM Configuration and Verification).</w:t>
      </w:r>
    </w:p>
    <w:p>
      <w:pPr>
        <w:pStyle w:val="Heading2"/>
        <w:spacing w:after="160" w:before="280"/>
      </w:pPr>
      <w:r>
        <w:rPr>
          <w:rFonts w:ascii="Arial" w:cs="Arial" w:eastAsia="Arial" w:hAnsi="Arial"/>
          <w:b/>
          <w:bCs/>
          <w:color w:val="1F3864"/>
          <w:sz w:val="24"/>
          <w:szCs w:val="24"/>
        </w:rPr>
        <w:t xml:space="preserve">14.1 Overview</w:t>
      </w:r>
    </w:p>
    <w:p>
      <w:pPr>
        <w:pStyle w:val="Heading3"/>
        <w:spacing w:after="120" w:before="240"/>
      </w:pPr>
      <w:r>
        <w:rPr>
          <w:rFonts w:ascii="Arial" w:cs="Arial" w:eastAsia="Arial" w:hAnsi="Arial"/>
          <w:b/>
          <w:bCs/>
          <w:color w:val="1F3864"/>
          <w:sz w:val="22"/>
          <w:szCs w:val="22"/>
        </w:rPr>
        <w:t xml:space="preserve">14.1.1 Tab Architecture</w:t>
      </w:r>
    </w:p>
    <w:p>
      <w:pPr>
        <w:spacing w:after="160"/>
      </w:pPr>
      <w:r>
        <w:rPr>
          <w:rFonts w:ascii="Arial" w:cs="Arial" w:eastAsia="Arial" w:hAnsi="Arial"/>
          <w:color w:val="000000"/>
          <w:sz w:val="22"/>
          <w:szCs w:val="22"/>
        </w:rPr>
        <w:t xml:space="preserve">The main window is organized as three peer tabs displayed in a persistent tab strip at the top of the window: Clients, Requirements, and Deployment. The implementor switches between tabs at any time by clicking the tab labels. Each tab contains a self-contained workspace and the three tabs share no panels.</w:t>
      </w:r>
    </w:p>
    <w:p>
      <w:pPr>
        <w:spacing w:after="160"/>
      </w:pPr>
      <w:r>
        <w:rPr>
          <w:rFonts w:ascii="Arial" w:cs="Arial" w:eastAsia="Arial" w:hAnsi="Arial"/>
          <w:color w:val="000000"/>
          <w:sz w:val="22"/>
          <w:szCs w:val="22"/>
        </w:rPr>
        <w:t xml:space="preserve">The Clients tab is where client implementations are created, reviewed, and edited. It is the only place in the application where the active client is selected. Selecting a client on the Clients tab establishes that client as the global active client for the Requirements and Deployment tabs. Section 14.11 specifies the Clients tab in detail.</w:t>
      </w:r>
    </w:p>
    <w:p>
      <w:pPr>
        <w:spacing w:after="160"/>
      </w:pPr>
      <w:r>
        <w:rPr>
          <w:rFonts w:ascii="Arial" w:cs="Arial" w:eastAsia="Arial" w:hAnsi="Arial"/>
          <w:color w:val="000000"/>
          <w:sz w:val="22"/>
          <w:szCs w:val="22"/>
        </w:rPr>
        <w:t xml:space="preserve">The Requirements tab contains the automation panels for managing the requirements lifecycle: the Requirements Dashboard, Work Item Detail, Session Orchestration, Import Review, Impact Analysis, Document Generation, and Data Browser. This tab is the primary workspace from project creation through YAML generation and CRM Selection (Phases 1–9). All Requirements tab content operates against the active client’s database.</w:t>
      </w:r>
    </w:p>
    <w:p>
      <w:pPr>
        <w:spacing w:after="160"/>
      </w:pPr>
      <w:r>
        <w:rPr>
          <w:rFonts w:ascii="Arial" w:cs="Arial" w:eastAsia="Arial" w:hAnsi="Arial"/>
          <w:color w:val="000000"/>
          <w:sz w:val="22"/>
          <w:szCs w:val="22"/>
        </w:rPr>
        <w:t xml:space="preserve">The Deployment tab contains the panels for provisioning, configuring, and verifying CRM instances: Instances, Deploy, Configure, Verify, and Output. This tab is the primary workspace for CRM Deployment, CRM Configuration, and Verification (Phases 10–12). Deployment tab content is fully scoped to the active client; the implementor cannot operate the Deployment tab against an instance belonging to a different client. Section 14.12 specifies the Deployment tab in detail.</w:t>
      </w:r>
    </w:p>
    <w:p>
      <w:pPr>
        <w:spacing w:after="160"/>
      </w:pPr>
      <w:r>
        <w:rPr>
          <w:rFonts w:ascii="Arial" w:cs="Arial" w:eastAsia="Arial" w:hAnsi="Arial"/>
          <w:color w:val="000000"/>
          <w:sz w:val="22"/>
          <w:szCs w:val="22"/>
        </w:rPr>
        <w:t xml:space="preserve">The Requirements and Deployment tabs display the active client name inline in the tab label  —  for example, “Requirements  —  CBM” and “Deployment  —  CBM”. When no client is selected, the labels read “Requirements (no client selected)” and “Deployment (no client selected)” and the tab content area shows an empty-state message directing the implementor to the Clients tab. The tab labels themselves remain enabled and clickable in all states, consistent with the buttons-never-disabled pattern (Section 14.10.6).</w:t>
      </w:r>
    </w:p>
    <w:p>
      <w:pPr>
        <w:spacing w:after="160"/>
      </w:pPr>
      <w:r>
        <w:rPr>
          <w:rFonts w:ascii="Arial" w:cs="Arial" w:eastAsia="Arial" w:hAnsi="Arial"/>
          <w:color w:val="000000"/>
          <w:sz w:val="22"/>
          <w:szCs w:val="22"/>
        </w:rPr>
        <w:t xml:space="preserve">Each tab preserves its internal navigation state independently. Switching from Requirements to Deployment and back returns the implementor to the same screen they left. Switching the active client on the Clients tab resets the internal state of the Requirements and Deployment tabs, since they now operate against a different client.</w:t>
      </w:r>
    </w:p>
    <w:p>
      <w:pPr>
        <w:spacing w:after="160"/>
      </w:pPr>
      <w:r>
        <w:rPr>
          <w:rFonts w:ascii="Arial" w:cs="Arial" w:eastAsia="Arial" w:hAnsi="Arial"/>
          <w:color w:val="000000"/>
          <w:sz w:val="22"/>
          <w:szCs w:val="22"/>
        </w:rPr>
        <w:t xml:space="preserve">On application launch, the previously active tab and the previously selected client are restored from per-machine application preferences (last_active_tab and last_selected_client_id). On first-ever launch, or when the previously selected client’s project folder or database file is missing, the application opens the Clients tab with no client selected.</w:t>
      </w:r>
    </w:p>
    <w:p>
      <w:pPr>
        <w:pStyle w:val="Heading3"/>
        <w:spacing w:after="120" w:before="240"/>
      </w:pPr>
      <w:r>
        <w:rPr>
          <w:rFonts w:ascii="Arial" w:cs="Arial" w:eastAsia="Arial" w:hAnsi="Arial"/>
          <w:b/>
          <w:bCs/>
          <w:color w:val="1F3864"/>
          <w:sz w:val="22"/>
          <w:szCs w:val="22"/>
        </w:rPr>
        <w:t xml:space="preserve">14.1.2 Requirements Tab Navigation</w:t>
      </w:r>
    </w:p>
    <w:p>
      <w:pPr>
        <w:spacing w:after="160"/>
      </w:pPr>
      <w:r>
        <w:rPr>
          <w:rFonts w:ascii="Arial" w:cs="Arial" w:eastAsia="Arial" w:hAnsi="Arial"/>
          <w:color w:val="000000"/>
          <w:sz w:val="22"/>
          <w:szCs w:val="22"/>
        </w:rPr>
        <w:t xml:space="preserve">The Requirements tab uses two navigation mechanisms: a sidebar for top-level views and a drill-down stack for work-item-specific actions.</w:t>
      </w:r>
    </w:p>
    <w:p>
      <w:pPr>
        <w:spacing w:after="160"/>
      </w:pPr>
      <w:r>
        <w:rPr>
          <w:rFonts w:ascii="Arial" w:cs="Arial" w:eastAsia="Arial" w:hAnsi="Arial"/>
          <w:color w:val="000000"/>
          <w:sz w:val="22"/>
          <w:szCs w:val="22"/>
        </w:rPr>
        <w:t xml:space="preserve">The sidebar contains four entries: Requirements Dashboard, Data Browser, Documents, and Impact Review. The Requirements Dashboard is selected by default when the implementor enters the Requirements tab. Selecting a sidebar entry replaces the content area with that view and resets the drill-down stack.</w:t>
      </w:r>
    </w:p>
    <w:p>
      <w:pPr>
        <w:spacing w:after="160"/>
      </w:pPr>
      <w:r>
        <w:rPr>
          <w:rFonts w:ascii="Arial" w:cs="Arial" w:eastAsia="Arial" w:hAnsi="Arial"/>
          <w:color w:val="000000"/>
          <w:sz w:val="22"/>
          <w:szCs w:val="22"/>
        </w:rPr>
        <w:t xml:space="preserve">The drill-down stack manages navigation within the Requirements Dashboard view. When the implementor selects a work item on the Requirements Dashboard, the content area transitions to the Work Item Detail view. From Work Item Detail, actions such as Import Review or Session Orchestration push a new screen onto the stack. A breadcrumb trail above the content area shows the current path  —  for example, “Requirements Dashboard &gt; Mentor Onboarding (MR-ONBOARD) &gt; Import Review”  —  and each segment is a clickable link that pops the stack back to that level. The breadcrumb is visible only when the stack depth exceeds one.</w:t>
      </w:r>
    </w:p>
    <w:p>
      <w:pPr>
        <w:spacing w:after="160"/>
      </w:pPr>
      <w:r>
        <w:rPr>
          <w:rFonts w:ascii="Arial" w:cs="Arial" w:eastAsia="Arial" w:hAnsi="Arial"/>
          <w:color w:val="000000"/>
          <w:sz w:val="22"/>
          <w:szCs w:val="22"/>
        </w:rPr>
        <w:t xml:space="preserve">The Data Browser, Documents, and Impact Review sidebar entries are cross-cutting views that operate outside the drill-down stack. They are accessible at any time regardless of the current stack state. If the implementor is deep in a drill-down (for example, reviewing an import) and clicks Data Browser in the sidebar, the Data Browser view appears. If they click Requirements Dashboard again, the drill-down stack is restored to its previous state.</w:t>
      </w:r>
    </w:p>
    <w:p>
      <w:pPr>
        <w:spacing w:after="160"/>
      </w:pPr>
      <w:r>
        <w:rPr>
          <w:rFonts w:ascii="Arial" w:cs="Arial" w:eastAsia="Arial" w:hAnsi="Arial"/>
          <w:color w:val="000000"/>
          <w:sz w:val="22"/>
          <w:szCs w:val="22"/>
        </w:rPr>
        <w:t xml:space="preserve">All Requirements tab navigation operates within the active client context. There is no client selector on the Requirements tab itself  —  switching clients is done by going to the Clients tab and selecting a different client.</w:t>
      </w:r>
    </w:p>
    <w:p>
      <w:pPr>
        <w:pStyle w:val="Heading3"/>
        <w:spacing w:after="120" w:before="240"/>
      </w:pPr>
      <w:r>
        <w:rPr>
          <w:rFonts w:ascii="Arial" w:cs="Arial" w:eastAsia="Arial" w:hAnsi="Arial"/>
          <w:b/>
          <w:bCs/>
          <w:color w:val="1F3864"/>
          <w:sz w:val="22"/>
          <w:szCs w:val="22"/>
        </w:rPr>
        <w:t xml:space="preserve">14.1.3 Active Client Context</w:t>
      </w:r>
    </w:p>
    <w:p>
      <w:pPr>
        <w:spacing w:after="160"/>
      </w:pPr>
      <w:r>
        <w:rPr>
          <w:rFonts w:ascii="Arial" w:cs="Arial" w:eastAsia="Arial" w:hAnsi="Arial"/>
          <w:color w:val="000000"/>
          <w:sz w:val="22"/>
          <w:szCs w:val="22"/>
        </w:rPr>
        <w:t xml:space="preserve">The active client is the client implementation that the Requirements and Deployment tabs currently operate against. There is exactly one active client at a time, or none if the implementor has not yet selected one.</w:t>
      </w:r>
    </w:p>
    <w:p>
      <w:pPr>
        <w:spacing w:after="160"/>
      </w:pPr>
      <w:r>
        <w:rPr>
          <w:rFonts w:ascii="Arial" w:cs="Arial" w:eastAsia="Arial" w:hAnsi="Arial"/>
          <w:color w:val="000000"/>
          <w:sz w:val="22"/>
          <w:szCs w:val="22"/>
        </w:rPr>
        <w:t xml:space="preserve">The active client is established by selecting a client in the master/detail list on the Clients tab. Section 14.11 specifies the Clients tab interaction in detail. When a client is selected, the application:</w:t>
      </w:r>
    </w:p>
    <w:p>
      <w:pPr>
        <w:spacing w:after="160"/>
      </w:pPr>
      <w:r>
        <w:rPr>
          <w:rFonts w:ascii="Arial" w:cs="Arial" w:eastAsia="Arial" w:hAnsi="Arial"/>
          <w:color w:val="000000"/>
          <w:sz w:val="22"/>
          <w:szCs w:val="22"/>
        </w:rPr>
        <w:t xml:space="preserve">1. Sets that client as the active client for the application session</w:t>
      </w:r>
    </w:p>
    <w:p>
      <w:pPr>
        <w:spacing w:after="160"/>
      </w:pPr>
      <w:r>
        <w:rPr>
          <w:rFonts w:ascii="Arial" w:cs="Arial" w:eastAsia="Arial" w:hAnsi="Arial"/>
          <w:color w:val="000000"/>
          <w:sz w:val="22"/>
          <w:szCs w:val="22"/>
        </w:rPr>
        <w:t xml:space="preserve">2. Updates Client.last_opened_at for that client</w:t>
      </w:r>
    </w:p>
    <w:p>
      <w:pPr>
        <w:spacing w:after="160"/>
      </w:pPr>
      <w:r>
        <w:rPr>
          <w:rFonts w:ascii="Arial" w:cs="Arial" w:eastAsia="Arial" w:hAnsi="Arial"/>
          <w:color w:val="000000"/>
          <w:sz w:val="22"/>
          <w:szCs w:val="22"/>
        </w:rPr>
        <w:t xml:space="preserve">3. Updates the Requirements and Deployment tab labels to display the client name</w:t>
      </w:r>
    </w:p>
    <w:p>
      <w:pPr>
        <w:spacing w:after="160"/>
      </w:pPr>
      <w:r>
        <w:rPr>
          <w:rFonts w:ascii="Arial" w:cs="Arial" w:eastAsia="Arial" w:hAnsi="Arial"/>
          <w:color w:val="000000"/>
          <w:sz w:val="22"/>
          <w:szCs w:val="22"/>
        </w:rPr>
        <w:t xml:space="preserve">4. Loads the client’s database from {project_folder}/.crmbuilder/{code}.db and makes it available to all Requirements and Deployment tab queries</w:t>
      </w:r>
    </w:p>
    <w:p>
      <w:pPr>
        <w:spacing w:after="160"/>
      </w:pPr>
      <w:r>
        <w:rPr>
          <w:rFonts w:ascii="Arial" w:cs="Arial" w:eastAsia="Arial" w:hAnsi="Arial"/>
          <w:color w:val="000000"/>
          <w:sz w:val="22"/>
          <w:szCs w:val="22"/>
        </w:rPr>
        <w:t xml:space="preserve">5. Persists the selection to per-machine preferences as last_selected_client_id for restoration on the next launch</w:t>
      </w:r>
    </w:p>
    <w:p>
      <w:pPr>
        <w:spacing w:after="160"/>
      </w:pPr>
      <w:r>
        <w:rPr>
          <w:rFonts w:ascii="Arial" w:cs="Arial" w:eastAsia="Arial" w:hAnsi="Arial"/>
          <w:color w:val="000000"/>
          <w:sz w:val="22"/>
          <w:szCs w:val="22"/>
        </w:rPr>
        <w:t xml:space="preserve">The client context is available to every screen in the Requirements and Deployment tabs. All database queries, prompt generation, import processing, document generation, instance management, and deployment operations operate against the active client’s database.</w:t>
      </w:r>
    </w:p>
    <w:p>
      <w:pPr>
        <w:spacing w:after="160"/>
      </w:pPr>
      <w:r>
        <w:rPr>
          <w:rFonts w:ascii="Arial" w:cs="Arial" w:eastAsia="Arial" w:hAnsi="Arial"/>
          <w:color w:val="000000"/>
          <w:sz w:val="22"/>
          <w:szCs w:val="22"/>
        </w:rPr>
        <w:t xml:space="preserve">When no client is currently active (first-ever launch, or the previously selected client became unavailable), the Requirements and Deployment tabs display empty-state messages directing the implementor to the Clients tab. All sidebar entries and content areas in those tabs are inert until a client is selected, but the tabs themselves remain navigable.</w:t>
      </w:r>
    </w:p>
    <w:p>
      <w:pPr>
        <w:spacing w:after="160"/>
      </w:pPr>
      <w:r>
        <w:rPr>
          <w:rFonts w:ascii="Arial" w:cs="Arial" w:eastAsia="Arial" w:hAnsi="Arial"/>
          <w:color w:val="000000"/>
          <w:sz w:val="22"/>
          <w:szCs w:val="22"/>
        </w:rPr>
        <w:t xml:space="preserve">When the active client’s crm_platform and deployment_model columns are populated (after CRM Selection completes in Phase 9), the Deployment tab uses those values to default the Deploy Wizard’s scenario selection (Section 14.12.5). Until Phase 9 completes, those columns are NULL and the Deploy Wizard requires explicit selection on its first step.</w:t>
      </w:r>
    </w:p>
    <w:p>
      <w:pPr>
        <w:pStyle w:val="Heading2"/>
        <w:spacing w:after="160" w:before="280"/>
      </w:pPr>
      <w:r>
        <w:rPr>
          <w:rFonts w:ascii="Arial" w:cs="Arial" w:eastAsia="Arial" w:hAnsi="Arial"/>
          <w:b/>
          <w:bCs/>
          <w:color w:val="1F3864"/>
          <w:sz w:val="24"/>
          <w:szCs w:val="24"/>
        </w:rPr>
        <w:t xml:space="preserve">14.2 Requirements Dashboard</w:t>
      </w:r>
    </w:p>
    <w:p>
      <w:pPr>
        <w:spacing w:after="160"/>
      </w:pPr>
      <w:r>
        <w:rPr>
          <w:rFonts w:ascii="Arial" w:cs="Arial" w:eastAsia="Arial" w:hAnsi="Arial"/>
          <w:color w:val="000000"/>
          <w:sz w:val="22"/>
          <w:szCs w:val="22"/>
        </w:rPr>
        <w:t xml:space="preserve">The Requirements Dashboard is the default view in the Requirements tab and the implementor’s primary workspace. It answers two questions: what should I work on next, and how is the project progressing overall.</w:t>
      </w:r>
    </w:p>
    <w:p>
      <w:pPr>
        <w:pStyle w:val="Heading3"/>
        <w:spacing w:after="120" w:before="240"/>
      </w:pPr>
      <w:r>
        <w:rPr>
          <w:rFonts w:ascii="Arial" w:cs="Arial" w:eastAsia="Arial" w:hAnsi="Arial"/>
          <w:b/>
          <w:bCs/>
          <w:color w:val="1F3864"/>
          <w:sz w:val="22"/>
          <w:szCs w:val="22"/>
        </w:rPr>
        <w:t xml:space="preserve">14.2.1 Layout</w:t>
      </w:r>
    </w:p>
    <w:p>
      <w:pPr>
        <w:spacing w:after="160"/>
      </w:pPr>
      <w:r>
        <w:rPr>
          <w:rFonts w:ascii="Arial" w:cs="Arial" w:eastAsia="Arial" w:hAnsi="Arial"/>
          <w:color w:val="000000"/>
          <w:sz w:val="22"/>
          <w:szCs w:val="22"/>
        </w:rPr>
        <w:t xml:space="preserve">The dashboard has three areas arranged vertically: a project summary bar at the top, the actionable work queue in the middle, and a collapsible full project inventory at the bottom.</w:t>
      </w:r>
    </w:p>
    <w:p>
      <w:pPr>
        <w:spacing w:after="160"/>
      </w:pPr>
      <w:r>
        <w:rPr>
          <w:rFonts w:ascii="Arial" w:cs="Arial" w:eastAsia="Arial" w:hAnsi="Arial"/>
          <w:color w:val="000000"/>
          <w:sz w:val="22"/>
          <w:szCs w:val="22"/>
        </w:rPr>
        <w:t xml:space="preserve">The project summary bar displays the client name, the total number of work items, and counts by status: complete, in_progress, ready, blocked, and not_started. Each count uses the status badge styling defined in Section 14.10. The summary bar gives an immediate sense of project health without requiring the implementor to scan the full list.</w:t>
      </w:r>
    </w:p>
    <w:p>
      <w:pPr>
        <w:pStyle w:val="Heading3"/>
        <w:spacing w:after="120" w:before="240"/>
      </w:pPr>
      <w:r>
        <w:rPr>
          <w:rFonts w:ascii="Arial" w:cs="Arial" w:eastAsia="Arial" w:hAnsi="Arial"/>
          <w:b/>
          <w:bCs/>
          <w:color w:val="1F3864"/>
          <w:sz w:val="22"/>
          <w:szCs w:val="22"/>
        </w:rPr>
        <w:t xml:space="preserve">14.2.2 Actionable Work Queue</w:t>
      </w:r>
    </w:p>
    <w:p>
      <w:pPr>
        <w:spacing w:after="160"/>
      </w:pPr>
      <w:r>
        <w:rPr>
          <w:rFonts w:ascii="Arial" w:cs="Arial" w:eastAsia="Arial" w:hAnsi="Arial"/>
          <w:color w:val="000000"/>
          <w:sz w:val="22"/>
          <w:szCs w:val="22"/>
        </w:rPr>
        <w:t xml:space="preserve">The work queue presents work items the implementor can act on, organized into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implementor has already started and should finish before picking up new items. Each row displays the work item name using the human-readable-first format (for example, “Mentor Onboarding (MR-ONBOARD)”), the phase name, the item_type, the status badge, the started_at timestamp, and a staleness indicator if the item is complete and its document is stale (Section 13.6.2). For items with an associated AISession, the row shows the session type (initial, revision, clarification) and the import_status if an import has been attempted.</w:t>
      </w:r>
    </w:p>
    <w:p>
      <w:pPr>
        <w:spacing w:after="160"/>
      </w:pPr>
      <w:r>
        <w:rPr>
          <w:rFonts w:ascii="Arial" w:cs="Arial" w:eastAsia="Arial" w:hAnsi="Arial"/>
          <w:color w:val="000000"/>
          <w:sz w:val="22"/>
          <w:szCs w:val="22"/>
        </w:rPr>
        <w:t xml:space="preserve">Ready to Start — work items with status ready. Each row displays the work item name, phase name, item_type, and status badge. A dependency indicator shows how many upstream dependencies this item had and that all are now satisfied.</w:t>
      </w:r>
    </w:p>
    <w:p>
      <w:pPr>
        <w:spacing w:after="160"/>
      </w:pPr>
      <w:r>
        <w:rPr>
          <w:rFonts w:ascii="Arial" w:cs="Arial" w:eastAsia="Arial" w:hAnsi="Arial"/>
          <w:color w:val="000000"/>
          <w:sz w:val="22"/>
          <w:szCs w:val="22"/>
        </w:rPr>
        <w:t xml:space="preserve">Within each group, items are ordered by phase number ascending, then by domain sort_order within the same phase, matching the ordering defined in Section 9.6. The implementor is free to select any item regardless of position — the ordering suggests priority without enforcing it.</w:t>
      </w:r>
    </w:p>
    <w:p>
      <w:pPr>
        <w:spacing w:after="160"/>
      </w:pPr>
      <w:r>
        <w:rPr>
          <w:rFonts w:ascii="Arial" w:cs="Arial" w:eastAsia="Arial" w:hAnsi="Arial"/>
          <w:color w:val="000000"/>
          <w:sz w:val="22"/>
          <w:szCs w:val="22"/>
        </w:rPr>
        <w:t xml:space="preserve">If both groups are empty, the dashboard displays a message indicating that no work is currently available. If all work items are complete, it displays a project completion summary.</w:t>
      </w:r>
    </w:p>
    <w:p>
      <w:pPr>
        <w:pStyle w:val="Heading3"/>
        <w:spacing w:after="120" w:before="240"/>
      </w:pPr>
      <w:r>
        <w:rPr>
          <w:rFonts w:ascii="Arial" w:cs="Arial" w:eastAsia="Arial" w:hAnsi="Arial"/>
          <w:b/>
          <w:bCs/>
          <w:color w:val="1F3864"/>
          <w:sz w:val="22"/>
          <w:szCs w:val="22"/>
        </w:rPr>
        <w:t xml:space="preserve">14.2.3 Full Project Inventory</w:t>
      </w:r>
    </w:p>
    <w:p>
      <w:pPr>
        <w:spacing w:after="160"/>
      </w:pPr>
      <w:r>
        <w:rPr>
          <w:rFonts w:ascii="Arial" w:cs="Arial" w:eastAsia="Arial" w:hAnsi="Arial"/>
          <w:color w:val="000000"/>
          <w:sz w:val="22"/>
          <w:szCs w:val="22"/>
        </w:rPr>
        <w:t xml:space="preserve">Below the work queue, a collapsible section labeled “All Work Items” shows every work item in the project grouped by phase. The application maintains a static mapping from item_type to phase number, defined in the table below. This mapping is not stored in the database because it is defined by the methodology and does not vary per client. For three item_types (domain_overview, process_definition, domain_reconciliation), the phase number depends on whether the related Domain has is_service = TRUE — services consume Phase 4 (Cross-Domain Service Definition), while regular domains consume Phases 3, 5, and 6. Each phase group has a header showing the phase number, phase name, and a completion indicator (for example, “3 of 5 complete”). Within each phase, work items are listed by domain sort_order.</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Layout w:type="fixed"/>
      </w:tblPr>
      <w:tblGrid>
        <w:gridCol w:w="700"/>
        <w:gridCol w:w="2400"/>
        <w:gridCol w:w="2200"/>
        <w:gridCol w:w="4060"/>
      </w:tblGrid>
      <w:tr>
        <w:tc>
          <w:tcPr>
            <w:tcW w:type="dxa" w:w="7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Phase Name</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item_type</w:t>
            </w:r>
          </w:p>
        </w:tc>
        <w:tc>
          <w:tcPr>
            <w:tcW w:type="dxa" w:w="40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top"/>
          </w:tcPr>
          <w:p>
            <w:r>
              <w:rPr>
                <w:rFonts w:ascii="Arial" w:cs="Arial" w:eastAsia="Arial" w:hAnsi="Arial"/>
                <w:b/>
                <w:bCs/>
                <w:color w:val="FFFFFF"/>
                <w:sz w:val="20"/>
                <w:szCs w:val="20"/>
              </w:rPr>
              <w:t xml:space="preserve">Notes</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entity_prd</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Entity record</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3</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 Overview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domain_overview</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TRUE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4</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Cross-Domain Service Definition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TRUE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5</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 Definition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process_definition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related Process belongs to a Domain with is_service = FALSE</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6</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 Reconciliation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domain_reconciliation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related Domain has is_service = FALSE</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7</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 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stakeholder_review</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8</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 Generation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yaml_generation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Domain</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9</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crm_selection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crm_deployment</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11</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crm_configuration</w:t>
            </w:r>
          </w:p>
        </w:tc>
        <w:tc>
          <w:tcPr>
            <w:tcW w:type="dxa" w:w="40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r>
        <w:tc>
          <w:tcPr>
            <w:tcW w:type="dxa" w:w="7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12</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40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per project</w:t>
            </w:r>
          </w:p>
        </w:tc>
      </w:tr>
    </w:tbl>
    <w:p>
      <w:pPr>
        <w:spacing w:after="160"/>
      </w:pPr>
      <w:r>
        <w:rPr>
          <w:rFonts w:ascii="Arial" w:cs="Arial" w:eastAsia="Arial" w:hAnsi="Arial"/>
          <w:color w:val="000000"/>
          <w:sz w:val="22"/>
          <w:szCs w:val="22"/>
        </w:rPr>
        <w:t xml:space="preserve">Each row in the full inventory displays the work item name, status badge, and for completed items a staleness indicator. Blocked items show the blocked_reason text. Not_started items show a dependency indicator — for example, “Waiting on 2 of 3 dependencies.”</w:t>
      </w:r>
    </w:p>
    <w:p>
      <w:pPr>
        <w:spacing w:after="160"/>
      </w:pPr>
      <w:r>
        <w:rPr>
          <w:rFonts w:ascii="Arial" w:cs="Arial" w:eastAsia="Arial" w:hAnsi="Arial"/>
          <w:color w:val="000000"/>
          <w:sz w:val="22"/>
          <w:szCs w:val="22"/>
        </w:rPr>
        <w:t xml:space="preserve">The full inventory is collapsed by default so the actionable work queue occupies the primary visual space. The implementor expands it when they need the strategic overview.</w:t>
      </w:r>
    </w:p>
    <w:p>
      <w:pPr>
        <w:pStyle w:val="Heading3"/>
        <w:spacing w:after="120" w:before="240"/>
      </w:pPr>
      <w:r>
        <w:rPr>
          <w:rFonts w:ascii="Arial" w:cs="Arial" w:eastAsia="Arial" w:hAnsi="Arial"/>
          <w:b/>
          <w:bCs/>
          <w:color w:val="1F3864"/>
          <w:sz w:val="22"/>
          <w:szCs w:val="22"/>
        </w:rPr>
        <w:t xml:space="preserve">14.2.4 Filtering and Sorting</w:t>
      </w:r>
    </w:p>
    <w:p>
      <w:pPr>
        <w:spacing w:after="160"/>
      </w:pPr>
      <w:r>
        <w:rPr>
          <w:rFonts w:ascii="Arial" w:cs="Arial" w:eastAsia="Arial" w:hAnsi="Arial"/>
          <w:color w:val="000000"/>
          <w:sz w:val="22"/>
          <w:szCs w:val="22"/>
        </w:rPr>
        <w:t xml:space="preserve">The dashboard provides optional filters above the work queue:</w:t>
      </w:r>
    </w:p>
    <w:p>
      <w:pPr>
        <w:spacing w:after="160"/>
      </w:pPr>
      <w:r>
        <w:rPr>
          <w:rFonts w:ascii="Arial" w:cs="Arial" w:eastAsia="Arial" w:hAnsi="Arial"/>
          <w:color w:val="000000"/>
          <w:sz w:val="22"/>
          <w:szCs w:val="22"/>
        </w:rPr>
        <w:t xml:space="preserve">Domain filter — limits display to work items scoped to a specific domain. Domain filter options include all domains plus an “All Domains” default. Cross-domain work items (Master PRD, Business Object Discovery, CRM Selection, CRM Deployment, CRM Configuration, Verification) appear under all filter selections.</w:t>
      </w:r>
    </w:p>
    <w:p>
      <w:pPr>
        <w:spacing w:after="160"/>
      </w:pPr>
      <w:r>
        <w:rPr>
          <w:rFonts w:ascii="Arial" w:cs="Arial" w:eastAsia="Arial" w:hAnsi="Arial"/>
          <w:color w:val="000000"/>
          <w:sz w:val="22"/>
          <w:szCs w:val="22"/>
        </w:rPr>
        <w:t xml:space="preserve">Phase filter — limits display to work items in a specific phase or phase range.</w:t>
      </w:r>
    </w:p>
    <w:p>
      <w:pPr>
        <w:spacing w:after="160"/>
      </w:pPr>
      <w:r>
        <w:rPr>
          <w:rFonts w:ascii="Arial" w:cs="Arial" w:eastAsia="Arial" w:hAnsi="Arial"/>
          <w:color w:val="000000"/>
          <w:sz w:val="22"/>
          <w:szCs w:val="22"/>
        </w:rPr>
        <w:t xml:space="preserve">Status filter — limits display to work items with a specific status. Defaults to showing all statuses.</w:t>
      </w:r>
    </w:p>
    <w:p>
      <w:pPr>
        <w:spacing w:after="160"/>
      </w:pPr>
      <w:r>
        <w:rPr>
          <w:rFonts w:ascii="Arial" w:cs="Arial" w:eastAsia="Arial" w:hAnsi="Arial"/>
          <w:color w:val="000000"/>
          <w:sz w:val="22"/>
          <w:szCs w:val="22"/>
        </w:rPr>
        <w:t xml:space="preserve">Filters apply to both the actionable work queue and the full project inventory simultaneously. Active filters are displayed as removable tags below the filter controls.</w:t>
      </w:r>
    </w:p>
    <w:p>
      <w:pPr>
        <w:spacing w:after="160"/>
      </w:pPr>
      <w:r>
        <w:rPr>
          <w:rFonts w:ascii="Arial" w:cs="Arial" w:eastAsia="Arial" w:hAnsi="Arial"/>
          <w:color w:val="000000"/>
          <w:sz w:val="22"/>
          <w:szCs w:val="22"/>
        </w:rPr>
        <w:t xml:space="preserve">The default sort (phase ascending, then domain sort_order) can be overridden by clicking column headers in the work item rows. Available sort options: phase, domain, status, started_at, completed_at.</w:t>
      </w:r>
    </w:p>
    <w:p>
      <w:pPr>
        <w:pStyle w:val="Heading3"/>
        <w:spacing w:after="120" w:before="240"/>
      </w:pPr>
      <w:r>
        <w:rPr>
          <w:rFonts w:ascii="Arial" w:cs="Arial" w:eastAsia="Arial" w:hAnsi="Arial"/>
          <w:b/>
          <w:bCs/>
          <w:color w:val="1F3864"/>
          <w:sz w:val="22"/>
          <w:szCs w:val="22"/>
        </w:rPr>
        <w:t xml:space="preserve">14.2.5 Work Item Selection</w:t>
      </w:r>
    </w:p>
    <w:p>
      <w:pPr>
        <w:spacing w:after="160"/>
      </w:pPr>
      <w:r>
        <w:rPr>
          <w:rFonts w:ascii="Arial" w:cs="Arial" w:eastAsia="Arial" w:hAnsi="Arial"/>
          <w:color w:val="000000"/>
          <w:sz w:val="22"/>
          <w:szCs w:val="22"/>
        </w:rPr>
        <w:t xml:space="preserve">Clicking a work item row anywhere on the Requirements Dashboard pushes the Work Item Detail view onto the drill-down stack. The breadcrumb updates to show “Requirements Dashboard &gt; {Work Item Name}.”</w:t>
      </w:r>
    </w:p>
    <w:p>
      <w:pPr>
        <w:pStyle w:val="Heading3"/>
        <w:spacing w:after="120" w:before="240"/>
      </w:pPr>
      <w:r>
        <w:rPr>
          <w:rFonts w:ascii="Arial" w:cs="Arial" w:eastAsia="Arial" w:hAnsi="Arial"/>
          <w:b/>
          <w:bCs/>
          <w:color w:val="1F3864"/>
          <w:sz w:val="22"/>
          <w:szCs w:val="22"/>
        </w:rPr>
        <w:t xml:space="preserve">14.2.6 Staleness Summary</w:t>
      </w:r>
    </w:p>
    <w:p>
      <w:pPr>
        <w:spacing w:after="160"/>
      </w:pPr>
      <w:r>
        <w:rPr>
          <w:rFonts w:ascii="Arial" w:cs="Arial" w:eastAsia="Arial" w:hAnsi="Arial"/>
          <w:color w:val="000000"/>
          <w:sz w:val="22"/>
          <w:szCs w:val="22"/>
        </w:rPr>
        <w:t xml:space="preserve">When any completed work item has a stale document (Section 13.6), the dashboard displays a staleness summary between the project summary bar and the work queue. The summary shows the count of stale documents and a link that navigates to the Documents sidebar view filtered to stale items. This ensures the implementor is aware of documents that need regeneration without cluttering the work queue itself.</w:t>
      </w:r>
    </w:p>
    <w:p>
      <w:pPr>
        <w:pStyle w:val="Heading2"/>
        <w:spacing w:after="160" w:before="280"/>
      </w:pPr>
      <w:r>
        <w:rPr>
          <w:rFonts w:ascii="Arial" w:cs="Arial" w:eastAsia="Arial" w:hAnsi="Arial"/>
          <w:b/>
          <w:bCs/>
          <w:color w:val="1F3864"/>
          <w:sz w:val="24"/>
          <w:szCs w:val="24"/>
        </w:rPr>
        <w:t xml:space="preserve">14.3 Work Item Detail</w:t>
      </w:r>
    </w:p>
    <w:p>
      <w:pPr>
        <w:spacing w:after="160"/>
      </w:pPr>
      <w:r>
        <w:rPr>
          <w:rFonts w:ascii="Arial" w:cs="Arial" w:eastAsia="Arial" w:hAnsi="Arial"/>
          <w:color w:val="000000"/>
          <w:sz w:val="22"/>
          <w:szCs w:val="22"/>
        </w:rPr>
        <w:t xml:space="preserve">The Work Item Detail view appears when the implementor selects a work item from the Requirements Dashboard or navigates to a work item from any other view. It provides the complete picture of a single work item: current state, available actions, dependency context, session history, generation history, and impact history.</w:t>
      </w:r>
    </w:p>
    <w:p>
      <w:pPr>
        <w:pStyle w:val="Heading3"/>
        <w:spacing w:after="120" w:before="240"/>
      </w:pPr>
      <w:r>
        <w:rPr>
          <w:rFonts w:ascii="Arial" w:cs="Arial" w:eastAsia="Arial" w:hAnsi="Arial"/>
          <w:b/>
          <w:bCs/>
          <w:color w:val="1F3864"/>
          <w:sz w:val="22"/>
          <w:szCs w:val="22"/>
        </w:rPr>
        <w:t xml:space="preserve">14.3.1 Layout</w:t>
      </w:r>
    </w:p>
    <w:p>
      <w:pPr>
        <w:spacing w:after="160"/>
      </w:pPr>
      <w:r>
        <w:rPr>
          <w:rFonts w:ascii="Arial" w:cs="Arial" w:eastAsia="Arial" w:hAnsi="Arial"/>
          <w:color w:val="000000"/>
          <w:sz w:val="22"/>
          <w:szCs w:val="22"/>
        </w:rPr>
        <w:t xml:space="preserve">The view is divided into two areas: a persistent header and a tabbed detail area.</w:t>
      </w:r>
    </w:p>
    <w:p>
      <w:pPr>
        <w:spacing w:after="160"/>
      </w:pPr>
      <w:r>
        <w:rPr>
          <w:rFonts w:ascii="Arial" w:cs="Arial" w:eastAsia="Arial" w:hAnsi="Arial"/>
          <w:color w:val="000000"/>
          <w:sz w:val="22"/>
          <w:szCs w:val="22"/>
        </w:rPr>
        <w:t xml:space="preserve">The header occupies the top portion of the view and remains visible regardless of which tab is selected. It contains the work item’s identifying information, current status, and all available actions. This is the implementor’s primary interaction zone — it answers “what is this item and what can I do with it?”</w:t>
      </w:r>
    </w:p>
    <w:p>
      <w:pPr>
        <w:spacing w:after="160"/>
      </w:pPr>
      <w:r>
        <w:rPr>
          <w:rFonts w:ascii="Arial" w:cs="Arial" w:eastAsia="Arial" w:hAnsi="Arial"/>
          <w:color w:val="000000"/>
          <w:sz w:val="22"/>
          <w:szCs w:val="22"/>
        </w:rPr>
        <w:t xml:space="preserve">The tabbed detail area fills the remaining space below the header. It contains four tabs: Dependencies, Sessions, Documents, and Impacts. Each tab provides historical and reference content for one concern. The last-selected tab is preserved when navigating away and back.</w:t>
      </w:r>
    </w:p>
    <w:p>
      <w:pPr>
        <w:pStyle w:val="Heading3"/>
        <w:spacing w:after="120" w:before="240"/>
      </w:pPr>
      <w:r>
        <w:rPr>
          <w:rFonts w:ascii="Arial" w:cs="Arial" w:eastAsia="Arial" w:hAnsi="Arial"/>
          <w:b/>
          <w:bCs/>
          <w:color w:val="1F3864"/>
          <w:sz w:val="22"/>
          <w:szCs w:val="22"/>
        </w:rPr>
        <w:t xml:space="preserve">14.3.2 Header Content</w:t>
      </w:r>
    </w:p>
    <w:p>
      <w:pPr>
        <w:spacing w:after="160"/>
      </w:pPr>
      <w:r>
        <w:rPr>
          <w:rFonts w:ascii="Arial" w:cs="Arial" w:eastAsia="Arial" w:hAnsi="Arial"/>
          <w:color w:val="000000"/>
          <w:sz w:val="22"/>
          <w:szCs w:val="22"/>
        </w:rPr>
        <w:t xml:space="preserve">The header displays the following information:</w:t>
      </w:r>
    </w:p>
    <w:p>
      <w:pPr>
        <w:spacing w:after="160"/>
      </w:pPr>
      <w:r>
        <w:rPr>
          <w:rFonts w:ascii="Arial" w:cs="Arial" w:eastAsia="Arial" w:hAnsi="Arial"/>
          <w:color w:val="000000"/>
          <w:sz w:val="22"/>
          <w:szCs w:val="22"/>
        </w:rPr>
        <w:t xml:space="preserve">Work item name in human-readable-first format (for example, “Contact Entity PRD (entity_prd)”). Phase name and number. Status badge using the styling defined in Section 14.10. For blocked items, the blocked_reason text displayed below the status badge. For in_progress items, the started_at timestamp. For complete items, the completed_at timestamp and a staleness indicator if the document is stale (Section 13.6.2).</w:t>
      </w:r>
    </w:p>
    <w:p>
      <w:pPr>
        <w:spacing w:after="160"/>
      </w:pPr>
      <w:r>
        <w:rPr>
          <w:rFonts w:ascii="Arial" w:cs="Arial" w:eastAsia="Arial" w:hAnsi="Arial"/>
          <w:color w:val="000000"/>
          <w:sz w:val="22"/>
          <w:szCs w:val="22"/>
        </w:rPr>
        <w:t xml:space="preserve">The item_type and scoping information: the associated domain name (if scoped to a domain), entity name (if scoped to an entity), or process name (if scoped to a process).</w:t>
      </w:r>
    </w:p>
    <w:p>
      <w:pPr>
        <w:pStyle w:val="Heading3"/>
        <w:spacing w:after="120" w:before="240"/>
      </w:pPr>
      <w:r>
        <w:rPr>
          <w:rFonts w:ascii="Arial" w:cs="Arial" w:eastAsia="Arial" w:hAnsi="Arial"/>
          <w:b/>
          <w:bCs/>
          <w:color w:val="1F3864"/>
          <w:sz w:val="22"/>
          <w:szCs w:val="22"/>
        </w:rPr>
        <w:t xml:space="preserve">14.3.3 Header Actions</w:t>
      </w:r>
    </w:p>
    <w:p>
      <w:pPr>
        <w:spacing w:after="160"/>
      </w:pPr>
      <w:r>
        <w:rPr>
          <w:rFonts w:ascii="Arial" w:cs="Arial" w:eastAsia="Arial" w:hAnsi="Arial"/>
          <w:color w:val="000000"/>
          <w:sz w:val="22"/>
          <w:szCs w:val="22"/>
        </w:rPr>
        <w:t xml:space="preserve">The header contains action buttons whose availability depends on the work item’s current status. Following the existing application pattern, buttons are never disabled — clicking an unavailable action displays an explanatory message describing why the action cannot be performed and what conditions must be met.</w:t>
      </w:r>
    </w:p>
    <w:p>
      <w:pPr>
        <w:spacing w:after="160"/>
      </w:pPr>
      <w:r>
        <w:rPr>
          <w:rFonts w:ascii="Arial" w:cs="Arial" w:eastAsia="Arial" w:hAnsi="Arial"/>
          <w:color w:val="000000"/>
          <w:sz w:val="22"/>
          <w:szCs w:val="22"/>
        </w:rPr>
        <w:t xml:space="preserve">The actions and their applicable statuses:</w:t>
      </w:r>
    </w:p>
    <w:p>
      <w:pPr>
        <w:spacing w:after="160"/>
      </w:pPr>
      <w:r>
        <w:rPr>
          <w:rFonts w:ascii="Arial" w:cs="Arial" w:eastAsia="Arial" w:hAnsi="Arial"/>
          <w:color w:val="000000"/>
          <w:sz w:val="22"/>
          <w:szCs w:val="22"/>
        </w:rPr>
        <w:t xml:space="preserve">Start Work — available when status is ready. Transitions the work item to in_progress, sets started_at, and creates an AISession record with session_type “initial” (Section 9.3). After the transition, the header refreshes to show the in_progress status and the Generate Prompt and Import Results actions become applicable.</w:t>
      </w:r>
    </w:p>
    <w:p>
      <w:pPr>
        <w:spacing w:after="160"/>
      </w:pPr>
      <w:r>
        <w:rPr>
          <w:rFonts w:ascii="Arial" w:cs="Arial" w:eastAsia="Arial" w:hAnsi="Arial"/>
          <w:color w:val="000000"/>
          <w:sz w:val="22"/>
          <w:szCs w:val="22"/>
        </w:rPr>
        <w:t xml:space="preserve">Generate Prompt — applicable when status is in_progress or ready. Pushes the Session Orchestration view onto the drill-down stack (Section 14.4). If invoked on a ready item, the application first performs the Start Work transition automatically before pushing the Session Orchestration view.</w:t>
      </w:r>
    </w:p>
    <w:p>
      <w:pPr>
        <w:spacing w:after="160"/>
      </w:pPr>
      <w:r>
        <w:rPr>
          <w:rFonts w:ascii="Arial" w:cs="Arial" w:eastAsia="Arial" w:hAnsi="Arial"/>
          <w:color w:val="000000"/>
          <w:sz w:val="22"/>
          <w:szCs w:val="22"/>
        </w:rPr>
        <w:t xml:space="preserve">Import Results — applicable when status is in_progress. Pushes the Import Review view onto the drill-down stack (Section 14.5).</w:t>
      </w:r>
    </w:p>
    <w:p>
      <w:pPr>
        <w:spacing w:after="160"/>
      </w:pPr>
      <w:r>
        <w:rPr>
          <w:rFonts w:ascii="Arial" w:cs="Arial" w:eastAsia="Arial" w:hAnsi="Arial"/>
          <w:color w:val="000000"/>
          <w:sz w:val="22"/>
          <w:szCs w:val="22"/>
        </w:rPr>
        <w:t xml:space="preserve">Mark Complete — applicable when status is in_progress. Transitions the work item to complete. This action is available for work item types that do not use the import pipeline — specifically stakeholder_review, crm_deployment, crm_configuration, and verification, where completion is determined by external activity rather than by a successful full import.</w:t>
      </w:r>
    </w:p>
    <w:p>
      <w:pPr>
        <w:spacing w:after="160"/>
      </w:pPr>
      <w:r>
        <w:rPr>
          <w:rFonts w:ascii="Arial" w:cs="Arial" w:eastAsia="Arial" w:hAnsi="Arial"/>
          <w:color w:val="000000"/>
          <w:sz w:val="22"/>
          <w:szCs w:val="22"/>
        </w:rPr>
        <w:t xml:space="preserve">Reopen for Revision — applicable when status is complete. The application prompts the implementor for a revision reason and optional change instructions. On confirmation, the work item transitions to in_progress, completed_at is cleared, a new AISession record is created with session_type “revision,” and cascade regression runs on downstream items (Section 9.7.2). The header refreshes to show the new status.</w:t>
      </w:r>
    </w:p>
    <w:p>
      <w:pPr>
        <w:spacing w:after="160"/>
      </w:pPr>
      <w:r>
        <w:rPr>
          <w:rFonts w:ascii="Arial" w:cs="Arial" w:eastAsia="Arial" w:hAnsi="Arial"/>
          <w:color w:val="000000"/>
          <w:sz w:val="22"/>
          <w:szCs w:val="22"/>
        </w:rPr>
        <w:t xml:space="preserve">Request Clarification — applicable when status is complete. The application prompts the implementor for a question or topic. On confirmation, a new AISession record is created with session_type “clarification.” The work item remains in complete status. The implementor can then generate a clarification prompt through the Sessions tab.</w:t>
      </w:r>
    </w:p>
    <w:p>
      <w:pPr>
        <w:spacing w:after="160"/>
      </w:pPr>
      <w:r>
        <w:rPr>
          <w:rFonts w:ascii="Arial" w:cs="Arial" w:eastAsia="Arial" w:hAnsi="Arial"/>
          <w:color w:val="000000"/>
          <w:sz w:val="22"/>
          <w:szCs w:val="22"/>
        </w:rPr>
        <w:t xml:space="preserve">Block — applicable when status is ready, in_progress, or complete. The application prompts for a blocked_reason. On confirmation, the work item transitions to blocked with status_before_blocked preserved (Section 9.8.1).</w:t>
      </w:r>
    </w:p>
    <w:p>
      <w:pPr>
        <w:spacing w:after="160"/>
      </w:pPr>
      <w:r>
        <w:rPr>
          <w:rFonts w:ascii="Arial" w:cs="Arial" w:eastAsia="Arial" w:hAnsi="Arial"/>
          <w:color w:val="000000"/>
          <w:sz w:val="22"/>
          <w:szCs w:val="22"/>
        </w:rPr>
        <w:t xml:space="preserve">Unblock — applicable when status is blocked and the block was implementor-initiated. The work item transitions back to status_before_blocked (Section 9.8.2). Blocks caused by upstream revision are resolved automatically when the upstream item completes and cannot be manually unblocked.</w:t>
      </w:r>
    </w:p>
    <w:p>
      <w:pPr>
        <w:spacing w:after="160"/>
      </w:pPr>
      <w:r>
        <w:rPr>
          <w:rFonts w:ascii="Arial" w:cs="Arial" w:eastAsia="Arial" w:hAnsi="Arial"/>
          <w:color w:val="000000"/>
          <w:sz w:val="22"/>
          <w:szCs w:val="22"/>
        </w:rPr>
        <w:t xml:space="preserve">Generate Document — applicable when status is complete (final generation) or in_progress (draft generation). Pushes the Document Generation view onto the drill-down stack (Section 14.7) scoped to this work item.</w:t>
      </w:r>
    </w:p>
    <w:p>
      <w:pPr>
        <w:pStyle w:val="Heading3"/>
        <w:spacing w:after="120" w:before="240"/>
      </w:pPr>
      <w:r>
        <w:rPr>
          <w:rFonts w:ascii="Arial" w:cs="Arial" w:eastAsia="Arial" w:hAnsi="Arial"/>
          <w:b/>
          <w:bCs/>
          <w:color w:val="1F3864"/>
          <w:sz w:val="22"/>
          <w:szCs w:val="22"/>
        </w:rPr>
        <w:t xml:space="preserve">14.3.4 Dependencies Tab</w:t>
      </w:r>
    </w:p>
    <w:p>
      <w:pPr>
        <w:spacing w:after="160"/>
      </w:pPr>
      <w:r>
        <w:rPr>
          <w:rFonts w:ascii="Arial" w:cs="Arial" w:eastAsia="Arial" w:hAnsi="Arial"/>
          <w:color w:val="000000"/>
          <w:sz w:val="22"/>
          <w:szCs w:val="22"/>
        </w:rPr>
        <w:t xml:space="preserve">The Dependencies tab shows the work item’s position in the dependency graph, divided into two sections:</w:t>
      </w:r>
    </w:p>
    <w:p>
      <w:pPr>
        <w:spacing w:after="160"/>
      </w:pPr>
      <w:r>
        <w:rPr>
          <w:rFonts w:ascii="Arial" w:cs="Arial" w:eastAsia="Arial" w:hAnsi="Arial"/>
          <w:color w:val="000000"/>
          <w:sz w:val="22"/>
          <w:szCs w:val="22"/>
        </w:rPr>
        <w:t xml:space="preserve">Upstream dependencies — work items that this item depends on. Each row shows the dependency’s name, status badge, and completion state. This section answers “what had to finish before this item could start?” For not_started items, incomplete upstream dependencies are highlighted to explain why the item is not yet ready. For blocked items with an upstream revision cause, the reopened upstream item is highlighted.</w:t>
      </w:r>
    </w:p>
    <w:p>
      <w:pPr>
        <w:spacing w:after="160"/>
      </w:pPr>
      <w:r>
        <w:rPr>
          <w:rFonts w:ascii="Arial" w:cs="Arial" w:eastAsia="Arial" w:hAnsi="Arial"/>
          <w:color w:val="000000"/>
          <w:sz w:val="22"/>
          <w:szCs w:val="22"/>
        </w:rPr>
        <w:t xml:space="preserve">Downstream dependents — work items that depend on this item. Each row shows the dependent’s name and status badge. This section answers “what will completing this item unlock?” For complete items, it shows which downstream items transitioned to ready as a result.</w:t>
      </w:r>
    </w:p>
    <w:p>
      <w:pPr>
        <w:spacing w:after="160"/>
      </w:pPr>
      <w:r>
        <w:rPr>
          <w:rFonts w:ascii="Arial" w:cs="Arial" w:eastAsia="Arial" w:hAnsi="Arial"/>
          <w:color w:val="000000"/>
          <w:sz w:val="22"/>
          <w:szCs w:val="22"/>
        </w:rPr>
        <w:t xml:space="preserve">Each row is clickable and navigates to that work item’s Detail view, pushing it onto the drill-down stack. The breadcrumb extends accordingly.</w:t>
      </w:r>
    </w:p>
    <w:p>
      <w:pPr>
        <w:pStyle w:val="Heading3"/>
        <w:spacing w:after="120" w:before="240"/>
      </w:pPr>
      <w:r>
        <w:rPr>
          <w:rFonts w:ascii="Arial" w:cs="Arial" w:eastAsia="Arial" w:hAnsi="Arial"/>
          <w:b/>
          <w:bCs/>
          <w:color w:val="1F3864"/>
          <w:sz w:val="22"/>
          <w:szCs w:val="22"/>
        </w:rPr>
        <w:t xml:space="preserve">14.3.5 Sessions Tab</w:t>
      </w:r>
    </w:p>
    <w:p>
      <w:pPr>
        <w:spacing w:after="160"/>
      </w:pPr>
      <w:r>
        <w:rPr>
          <w:rFonts w:ascii="Arial" w:cs="Arial" w:eastAsia="Arial" w:hAnsi="Arial"/>
          <w:color w:val="000000"/>
          <w:sz w:val="22"/>
          <w:szCs w:val="22"/>
        </w:rPr>
        <w:t xml:space="preserve">The Sessions tab lists all AISession records associated with this work item, ordered by creation date descending (most recent first). Each session entry shows the session_type (initial, revision, clarification), the creation timestamp, the import_status (not_imported, imported, partial, rejected), and the estimated token count from prompt generation.</w:t>
      </w:r>
    </w:p>
    <w:p>
      <w:pPr>
        <w:spacing w:after="160"/>
      </w:pPr>
      <w:r>
        <w:rPr>
          <w:rFonts w:ascii="Arial" w:cs="Arial" w:eastAsia="Arial" w:hAnsi="Arial"/>
          <w:color w:val="000000"/>
          <w:sz w:val="22"/>
          <w:szCs w:val="22"/>
        </w:rPr>
        <w:t xml:space="preserve">Expanding a session entry reveals: a summary of the prompt context (work item type, session type, token count, any reduction strategies applied per Section 10.9), the import results if an import was attempted (record counts by action — created, updated, rejected), and any implementor notes recorded on the AISession record.</w:t>
      </w:r>
    </w:p>
    <w:p>
      <w:pPr>
        <w:spacing w:after="160"/>
      </w:pPr>
      <w:r>
        <w:rPr>
          <w:rFonts w:ascii="Arial" w:cs="Arial" w:eastAsia="Arial" w:hAnsi="Arial"/>
          <w:color w:val="000000"/>
          <w:sz w:val="22"/>
          <w:szCs w:val="22"/>
        </w:rPr>
        <w:t xml:space="preserve">The raw_output and structured_output are viewable through a “View Raw Output” action that opens a scrollable text display. This supports the audit trail requirement (Section 7.7) — the implementor can trace back to exactly what the AI produced.</w:t>
      </w:r>
    </w:p>
    <w:p>
      <w:pPr>
        <w:spacing w:after="160"/>
      </w:pPr>
      <w:r>
        <w:rPr>
          <w:rFonts w:ascii="Arial" w:cs="Arial" w:eastAsia="Arial" w:hAnsi="Arial"/>
          <w:color w:val="000000"/>
          <w:sz w:val="22"/>
          <w:szCs w:val="22"/>
        </w:rPr>
        <w:t xml:space="preserve">For sessions with session_type “clarification” that have not yet generated a prompt, a “Generate Prompt” action is available directly from the session entry.</w:t>
      </w:r>
    </w:p>
    <w:p>
      <w:pPr>
        <w:pStyle w:val="Heading3"/>
        <w:spacing w:after="120" w:before="240"/>
      </w:pPr>
      <w:r>
        <w:rPr>
          <w:rFonts w:ascii="Arial" w:cs="Arial" w:eastAsia="Arial" w:hAnsi="Arial"/>
          <w:b/>
          <w:bCs/>
          <w:color w:val="1F3864"/>
          <w:sz w:val="22"/>
          <w:szCs w:val="22"/>
        </w:rPr>
        <w:t xml:space="preserve">14.3.6 Documents Tab</w:t>
      </w:r>
    </w:p>
    <w:p>
      <w:pPr>
        <w:spacing w:after="160"/>
      </w:pPr>
      <w:r>
        <w:rPr>
          <w:rFonts w:ascii="Arial" w:cs="Arial" w:eastAsia="Arial" w:hAnsi="Arial"/>
          <w:color w:val="000000"/>
          <w:sz w:val="22"/>
          <w:szCs w:val="22"/>
        </w:rPr>
        <w:t xml:space="preserve">The Documents tab shows the generation history for this work item from the GenerationLog table (Section 13.11). Each entry shows the generation timestamp, generation mode (final or draft), the output file path, and the git commit hash for final generations.</w:t>
      </w:r>
    </w:p>
    <w:p>
      <w:pPr>
        <w:spacing w:after="160"/>
      </w:pPr>
      <w:r>
        <w:rPr>
          <w:rFonts w:ascii="Arial" w:cs="Arial" w:eastAsia="Arial" w:hAnsi="Arial"/>
          <w:color w:val="000000"/>
          <w:sz w:val="22"/>
          <w:szCs w:val="22"/>
        </w:rPr>
        <w:t xml:space="preserve">A staleness indicator at the top of the tab shows whether the current document is stale based on the calculation in Section 13.6.1. If stale, the tab shows a summary of ChangeLog entries that post-date the most recent final generation, explaining what changed.</w:t>
      </w:r>
    </w:p>
    <w:p>
      <w:pPr>
        <w:spacing w:after="160"/>
      </w:pPr>
      <w:r>
        <w:rPr>
          <w:rFonts w:ascii="Arial" w:cs="Arial" w:eastAsia="Arial" w:hAnsi="Arial"/>
          <w:color w:val="000000"/>
          <w:sz w:val="22"/>
          <w:szCs w:val="22"/>
        </w:rPr>
        <w:t xml:space="preserve">A “Generate Document” action at the top of the tab provides the same function as the header action, scoped to this work item.</w:t>
      </w:r>
    </w:p>
    <w:p>
      <w:pPr>
        <w:pStyle w:val="Heading3"/>
        <w:spacing w:after="120" w:before="240"/>
      </w:pPr>
      <w:r>
        <w:rPr>
          <w:rFonts w:ascii="Arial" w:cs="Arial" w:eastAsia="Arial" w:hAnsi="Arial"/>
          <w:b/>
          <w:bCs/>
          <w:color w:val="1F3864"/>
          <w:sz w:val="22"/>
          <w:szCs w:val="22"/>
        </w:rPr>
        <w:t xml:space="preserve">14.3.7 Impacts Tab</w:t>
      </w:r>
    </w:p>
    <w:p>
      <w:pPr>
        <w:spacing w:after="160"/>
      </w:pPr>
      <w:r>
        <w:rPr>
          <w:rFonts w:ascii="Arial" w:cs="Arial" w:eastAsia="Arial" w:hAnsi="Arial"/>
          <w:color w:val="000000"/>
          <w:sz w:val="22"/>
          <w:szCs w:val="22"/>
        </w:rPr>
        <w:t xml:space="preserve">The Impacts tab shows all ChangeImpact records where this work item is the affected item — that is, changes to other records that have downstream effects on the records owned by this work item. This is the reverse direction from Section 12.8.1: rather than “which work items are affected by this change,” it answers “what changes have affected this work item’s content?”</w:t>
      </w:r>
    </w:p>
    <w:p>
      <w:pPr>
        <w:spacing w:after="160"/>
      </w:pPr>
      <w:r>
        <w:rPr>
          <w:rFonts w:ascii="Arial" w:cs="Arial" w:eastAsia="Arial" w:hAnsi="Arial"/>
          <w:color w:val="000000"/>
          <w:sz w:val="22"/>
          <w:szCs w:val="22"/>
        </w:rPr>
        <w:t xml:space="preserve">Impacts are grouped by the change source (the ChangeLog entry’s session or direct edit). Each impact shows the impact description, the review status (unreviewed, reviewed — no action needed, reviewed — flagged for revision), and the source change summary.</w:t>
      </w:r>
    </w:p>
    <w:p>
      <w:pPr>
        <w:spacing w:after="160"/>
      </w:pPr>
      <w:r>
        <w:rPr>
          <w:rFonts w:ascii="Arial" w:cs="Arial" w:eastAsia="Arial" w:hAnsi="Arial"/>
          <w:color w:val="000000"/>
          <w:sz w:val="22"/>
          <w:szCs w:val="22"/>
        </w:rPr>
        <w:t xml:space="preserve">Unreviewed impacts appear first. The implementor can review impacts directly from this tab using the same review actions defined in Section 12.7.1.</w:t>
      </w:r>
    </w:p>
    <w:p>
      <w:pPr>
        <w:pStyle w:val="Heading2"/>
        <w:spacing w:after="160" w:before="280"/>
      </w:pPr>
      <w:r>
        <w:rPr>
          <w:rFonts w:ascii="Arial" w:cs="Arial" w:eastAsia="Arial" w:hAnsi="Arial"/>
          <w:b/>
          <w:bCs/>
          <w:color w:val="1F3864"/>
          <w:sz w:val="24"/>
          <w:szCs w:val="24"/>
        </w:rPr>
        <w:t xml:space="preserve">14.4 Session Orchestration</w:t>
      </w:r>
    </w:p>
    <w:p>
      <w:pPr>
        <w:spacing w:after="160"/>
      </w:pPr>
      <w:r>
        <w:rPr>
          <w:rFonts w:ascii="Arial" w:cs="Arial" w:eastAsia="Arial" w:hAnsi="Arial"/>
          <w:color w:val="000000"/>
          <w:sz w:val="22"/>
          <w:szCs w:val="22"/>
        </w:rPr>
        <w:t xml:space="preserve">The Session Orchestration view manages the prompt generation and session management flow. It appears when the implementor selects Generate Prompt from the Work Item Detail header or from a clarification session entry on the Sessions tab. The view is pushed onto the drill-down stack — for example, “Requirements Dashboard &gt; Mentor Onboarding (MR-ONBOARD) &gt; Generate Prompt.”</w:t>
      </w:r>
    </w:p>
    <w:p>
      <w:pPr>
        <w:pStyle w:val="Heading3"/>
        <w:spacing w:after="120" w:before="240"/>
      </w:pPr>
      <w:r>
        <w:rPr>
          <w:rFonts w:ascii="Arial" w:cs="Arial" w:eastAsia="Arial" w:hAnsi="Arial"/>
          <w:b/>
          <w:bCs/>
          <w:color w:val="1F3864"/>
          <w:sz w:val="22"/>
          <w:szCs w:val="22"/>
        </w:rPr>
        <w:t xml:space="preserve">14.4.1 Pre-Generation Configuration</w:t>
      </w:r>
    </w:p>
    <w:p>
      <w:pPr>
        <w:spacing w:after="160"/>
      </w:pPr>
      <w:r>
        <w:rPr>
          <w:rFonts w:ascii="Arial" w:cs="Arial" w:eastAsia="Arial" w:hAnsi="Arial"/>
          <w:color w:val="000000"/>
          <w:sz w:val="22"/>
          <w:szCs w:val="22"/>
        </w:rPr>
        <w:t xml:space="preserve">Before generating the prompt, the view presents configuration options that vary by session type.</w:t>
      </w:r>
    </w:p>
    <w:p>
      <w:pPr>
        <w:spacing w:after="160"/>
      </w:pPr>
      <w:r>
        <w:rPr>
          <w:rFonts w:ascii="Arial" w:cs="Arial" w:eastAsia="Arial" w:hAnsi="Arial"/>
          <w:color w:val="000000"/>
          <w:sz w:val="22"/>
          <w:szCs w:val="22"/>
        </w:rPr>
        <w:t xml:space="preserve">For initial sessions, no configuration is needed. The view displays the work item name, type, and phase, and a “Generate Prompt” button.</w:t>
      </w:r>
    </w:p>
    <w:p>
      <w:pPr>
        <w:spacing w:after="160"/>
      </w:pPr>
      <w:r>
        <w:rPr>
          <w:rFonts w:ascii="Arial" w:cs="Arial" w:eastAsia="Arial" w:hAnsi="Arial"/>
          <w:color w:val="000000"/>
          <w:sz w:val="22"/>
          <w:szCs w:val="22"/>
        </w:rPr>
        <w:t xml:space="preserve">For revision sessions, the view displays the revision reason (entered when the implementor reopened the work item) and an editable text field for change instructions. The change instructions tell the AI what specifically needs to change in this revision — for example, “Stakeholder feedback requires splitting the mentorStatus field into two separate fields: engagementStatus and availabilityStatus.” The implementor can edit the revision reason and change instructions before generating. A “Generate Prompt” button proceeds to generation.</w:t>
      </w:r>
    </w:p>
    <w:p>
      <w:pPr>
        <w:spacing w:after="160"/>
      </w:pPr>
      <w:r>
        <w:rPr>
          <w:rFonts w:ascii="Arial" w:cs="Arial" w:eastAsia="Arial" w:hAnsi="Arial"/>
          <w:color w:val="000000"/>
          <w:sz w:val="22"/>
          <w:szCs w:val="22"/>
        </w:rPr>
        <w:t xml:space="preserve">For clarification sessions, the view displays an editable text field for the implementor’s question or topic (entered when the implementor requested clarification). The implementor can refine the question before generating. A “Generate Prompt” button proceeds to generation.</w:t>
      </w:r>
    </w:p>
    <w:p>
      <w:pPr>
        <w:pStyle w:val="Heading3"/>
        <w:spacing w:after="120" w:before="240"/>
      </w:pPr>
      <w:r>
        <w:rPr>
          <w:rFonts w:ascii="Arial" w:cs="Arial" w:eastAsia="Arial" w:hAnsi="Arial"/>
          <w:b/>
          <w:bCs/>
          <w:color w:val="1F3864"/>
          <w:sz w:val="22"/>
          <w:szCs w:val="22"/>
        </w:rPr>
        <w:t xml:space="preserve">14.4.2 Prompt Generation</w:t>
      </w:r>
    </w:p>
    <w:p>
      <w:pPr>
        <w:spacing w:after="160"/>
      </w:pPr>
      <w:r>
        <w:rPr>
          <w:rFonts w:ascii="Arial" w:cs="Arial" w:eastAsia="Arial" w:hAnsi="Arial"/>
          <w:color w:val="000000"/>
          <w:sz w:val="22"/>
          <w:szCs w:val="22"/>
        </w:rPr>
        <w:t xml:space="preserve">When the implementor clicks “Generate Prompt,” the Prompt Generator (Section 10) assembles the prompt from the database. Generation is synchronous and typically completes in under a second since it involves only database reads and text assembly. During generation, the view shows a brief progress indicator.</w:t>
      </w:r>
    </w:p>
    <w:p>
      <w:pPr>
        <w:spacing w:after="160"/>
      </w:pPr>
      <w:r>
        <w:rPr>
          <w:rFonts w:ascii="Arial" w:cs="Arial" w:eastAsia="Arial" w:hAnsi="Arial"/>
          <w:color w:val="000000"/>
          <w:sz w:val="22"/>
          <w:szCs w:val="22"/>
        </w:rPr>
        <w:t xml:space="preserve">If the prompt-optimized interview guide is stale (its source_version is behind the current source guide version per Section 10.7), the view displays a warning before generation proceeds. The implementor can continue with the stale guide or cancel to update the guide first.</w:t>
      </w:r>
    </w:p>
    <w:p>
      <w:pPr>
        <w:pStyle w:val="Heading3"/>
        <w:spacing w:after="120" w:before="240"/>
      </w:pPr>
      <w:r>
        <w:rPr>
          <w:rFonts w:ascii="Arial" w:cs="Arial" w:eastAsia="Arial" w:hAnsi="Arial"/>
          <w:b/>
          <w:bCs/>
          <w:color w:val="1F3864"/>
          <w:sz w:val="22"/>
          <w:szCs w:val="22"/>
        </w:rPr>
        <w:t xml:space="preserve">14.4.3 Prompt Display</w:t>
      </w:r>
    </w:p>
    <w:p>
      <w:pPr>
        <w:spacing w:after="160"/>
      </w:pPr>
      <w:r>
        <w:rPr>
          <w:rFonts w:ascii="Arial" w:cs="Arial" w:eastAsia="Arial" w:hAnsi="Arial"/>
          <w:color w:val="000000"/>
          <w:sz w:val="22"/>
          <w:szCs w:val="22"/>
        </w:rPr>
        <w:t xml:space="preserve">After generation, the view presents the assembled prompt in a sectioned layout. Each of the six prompt sections (Section 10.2) appears as a collapsible panel:</w:t>
      </w:r>
    </w:p>
    <w:p>
      <w:pPr>
        <w:spacing w:after="160"/>
      </w:pPr>
      <w:r>
        <w:rPr>
          <w:rFonts w:ascii="Arial" w:cs="Arial" w:eastAsia="Arial" w:hAnsi="Arial"/>
          <w:color w:val="000000"/>
          <w:sz w:val="22"/>
          <w:szCs w:val="22"/>
        </w:rPr>
        <w:t xml:space="preserve">Session Header — shows work item identification, session type, and for revisions the revision reason. Session Instructions — the prompt-optimized interview guide content. Context — the database-sourced data assembled per the context rules for this work item type (Section 10.3). Locked Decisions — decisions included per the relevance cascade (Section 10.4). Open Issues — open issues included per the relevance cascade (Section 10.4). Structured Output Specification — the JSON format and schema the AI must produce.</w:t>
      </w:r>
    </w:p>
    <w:p>
      <w:pPr>
        <w:spacing w:after="160"/>
      </w:pPr>
      <w:r>
        <w:rPr>
          <w:rFonts w:ascii="Arial" w:cs="Arial" w:eastAsia="Arial" w:hAnsi="Arial"/>
          <w:color w:val="000000"/>
          <w:sz w:val="22"/>
          <w:szCs w:val="22"/>
        </w:rPr>
        <w:t xml:space="preserve">Each panel header shows the section name and its estimated token count. All panels are collapsed by default so the implementor sees the structural overview first. Expanding a panel reveals the section’s full text in a read-only display.</w:t>
      </w:r>
    </w:p>
    <w:p>
      <w:pPr>
        <w:spacing w:after="160"/>
      </w:pPr>
      <w:r>
        <w:rPr>
          <w:rFonts w:ascii="Arial" w:cs="Arial" w:eastAsia="Arial" w:hAnsi="Arial"/>
          <w:color w:val="000000"/>
          <w:sz w:val="22"/>
          <w:szCs w:val="22"/>
        </w:rPr>
        <w:t xml:space="preserve">Above the section panels, a summary bar shows: total estimated token count, the context window percentage consumed, and any reduction strategies applied (Section 10.9). If reduction strategies were applied, each is described briefly — for example, “Priority 4 content omitted: organization overview reduced to summary” or “Prior process detail truncated: full detail for 2 most recent processes, summaries for 3 earlier processes.”</w:t>
      </w:r>
    </w:p>
    <w:p>
      <w:pPr>
        <w:spacing w:after="160"/>
      </w:pPr>
      <w:r>
        <w:rPr>
          <w:rFonts w:ascii="Arial" w:cs="Arial" w:eastAsia="Arial" w:hAnsi="Arial"/>
          <w:color w:val="000000"/>
          <w:sz w:val="22"/>
          <w:szCs w:val="22"/>
        </w:rPr>
        <w:t xml:space="preserve">If the prompt exceeds context capacity even after all reduction strategies (Section 10.9.2, strategy 4), the summary bar displays a warning with the overage amount and suggests splitting the work or using a higher-capacity model.</w:t>
      </w:r>
    </w:p>
    <w:p>
      <w:pPr>
        <w:pStyle w:val="Heading3"/>
        <w:spacing w:after="120" w:before="240"/>
      </w:pPr>
      <w:r>
        <w:rPr>
          <w:rFonts w:ascii="Arial" w:cs="Arial" w:eastAsia="Arial" w:hAnsi="Arial"/>
          <w:b/>
          <w:bCs/>
          <w:color w:val="1F3864"/>
          <w:sz w:val="22"/>
          <w:szCs w:val="22"/>
        </w:rPr>
        <w:t xml:space="preserve">14.4.4 Copy and Return</w:t>
      </w:r>
    </w:p>
    <w:p>
      <w:pPr>
        <w:spacing w:after="160"/>
      </w:pPr>
      <w:r>
        <w:rPr>
          <w:rFonts w:ascii="Arial" w:cs="Arial" w:eastAsia="Arial" w:hAnsi="Arial"/>
          <w:color w:val="000000"/>
          <w:sz w:val="22"/>
          <w:szCs w:val="22"/>
        </w:rPr>
        <w:t xml:space="preserve">A prominent “Copy to Clipboard” button above the section panels copies the entire assembled prompt as a single text block. The button provides visual confirmation on click (for example, changing its label to “Copied” briefly).</w:t>
      </w:r>
    </w:p>
    <w:p>
      <w:pPr>
        <w:spacing w:after="160"/>
      </w:pPr>
      <w:r>
        <w:rPr>
          <w:rFonts w:ascii="Arial" w:cs="Arial" w:eastAsia="Arial" w:hAnsi="Arial"/>
          <w:color w:val="000000"/>
          <w:sz w:val="22"/>
          <w:szCs w:val="22"/>
        </w:rPr>
        <w:t xml:space="preserve">Below the copy button, a “Return to Work Item” link pops the drill-down stack back to the Work Item Detail view. The implementor copies the prompt, switches to Claude.ai to run the session, and returns to the application to import results through the Work Item Detail’s Import Results action.</w:t>
      </w:r>
    </w:p>
    <w:p>
      <w:pPr>
        <w:spacing w:after="160"/>
      </w:pPr>
      <w:r>
        <w:rPr>
          <w:rFonts w:ascii="Arial" w:cs="Arial" w:eastAsia="Arial" w:hAnsi="Arial"/>
          <w:color w:val="000000"/>
          <w:sz w:val="22"/>
          <w:szCs w:val="22"/>
        </w:rPr>
        <w:t xml:space="preserve">The generated prompt is stored on the AISession record (Section 7.1) at generation time. If the implementor navigates away without copying and returns later, the prompt can be regenerated or the previously generated version can be retrieved from the AISession record. The Sessions tab on the Work Item Detail view provides access to the stored prompt for any session.</w:t>
      </w:r>
    </w:p>
    <w:p>
      <w:pPr>
        <w:pStyle w:val="Heading3"/>
        <w:spacing w:after="120" w:before="240"/>
      </w:pPr>
      <w:r>
        <w:rPr>
          <w:rFonts w:ascii="Arial" w:cs="Arial" w:eastAsia="Arial" w:hAnsi="Arial"/>
          <w:b/>
          <w:bCs/>
          <w:color w:val="1F3864"/>
          <w:sz w:val="22"/>
          <w:szCs w:val="22"/>
        </w:rPr>
        <w:t xml:space="preserve">14.4.5 Session History</w:t>
      </w:r>
    </w:p>
    <w:p>
      <w:pPr>
        <w:spacing w:after="160"/>
      </w:pPr>
      <w:r>
        <w:rPr>
          <w:rFonts w:ascii="Arial" w:cs="Arial" w:eastAsia="Arial" w:hAnsi="Arial"/>
          <w:color w:val="000000"/>
          <w:sz w:val="22"/>
          <w:szCs w:val="22"/>
        </w:rPr>
        <w:t xml:space="preserve">The Session Orchestration view includes a “Previous Sessions” section below the prompt display, visible when the work item has prior AISession records. This shows the same session list as the Sessions tab on Work Item Detail (Section 14.3.5) but scoped to this work item. It provides context about what has already been done — for revision sessions, the implementor can expand the initial session to review what was originally produced.</w:t>
      </w:r>
    </w:p>
    <w:p>
      <w:pPr>
        <w:pStyle w:val="Heading2"/>
        <w:spacing w:after="160" w:before="280"/>
      </w:pPr>
      <w:r>
        <w:rPr>
          <w:rFonts w:ascii="Arial" w:cs="Arial" w:eastAsia="Arial" w:hAnsi="Arial"/>
          <w:b/>
          <w:bCs/>
          <w:color w:val="1F3864"/>
          <w:sz w:val="24"/>
          <w:szCs w:val="24"/>
        </w:rPr>
        <w:t xml:space="preserve">14.5 Import Review Interface</w:t>
      </w:r>
    </w:p>
    <w:p>
      <w:pPr>
        <w:spacing w:after="160"/>
      </w:pPr>
      <w:r>
        <w:rPr>
          <w:rFonts w:ascii="Arial" w:cs="Arial" w:eastAsia="Arial" w:hAnsi="Arial"/>
          <w:color w:val="000000"/>
          <w:sz w:val="22"/>
          <w:szCs w:val="22"/>
        </w:rPr>
        <w:t xml:space="preserve">The Import Review Interface presents the seven-stage import pipeline (Section 11.1) as a sequential flow. It appears when the implementor selects Import Results from the Work Item Detail header, pushing onto the drill-down stack — for example, “Requirements Dashboard &gt; Mentor Onboarding (MR-ONBOARD) &gt; Import Review.”</w:t>
      </w:r>
    </w:p>
    <w:p>
      <w:pPr>
        <w:pStyle w:val="Heading3"/>
        <w:spacing w:after="120" w:before="240"/>
      </w:pPr>
      <w:r>
        <w:rPr>
          <w:rFonts w:ascii="Arial" w:cs="Arial" w:eastAsia="Arial" w:hAnsi="Arial"/>
          <w:b/>
          <w:bCs/>
          <w:color w:val="1F3864"/>
          <w:sz w:val="22"/>
          <w:szCs w:val="22"/>
        </w:rPr>
        <w:t xml:space="preserve">14.5.1 Pipeline Progress Indicator</w:t>
      </w:r>
    </w:p>
    <w:p>
      <w:pPr>
        <w:spacing w:after="160"/>
      </w:pPr>
      <w:r>
        <w:rPr>
          <w:rFonts w:ascii="Arial" w:cs="Arial" w:eastAsia="Arial" w:hAnsi="Arial"/>
          <w:color w:val="000000"/>
          <w:sz w:val="22"/>
          <w:szCs w:val="22"/>
        </w:rPr>
        <w:t xml:space="preserve">A horizontal progress indicator at the top of the view shows the seven pipeline stages: Receive, Parse, Map, Detect, Review, Commit, Trigger. The current stage is highlighted and completed stages show a checkmark. This gives the implementor a clear sense of where they are in the pipeline and how many stages remain.</w:t>
      </w:r>
    </w:p>
    <w:p>
      <w:pPr>
        <w:spacing w:after="160"/>
      </w:pPr>
      <w:r>
        <w:rPr>
          <w:rFonts w:ascii="Arial" w:cs="Arial" w:eastAsia="Arial" w:hAnsi="Arial"/>
          <w:color w:val="000000"/>
          <w:sz w:val="22"/>
          <w:szCs w:val="22"/>
        </w:rPr>
        <w:t xml:space="preserve">A “Cancel Import” action is available at every stage before Commit. Cancellation discards all proposed records and pops the drill-down stack back to the Work Item Detail view. The AISession record retains any raw_output and structured_output captured during Stages 1 and 2 (Section 11.11.4).</w:t>
      </w:r>
    </w:p>
    <w:p>
      <w:pPr>
        <w:pStyle w:val="Heading3"/>
        <w:spacing w:after="120" w:before="240"/>
      </w:pPr>
      <w:r>
        <w:rPr>
          <w:rFonts w:ascii="Arial" w:cs="Arial" w:eastAsia="Arial" w:hAnsi="Arial"/>
          <w:b/>
          <w:bCs/>
          <w:color w:val="1F3864"/>
          <w:sz w:val="22"/>
          <w:szCs w:val="22"/>
        </w:rPr>
        <w:t xml:space="preserve">14.5.2 Stage 1 — Receive</w:t>
      </w:r>
    </w:p>
    <w:p>
      <w:pPr>
        <w:spacing w:after="160"/>
      </w:pPr>
      <w:r>
        <w:rPr>
          <w:rFonts w:ascii="Arial" w:cs="Arial" w:eastAsia="Arial" w:hAnsi="Arial"/>
          <w:color w:val="000000"/>
          <w:sz w:val="22"/>
          <w:szCs w:val="22"/>
        </w:rPr>
        <w:t xml:space="preserve">The view presents a large text area with a placeholder label: “Paste the JSON output from your AI session.” The text area accepts pasted text of any length. A “Parse” button below the text area advances to Stage 2.</w:t>
      </w:r>
    </w:p>
    <w:p>
      <w:pPr>
        <w:spacing w:after="160"/>
      </w:pPr>
      <w:r>
        <w:rPr>
          <w:rFonts w:ascii="Arial" w:cs="Arial" w:eastAsia="Arial" w:hAnsi="Arial"/>
          <w:color w:val="000000"/>
          <w:sz w:val="22"/>
          <w:szCs w:val="22"/>
        </w:rPr>
        <w:t xml:space="preserve">If the AISession record already has raw_output from a previous import attempt that was cancelled, the view shows a notification offering to reload the previous output. The implementor can accept (populating the text area) or dismiss (starting fresh).</w:t>
      </w:r>
    </w:p>
    <w:p>
      <w:pPr>
        <w:spacing w:after="160"/>
      </w:pPr>
      <w:r>
        <w:rPr>
          <w:rFonts w:ascii="Arial" w:cs="Arial" w:eastAsia="Arial" w:hAnsi="Arial"/>
          <w:color w:val="000000"/>
          <w:sz w:val="22"/>
          <w:szCs w:val="22"/>
        </w:rPr>
        <w:t xml:space="preserve">Empty or whitespace-only input displays an inline error message below the text area: “No content to parse. Paste the JSON block from the AI session.” The Parse button remains available after the implementor corrects the input.</w:t>
      </w:r>
    </w:p>
    <w:p>
      <w:pPr>
        <w:pStyle w:val="Heading3"/>
        <w:spacing w:after="120" w:before="240"/>
      </w:pPr>
      <w:r>
        <w:rPr>
          <w:rFonts w:ascii="Arial" w:cs="Arial" w:eastAsia="Arial" w:hAnsi="Arial"/>
          <w:b/>
          <w:bCs/>
          <w:color w:val="1F3864"/>
          <w:sz w:val="22"/>
          <w:szCs w:val="22"/>
        </w:rPr>
        <w:t xml:space="preserve">14.5.3 Stage 2 — Parse and Validate</w:t>
      </w:r>
    </w:p>
    <w:p>
      <w:pPr>
        <w:spacing w:after="160"/>
      </w:pPr>
      <w:r>
        <w:rPr>
          <w:rFonts w:ascii="Arial" w:cs="Arial" w:eastAsia="Arial" w:hAnsi="Arial"/>
          <w:color w:val="000000"/>
          <w:sz w:val="22"/>
          <w:szCs w:val="22"/>
        </w:rPr>
        <w:t xml:space="preserve">The application parses the pasted text and validates the envelope (Section 11.2). The three validation layers — syntax, envelope, and payload structure — run in sequence.</w:t>
      </w:r>
    </w:p>
    <w:p>
      <w:pPr>
        <w:spacing w:after="160"/>
      </w:pPr>
      <w:r>
        <w:rPr>
          <w:rFonts w:ascii="Arial" w:cs="Arial" w:eastAsia="Arial" w:hAnsi="Arial"/>
          <w:color w:val="000000"/>
          <w:sz w:val="22"/>
          <w:szCs w:val="22"/>
        </w:rPr>
        <w:t xml:space="preserve">On success, the progress indicator advances to the Map stage automatically. The transition is immediate since parsing is fast.</w:t>
      </w:r>
    </w:p>
    <w:p>
      <w:pPr>
        <w:spacing w:after="160"/>
      </w:pPr>
      <w:r>
        <w:rPr>
          <w:rFonts w:ascii="Arial" w:cs="Arial" w:eastAsia="Arial" w:hAnsi="Arial"/>
          <w:color w:val="000000"/>
          <w:sz w:val="22"/>
          <w:szCs w:val="22"/>
        </w:rPr>
        <w:t xml:space="preserve">On failure, the view displays the specific error below the progress indicator. For syntax errors, the error includes the line and character position and highlights the relevant portion of the pasted text (Section 11.2, Layer 1). For envelope validation failures, the error identifies the specific field that failed and the expected vs. actual value. For payload structure failures, the error identifies the missing or malformed key.</w:t>
      </w:r>
    </w:p>
    <w:p>
      <w:pPr>
        <w:spacing w:after="160"/>
      </w:pPr>
      <w:r>
        <w:rPr>
          <w:rFonts w:ascii="Arial" w:cs="Arial" w:eastAsia="Arial" w:hAnsi="Arial"/>
          <w:color w:val="000000"/>
          <w:sz w:val="22"/>
          <w:szCs w:val="22"/>
        </w:rPr>
        <w:t xml:space="preserve">The implementor can edit the pasted text to correct minor issues (such as removing markdown code fences or trailing text) and retry parsing, or cancel the import to return to the AI session for corrected output.</w:t>
      </w:r>
    </w:p>
    <w:p>
      <w:pPr>
        <w:pStyle w:val="Heading3"/>
        <w:spacing w:after="120" w:before="240"/>
      </w:pPr>
      <w:r>
        <w:rPr>
          <w:rFonts w:ascii="Arial" w:cs="Arial" w:eastAsia="Arial" w:hAnsi="Arial"/>
          <w:b/>
          <w:bCs/>
          <w:color w:val="1F3864"/>
          <w:sz w:val="22"/>
          <w:szCs w:val="22"/>
        </w:rPr>
        <w:t xml:space="preserve">14.5.4 Stages 3 and 4 — Map and Detect</w:t>
      </w:r>
    </w:p>
    <w:p>
      <w:pPr>
        <w:spacing w:after="160"/>
      </w:pPr>
      <w:r>
        <w:rPr>
          <w:rFonts w:ascii="Arial" w:cs="Arial" w:eastAsia="Arial" w:hAnsi="Arial"/>
          <w:color w:val="000000"/>
          <w:sz w:val="22"/>
          <w:szCs w:val="22"/>
        </w:rPr>
        <w:t xml:space="preserve">Mapping and conflict detection run automatically after successful parsing. These stages are presented together because the implementor does not interact with them — they produce the proposed record set that Stage 5 presents for review.</w:t>
      </w:r>
    </w:p>
    <w:p>
      <w:pPr>
        <w:spacing w:after="160"/>
      </w:pPr>
      <w:r>
        <w:rPr>
          <w:rFonts w:ascii="Arial" w:cs="Arial" w:eastAsia="Arial" w:hAnsi="Arial"/>
          <w:color w:val="000000"/>
          <w:sz w:val="22"/>
          <w:szCs w:val="22"/>
        </w:rPr>
        <w:t xml:space="preserve">During processing, the view shows a brief progress indicator with the current operation: “Mapping payload to records...” then “Detecting conflicts...” If either stage encounters a fatal error (Section 11.11.1), the view displays the error with enough detail for the implementor to understand the failure.</w:t>
      </w:r>
    </w:p>
    <w:p>
      <w:pPr>
        <w:spacing w:after="160"/>
      </w:pPr>
      <w:r>
        <w:rPr>
          <w:rFonts w:ascii="Arial" w:cs="Arial" w:eastAsia="Arial" w:hAnsi="Arial"/>
          <w:color w:val="000000"/>
          <w:sz w:val="22"/>
          <w:szCs w:val="22"/>
        </w:rPr>
        <w:t xml:space="preserve">On success, the view transitions to Stage 5.</w:t>
      </w:r>
    </w:p>
    <w:p>
      <w:pPr>
        <w:pStyle w:val="Heading3"/>
        <w:spacing w:after="120" w:before="240"/>
      </w:pPr>
      <w:r>
        <w:rPr>
          <w:rFonts w:ascii="Arial" w:cs="Arial" w:eastAsia="Arial" w:hAnsi="Arial"/>
          <w:b/>
          <w:bCs/>
          <w:color w:val="1F3864"/>
          <w:sz w:val="22"/>
          <w:szCs w:val="22"/>
        </w:rPr>
        <w:t xml:space="preserve">14.5.5 Stage 5 — Review</w:t>
      </w:r>
    </w:p>
    <w:p>
      <w:pPr>
        <w:spacing w:after="160"/>
      </w:pPr>
      <w:r>
        <w:rPr>
          <w:rFonts w:ascii="Arial" w:cs="Arial" w:eastAsia="Arial" w:hAnsi="Arial"/>
          <w:color w:val="000000"/>
          <w:sz w:val="22"/>
          <w:szCs w:val="22"/>
        </w:rPr>
        <w:t xml:space="preserve">The review stage occupies the majority of the implementor’s time in the import pipeline. It presents all proposed records organized by category for individual review.</w:t>
      </w:r>
    </w:p>
    <w:p>
      <w:pPr>
        <w:spacing w:after="160"/>
      </w:pPr>
      <w:r>
        <w:rPr>
          <w:rFonts w:ascii="Arial" w:cs="Arial" w:eastAsia="Arial" w:hAnsi="Arial"/>
          <w:color w:val="000000"/>
          <w:sz w:val="22"/>
          <w:szCs w:val="22"/>
        </w:rPr>
        <w:t xml:space="preserve">Proposed records are grouped by category in the order defined in Section 11.4.1: domains, entities, personas, fields, field options, relationships, process steps, requirements, cross-references (ProcessEntity, ProcessField, ProcessPersona), layout records (panels, rows, tabs, list columns), decisions, and open issues. Each category appears as a collapsible section with a header showing the category name and the count of proposed records. Categories with no proposed records are omitted. The implementor sees only the categories relevant to this import.</w:t>
      </w:r>
    </w:p>
    <w:p>
      <w:pPr>
        <w:spacing w:after="160"/>
      </w:pPr>
      <w:r>
        <w:rPr>
          <w:rFonts w:ascii="Arial" w:cs="Arial" w:eastAsia="Arial" w:hAnsi="Arial"/>
          <w:color w:val="000000"/>
          <w:sz w:val="22"/>
          <w:szCs w:val="22"/>
        </w:rPr>
        <w:t xml:space="preserve">Each proposed record within a category displays: an action badge (“Create” or “Update”) visually distinct using the badge styling in Section 14.10; the key identifying fields (name, code, or identifier and the target table) providing immediate recognition of what this record represents; all proposed field values in a tabular layout where for update operations changed fields are highlighted showing current value and proposed value side by side and unchanged fields are displayed but visually subdued; conflict indicators showing the conflict severity (error, warning, info) and description below the field values using the severity styling defined in Section 14.10 if the Detect stage flagged this record; and a dependency indicator if this proposed record is referenced by other proposed records in the same batch (Section 11.6.1) showing the count and type of dependent records.</w:t>
      </w:r>
    </w:p>
    <w:p>
      <w:pPr>
        <w:spacing w:after="160"/>
      </w:pPr>
      <w:r>
        <w:rPr>
          <w:rFonts w:ascii="Arial" w:cs="Arial" w:eastAsia="Arial" w:hAnsi="Arial"/>
          <w:color w:val="000000"/>
          <w:sz w:val="22"/>
          <w:szCs w:val="22"/>
        </w:rPr>
        <w:t xml:space="preserve">Each proposed record has three action controls: Accept, Modify, and Reject. Accept is the default state for all proposed records. The implementor only needs to act on records they want to change or exclude. Modify switches the record’s field values to inline edit mode — editable inputs replace the read-only field values, constrained by field type validation. The implementor changes values and clicks “Accept with Changes” to confirm the modification, or “Cancel Edit” to revert to the original proposed values. Modified records show a “Modified” badge alongside the action badge. Reject excludes the record from the commit. Rejected records are visually dimmed and moved to the bottom of their category group. If other proposed records depend on a rejected record, the application presents a cascade warning listing the dependent records (Section 11.6.1). The implementor can cascade-reject all dependent records or cancel the rejection.</w:t>
      </w:r>
    </w:p>
    <w:p>
      <w:pPr>
        <w:spacing w:after="160"/>
      </w:pPr>
      <w:r>
        <w:rPr>
          <w:rFonts w:ascii="Arial" w:cs="Arial" w:eastAsia="Arial" w:hAnsi="Arial"/>
          <w:color w:val="000000"/>
          <w:sz w:val="22"/>
          <w:szCs w:val="22"/>
        </w:rPr>
        <w:t xml:space="preserve">Each category header includes “Accept All” and “Reject All” buttons that apply to all records in that category. Individual record actions override the bulk action. A bulk reject on a category that contains records with intra-batch dependents in other categories triggers cascade warnings for each affected dependent.</w:t>
      </w:r>
    </w:p>
    <w:p>
      <w:pPr>
        <w:spacing w:after="160"/>
      </w:pPr>
      <w:r>
        <w:rPr>
          <w:rFonts w:ascii="Arial" w:cs="Arial" w:eastAsia="Arial" w:hAnsi="Arial"/>
          <w:color w:val="000000"/>
          <w:sz w:val="22"/>
          <w:szCs w:val="22"/>
        </w:rPr>
        <w:t xml:space="preserve">A fixed summary bar at the bottom of the review area shows running counts: records accepted, records modified, records rejected, and unresolved error-severity conflicts. The “Commit” button is in this summary bar. If unresolved error-severity conflicts exist, the Commit button displays an explanatory message on click identifying the unresolved items rather than proceeding (Section 11.11.1, Stage 5).</w:t>
      </w:r>
    </w:p>
    <w:p>
      <w:pPr>
        <w:pStyle w:val="Heading3"/>
        <w:spacing w:after="120" w:before="240"/>
      </w:pPr>
      <w:r>
        <w:rPr>
          <w:rFonts w:ascii="Arial" w:cs="Arial" w:eastAsia="Arial" w:hAnsi="Arial"/>
          <w:b/>
          <w:bCs/>
          <w:color w:val="1F3864"/>
          <w:sz w:val="22"/>
          <w:szCs w:val="22"/>
        </w:rPr>
        <w:t xml:space="preserve">14.5.6 Stage 6 — Commit</w:t>
      </w:r>
    </w:p>
    <w:p>
      <w:pPr>
        <w:spacing w:after="160"/>
      </w:pPr>
      <w:r>
        <w:rPr>
          <w:rFonts w:ascii="Arial" w:cs="Arial" w:eastAsia="Arial" w:hAnsi="Arial"/>
          <w:color w:val="000000"/>
          <w:sz w:val="22"/>
          <w:szCs w:val="22"/>
        </w:rPr>
        <w:t xml:space="preserve">When the implementor clicks Commit, the view displays a commit confirmation showing the final counts: records to create, records to update, records rejected. Any remaining warnings (non-error severity) are listed. The implementor confirms to proceed or cancels to return to the review.</w:t>
      </w:r>
    </w:p>
    <w:p>
      <w:pPr>
        <w:spacing w:after="160"/>
      </w:pPr>
      <w:r>
        <w:rPr>
          <w:rFonts w:ascii="Arial" w:cs="Arial" w:eastAsia="Arial" w:hAnsi="Arial"/>
          <w:color w:val="000000"/>
          <w:sz w:val="22"/>
          <w:szCs w:val="22"/>
        </w:rPr>
        <w:t xml:space="preserve">During the commit transaction, the view shows a progress indicator. If the transaction fails (Section 11.11.2), the view displays the error identifying the specific record and field that caused the failure. The implementor can retry the commit or cancel the import.</w:t>
      </w:r>
    </w:p>
    <w:p>
      <w:pPr>
        <w:spacing w:after="160"/>
      </w:pPr>
      <w:r>
        <w:rPr>
          <w:rFonts w:ascii="Arial" w:cs="Arial" w:eastAsia="Arial" w:hAnsi="Arial"/>
          <w:color w:val="000000"/>
          <w:sz w:val="22"/>
          <w:szCs w:val="22"/>
        </w:rPr>
        <w:t xml:space="preserve">On success, the progress indicator advances to Stage 7 and the view displays the commit results: the count of ChangeLog entries created, the AISession import_status (imported or partial), and for full imports the work item’s transition to complete status.</w:t>
      </w:r>
    </w:p>
    <w:p>
      <w:pPr>
        <w:pStyle w:val="Heading3"/>
        <w:spacing w:after="120" w:before="240"/>
      </w:pPr>
      <w:r>
        <w:rPr>
          <w:rFonts w:ascii="Arial" w:cs="Arial" w:eastAsia="Arial" w:hAnsi="Arial"/>
          <w:b/>
          <w:bCs/>
          <w:color w:val="1F3864"/>
          <w:sz w:val="22"/>
          <w:szCs w:val="22"/>
        </w:rPr>
        <w:t xml:space="preserve">14.5.7 Stage 7 — Trigger</w:t>
      </w:r>
    </w:p>
    <w:p>
      <w:pPr>
        <w:spacing w:after="160"/>
      </w:pPr>
      <w:r>
        <w:rPr>
          <w:rFonts w:ascii="Arial" w:cs="Arial" w:eastAsia="Arial" w:hAnsi="Arial"/>
          <w:color w:val="000000"/>
          <w:sz w:val="22"/>
          <w:szCs w:val="22"/>
        </w:rPr>
        <w:t xml:space="preserve">After successful commit, downstream triggers execute in sequence (Section 11.10). The view displays each trigger as it runs: dependency graph construction (if applicable) showing the count of new work items and dependencies created; work item completion (if applicable) showing the status transition; downstream status recalculation showing which dependent work items transitioned to ready; revision unblocking (if applicable) showing which blocked items were restored; and impact analysis (if applicable) showing the count of ChangeImpact records created.</w:t>
      </w:r>
    </w:p>
    <w:p>
      <w:pPr>
        <w:spacing w:after="160"/>
      </w:pPr>
      <w:r>
        <w:rPr>
          <w:rFonts w:ascii="Arial" w:cs="Arial" w:eastAsia="Arial" w:hAnsi="Arial"/>
          <w:color w:val="000000"/>
          <w:sz w:val="22"/>
          <w:szCs w:val="22"/>
        </w:rPr>
        <w:t xml:space="preserve">Each trigger shows a checkmark on completion. If a trigger fails (Section 11.10.3), the view displays the failure, confirms that committed data is preserved, and offers a retry option for the failed trigger.</w:t>
      </w:r>
    </w:p>
    <w:p>
      <w:pPr>
        <w:spacing w:after="160"/>
      </w:pPr>
      <w:r>
        <w:rPr>
          <w:rFonts w:ascii="Arial" w:cs="Arial" w:eastAsia="Arial" w:hAnsi="Arial"/>
          <w:color w:val="000000"/>
          <w:sz w:val="22"/>
          <w:szCs w:val="22"/>
        </w:rPr>
        <w:t xml:space="preserve">After all triggers complete, a “Return to Work Item” link pops the drill-down stack back to the Work Item Detail view.</w:t>
      </w:r>
    </w:p>
    <w:p>
      <w:pPr>
        <w:pStyle w:val="Heading2"/>
        <w:spacing w:after="160" w:before="280"/>
      </w:pPr>
      <w:r>
        <w:rPr>
          <w:rFonts w:ascii="Arial" w:cs="Arial" w:eastAsia="Arial" w:hAnsi="Arial"/>
          <w:b/>
          <w:bCs/>
          <w:color w:val="1F3864"/>
          <w:sz w:val="24"/>
          <w:szCs w:val="24"/>
        </w:rPr>
        <w:t xml:space="preserve">14.6 Impact Analysis Display</w:t>
      </w:r>
    </w:p>
    <w:p>
      <w:pPr>
        <w:spacing w:after="160"/>
      </w:pPr>
      <w:r>
        <w:rPr>
          <w:rFonts w:ascii="Arial" w:cs="Arial" w:eastAsia="Arial" w:hAnsi="Arial"/>
          <w:color w:val="000000"/>
          <w:sz w:val="22"/>
          <w:szCs w:val="22"/>
        </w:rPr>
        <w:t xml:space="preserve">Impact analysis results appear in four places in the application: the Import Review trigger stage (Section 14.5.7), the Work Item Detail Impacts tab (Section 14.3.7), the Data Browser pre-commit confirmation (Section 14.8), and the Impact Review sidebar view. This section defines the shared presentation format used across all four contexts and the specific behavior of the Impact Review sidebar view.</w:t>
      </w:r>
    </w:p>
    <w:p>
      <w:pPr>
        <w:pStyle w:val="Heading3"/>
        <w:spacing w:after="120" w:before="240"/>
      </w:pPr>
      <w:r>
        <w:rPr>
          <w:rFonts w:ascii="Arial" w:cs="Arial" w:eastAsia="Arial" w:hAnsi="Arial"/>
          <w:b/>
          <w:bCs/>
          <w:color w:val="1F3864"/>
          <w:sz w:val="22"/>
          <w:szCs w:val="22"/>
        </w:rPr>
        <w:t xml:space="preserve">14.6.1 Shared Impact Presentation</w:t>
      </w:r>
    </w:p>
    <w:p>
      <w:pPr>
        <w:spacing w:after="160"/>
      </w:pPr>
      <w:r>
        <w:rPr>
          <w:rFonts w:ascii="Arial" w:cs="Arial" w:eastAsia="Arial" w:hAnsi="Arial"/>
          <w:color w:val="000000"/>
          <w:sz w:val="22"/>
          <w:szCs w:val="22"/>
        </w:rPr>
        <w:t xml:space="preserve">All four contexts use the same presentation format for ChangeImpact records, matching the design specified in Section 12.6.</w:t>
      </w:r>
    </w:p>
    <w:p>
      <w:pPr>
        <w:spacing w:after="160"/>
      </w:pPr>
      <w:r>
        <w:rPr>
          <w:rFonts w:ascii="Arial" w:cs="Arial" w:eastAsia="Arial" w:hAnsi="Arial"/>
          <w:color w:val="000000"/>
          <w:sz w:val="22"/>
          <w:szCs w:val="22"/>
        </w:rPr>
        <w:t xml:space="preserve">Impact rows are grouped by affected table, then split into “Requires Review” and “Informational” within each group (Section 12.6.1). Requires Review impacts appear first within each group with standard visual weight. Informational impacts appear below in visually subdued styling.</w:t>
      </w:r>
    </w:p>
    <w:p>
      <w:pPr>
        <w:spacing w:after="160"/>
      </w:pPr>
      <w:r>
        <w:rPr>
          <w:rFonts w:ascii="Arial" w:cs="Arial" w:eastAsia="Arial" w:hAnsi="Arial"/>
          <w:color w:val="000000"/>
          <w:sz w:val="22"/>
          <w:szCs w:val="22"/>
        </w:rPr>
        <w:t xml:space="preserve">Each impact row displays: the affected record identifier as a clickable link that navigates to that record in the Data Browser (Section 14.8), the impact description from Section 12.4.1, the source change summary identifying what triggered this impact, and for post-commit contexts the review status indicator (unreviewed, reviewed — no action needed, reviewed — flagged for revision).</w:t>
      </w:r>
    </w:p>
    <w:p>
      <w:pPr>
        <w:spacing w:after="160"/>
      </w:pPr>
      <w:r>
        <w:rPr>
          <w:rFonts w:ascii="Arial" w:cs="Arial" w:eastAsia="Arial" w:hAnsi="Arial"/>
          <w:color w:val="000000"/>
          <w:sz w:val="22"/>
          <w:szCs w:val="22"/>
        </w:rPr>
        <w:t xml:space="preserve">A summary header above the grouped results shows: total ChangeImpact count, count requiring review, count informational, and for post-commit contexts the count already reviewed (Section 12.6.3).</w:t>
      </w:r>
    </w:p>
    <w:p>
      <w:pPr>
        <w:pStyle w:val="Heading3"/>
        <w:spacing w:after="120" w:before="240"/>
      </w:pPr>
      <w:r>
        <w:rPr>
          <w:rFonts w:ascii="Arial" w:cs="Arial" w:eastAsia="Arial" w:hAnsi="Arial"/>
          <w:b/>
          <w:bCs/>
          <w:color w:val="1F3864"/>
          <w:sz w:val="22"/>
          <w:szCs w:val="22"/>
        </w:rPr>
        <w:t xml:space="preserve">14.6.2 Post-Commit Review Actions</w:t>
      </w:r>
    </w:p>
    <w:p>
      <w:pPr>
        <w:spacing w:after="160"/>
      </w:pPr>
      <w:r>
        <w:rPr>
          <w:rFonts w:ascii="Arial" w:cs="Arial" w:eastAsia="Arial" w:hAnsi="Arial"/>
          <w:color w:val="000000"/>
          <w:sz w:val="22"/>
          <w:szCs w:val="22"/>
        </w:rPr>
        <w:t xml:space="preserve">In contexts where the implementor reviews impacts after commit (Import Review trigger stage, Work Item Detail Impacts tab, Impact Review sidebar view), each impact row with requires_review = TRUE has two action controls:</w:t>
      </w:r>
    </w:p>
    <w:p>
      <w:pPr>
        <w:spacing w:after="160"/>
      </w:pPr>
      <w:r>
        <w:rPr>
          <w:rFonts w:ascii="Arial" w:cs="Arial" w:eastAsia="Arial" w:hAnsi="Arial"/>
          <w:color w:val="000000"/>
          <w:sz w:val="22"/>
          <w:szCs w:val="22"/>
        </w:rPr>
        <w:t xml:space="preserve">No Action Needed — the implementor has assessed the impact and determined no revision is necessary. Sets reviewed = TRUE, action_required = FALSE, reviewed_at to the current timestamp (Section 12.7.1).</w:t>
      </w:r>
    </w:p>
    <w:p>
      <w:pPr>
        <w:spacing w:after="160"/>
      </w:pPr>
      <w:r>
        <w:rPr>
          <w:rFonts w:ascii="Arial" w:cs="Arial" w:eastAsia="Arial" w:hAnsi="Arial"/>
          <w:color w:val="000000"/>
          <w:sz w:val="22"/>
          <w:szCs w:val="22"/>
        </w:rPr>
        <w:t xml:space="preserve">Flag for Revision — the implementor has determined the affected record needs content revision. Sets reviewed = TRUE, action_required = TRUE, reviewed_at to the current timestamp.</w:t>
      </w:r>
    </w:p>
    <w:p>
      <w:pPr>
        <w:spacing w:after="160"/>
      </w:pPr>
      <w:r>
        <w:rPr>
          <w:rFonts w:ascii="Arial" w:cs="Arial" w:eastAsia="Arial" w:hAnsi="Arial"/>
          <w:color w:val="000000"/>
          <w:sz w:val="22"/>
          <w:szCs w:val="22"/>
        </w:rPr>
        <w:t xml:space="preserve">Informational impacts (requires_review = FALSE) have a single “Acknowledge” action that sets reviewed = TRUE and action_required = FALSE. This allows the implementor to clear informational items from the unreviewed count without implying a revision assessment.</w:t>
      </w:r>
    </w:p>
    <w:p>
      <w:pPr>
        <w:pStyle w:val="Heading3"/>
        <w:spacing w:after="120" w:before="240"/>
      </w:pPr>
      <w:r>
        <w:rPr>
          <w:rFonts w:ascii="Arial" w:cs="Arial" w:eastAsia="Arial" w:hAnsi="Arial"/>
          <w:b/>
          <w:bCs/>
          <w:color w:val="1F3864"/>
          <w:sz w:val="22"/>
          <w:szCs w:val="22"/>
        </w:rPr>
        <w:t xml:space="preserve">14.6.3 Bulk Review</w:t>
      </w:r>
    </w:p>
    <w:p>
      <w:pPr>
        <w:spacing w:after="160"/>
      </w:pPr>
      <w:r>
        <w:rPr>
          <w:rFonts w:ascii="Arial" w:cs="Arial" w:eastAsia="Arial" w:hAnsi="Arial"/>
          <w:color w:val="000000"/>
          <w:sz w:val="22"/>
          <w:szCs w:val="22"/>
        </w:rPr>
        <w:t xml:space="preserve">A bulk action bar appears above each table group when the group contains multiple unreviewed impacts. The bar offers “Mark All — No Action Needed” and “Mark All — Acknowledge” (for informational items). Individual actions override bulk actions. The implementor can bulk-acknowledge all informational impacts in a group and then individually review the requires_review items (Section 12.7.2).</w:t>
      </w:r>
    </w:p>
    <w:p>
      <w:pPr>
        <w:pStyle w:val="Heading3"/>
        <w:spacing w:after="120" w:before="240"/>
      </w:pPr>
      <w:r>
        <w:rPr>
          <w:rFonts w:ascii="Arial" w:cs="Arial" w:eastAsia="Arial" w:hAnsi="Arial"/>
          <w:b/>
          <w:bCs/>
          <w:color w:val="1F3864"/>
          <w:sz w:val="22"/>
          <w:szCs w:val="22"/>
        </w:rPr>
        <w:t xml:space="preserve">14.6.4 Pre-Commit Confirmation</w:t>
      </w:r>
    </w:p>
    <w:p>
      <w:pPr>
        <w:spacing w:after="160"/>
      </w:pPr>
      <w:r>
        <w:rPr>
          <w:rFonts w:ascii="Arial" w:cs="Arial" w:eastAsia="Arial" w:hAnsi="Arial"/>
          <w:color w:val="000000"/>
          <w:sz w:val="22"/>
          <w:szCs w:val="22"/>
        </w:rPr>
        <w:t xml:space="preserve">When the implementor edits or deletes a record in the Data Browser (Section 14.8), the application intercepts the save and presents the impact set using the shared format with two modifications per Section 12.6.4.</w:t>
      </w:r>
    </w:p>
    <w:p>
      <w:pPr>
        <w:spacing w:after="160"/>
      </w:pPr>
      <w:r>
        <w:rPr>
          <w:rFonts w:ascii="Arial" w:cs="Arial" w:eastAsia="Arial" w:hAnsi="Arial"/>
          <w:color w:val="000000"/>
          <w:sz w:val="22"/>
          <w:szCs w:val="22"/>
        </w:rPr>
        <w:t xml:space="preserve">The review status column is omitted — the impacts have not been created yet and the implementor is deciding whether to proceed.</w:t>
      </w:r>
    </w:p>
    <w:p>
      <w:pPr>
        <w:spacing w:after="160"/>
      </w:pPr>
      <w:r>
        <w:rPr>
          <w:rFonts w:ascii="Arial" w:cs="Arial" w:eastAsia="Arial" w:hAnsi="Arial"/>
          <w:color w:val="000000"/>
          <w:sz w:val="22"/>
          <w:szCs w:val="22"/>
        </w:rPr>
        <w:t xml:space="preserve">Below the impact set, a rationale text field requires the implementor to explain the change. The rationale is required when the impact set is non-empty (Section 12.5.3). Confirm and Cancel buttons follow the rationale field. Confirm writes the data change, ChangeLog entries, and ChangeImpact records in a single transaction (Section 12.5.1). Cancel discards the edit.</w:t>
      </w:r>
    </w:p>
    <w:p>
      <w:pPr>
        <w:spacing w:after="160"/>
      </w:pPr>
      <w:r>
        <w:rPr>
          <w:rFonts w:ascii="Arial" w:cs="Arial" w:eastAsia="Arial" w:hAnsi="Arial"/>
          <w:color w:val="000000"/>
          <w:sz w:val="22"/>
          <w:szCs w:val="22"/>
        </w:rPr>
        <w:t xml:space="preserve">The summary header emphasizes scope: “This change affects {N} downstream records across {M} tables.” When the impact set is empty, the confirmation displays “No downstream records are affected by this change” and the rationale field is optional (Section 12.6.5).</w:t>
      </w:r>
    </w:p>
    <w:p>
      <w:pPr>
        <w:pStyle w:val="Heading3"/>
        <w:spacing w:after="120" w:before="240"/>
      </w:pPr>
      <w:r>
        <w:rPr>
          <w:rFonts w:ascii="Arial" w:cs="Arial" w:eastAsia="Arial" w:hAnsi="Arial"/>
          <w:b/>
          <w:bCs/>
          <w:color w:val="1F3864"/>
          <w:sz w:val="22"/>
          <w:szCs w:val="22"/>
        </w:rPr>
        <w:t xml:space="preserve">14.6.5 Impact Review Sidebar View</w:t>
      </w:r>
    </w:p>
    <w:p>
      <w:pPr>
        <w:spacing w:after="160"/>
      </w:pPr>
      <w:r>
        <w:rPr>
          <w:rFonts w:ascii="Arial" w:cs="Arial" w:eastAsia="Arial" w:hAnsi="Arial"/>
          <w:color w:val="000000"/>
          <w:sz w:val="22"/>
          <w:szCs w:val="22"/>
        </w:rPr>
        <w:t xml:space="preserve">The Impact Review sidebar view is the implementor’s dedicated workspace for reviewing impacts across the project. It is accessible from the sidebar at any time and is independent of the drill-down stack. The view has two sections arranged vertically: Unresolved Changes at the top and Flagged Work Items below.</w:t>
      </w:r>
    </w:p>
    <w:p>
      <w:pPr>
        <w:spacing w:after="160"/>
      </w:pPr>
      <w:r>
        <w:rPr>
          <w:rFonts w:ascii="Arial" w:cs="Arial" w:eastAsia="Arial" w:hAnsi="Arial"/>
          <w:color w:val="000000"/>
          <w:sz w:val="22"/>
          <w:szCs w:val="22"/>
        </w:rPr>
        <w:t xml:space="preserve">The Unresolved Changes section lists all change sets that have at least one unreviewed ChangeImpact record (Section 12.7.3). A change set is all ChangeImpact records sharing the same triggering transaction — identified by a common session_id for import-triggered changes or a common changed_at timestamp and null session_id for direct edits. Each change set entry shows: the change source (AI session type and work item name, or “Direct Edit” for implementor edits), the timestamp, a summary of what changed (for example, “Updated 3 fields on Contact entity”), and counts of unreviewed and total impacts. Expanding a change set reveals the full impact set using the shared presentation format from Section 14.6.1, with review actions available per Section 14.6.2. When all impacts in a change set are reviewed, the set moves from the Unresolved Changes section to a collapsible “Resolved Changes” area at the bottom, or is removed from the list if the implementor prefers a clean view. When no unresolved change sets exist, the section displays “All changes have been reviewed.”</w:t>
      </w:r>
    </w:p>
    <w:p>
      <w:pPr>
        <w:spacing w:after="160"/>
      </w:pPr>
      <w:r>
        <w:rPr>
          <w:rFonts w:ascii="Arial" w:cs="Arial" w:eastAsia="Arial" w:hAnsi="Arial"/>
          <w:color w:val="000000"/>
          <w:sz w:val="22"/>
          <w:szCs w:val="22"/>
        </w:rPr>
        <w:t xml:space="preserve">The Flagged Work Items section shows ChangeImpact records where action_required = TRUE, grouped by the affected work item per the mapping rules in Section 12.8.1. This is the revision queue — it answers “which work items have been flagged for content revision?” Each entry shows: the work item name in human-readable-first format, the count of flagged impacts contributing to this entry, a summary of the flagged impact descriptions, and the work item’s revision eligibility per Section 12.8.2 — eligible (complete status), not eligible with reason (in_progress, blocked, not_started, or ready). For eligible work items, a “Reopen for Revision” action is available directly from this view. Clicking it prompts for a revision reason (pre-populated with a summary of the flagged impacts) and optional change instructions, then triggers the revision transition per Section 9.7.2. For non-eligible work items, the entry shows the reason and the recommended action — for example, “Work item is in_progress — flagged impacts will be included in the next session prompt” (Section 12.8.2). When no work items have been flagged, the section displays “No work items are flagged for revision.”</w:t>
      </w:r>
    </w:p>
    <w:p>
      <w:pPr>
        <w:pStyle w:val="Heading2"/>
        <w:spacing w:after="160" w:before="280"/>
      </w:pPr>
      <w:r>
        <w:rPr>
          <w:rFonts w:ascii="Arial" w:cs="Arial" w:eastAsia="Arial" w:hAnsi="Arial"/>
          <w:b/>
          <w:bCs/>
          <w:color w:val="1F3864"/>
          <w:sz w:val="24"/>
          <w:szCs w:val="24"/>
        </w:rPr>
        <w:t xml:space="preserve">14.7 Document Generation View</w:t>
      </w:r>
    </w:p>
    <w:p>
      <w:pPr>
        <w:spacing w:after="160"/>
      </w:pPr>
      <w:r>
        <w:rPr>
          <w:rFonts w:ascii="Arial" w:cs="Arial" w:eastAsia="Arial" w:hAnsi="Arial"/>
          <w:color w:val="000000"/>
          <w:sz w:val="22"/>
          <w:szCs w:val="22"/>
        </w:rPr>
        <w:t xml:space="preserve">The Document Generation View is accessible from two entry points: the Documents sidebar entry (cross-cutting, showing all documents across the project) and the Generate Document action on the Work Item Detail header (scoped to a single work item, Section 14.3.3). Both entry points use the same view with different initial scope.</w:t>
      </w:r>
    </w:p>
    <w:p>
      <w:pPr>
        <w:pStyle w:val="Heading3"/>
        <w:spacing w:after="120" w:before="240"/>
      </w:pPr>
      <w:r>
        <w:rPr>
          <w:rFonts w:ascii="Arial" w:cs="Arial" w:eastAsia="Arial" w:hAnsi="Arial"/>
          <w:b/>
          <w:bCs/>
          <w:color w:val="1F3864"/>
          <w:sz w:val="22"/>
          <w:szCs w:val="22"/>
        </w:rPr>
        <w:t xml:space="preserve">14.7.1 Document Inventory</w:t>
      </w:r>
    </w:p>
    <w:p>
      <w:pPr>
        <w:spacing w:after="160"/>
      </w:pPr>
      <w:r>
        <w:rPr>
          <w:rFonts w:ascii="Arial" w:cs="Arial" w:eastAsia="Arial" w:hAnsi="Arial"/>
          <w:color w:val="000000"/>
          <w:sz w:val="22"/>
          <w:szCs w:val="22"/>
        </w:rPr>
        <w:t xml:space="preserve">The view displays a document inventory listing every work item that produces a generated document. The eight document types from Section 13.2 are grouped by type: Master PRD, Entity Inventory, Entity PRDs, Domain Overviews, Process Documents, Domain PRDs, YAML Program Files, and CRM Evaluation Report.</w:t>
      </w:r>
    </w:p>
    <w:p>
      <w:pPr>
        <w:spacing w:after="160"/>
      </w:pPr>
      <w:r>
        <w:rPr>
          <w:rFonts w:ascii="Arial" w:cs="Arial" w:eastAsia="Arial" w:hAnsi="Arial"/>
          <w:color w:val="000000"/>
          <w:sz w:val="22"/>
          <w:szCs w:val="22"/>
        </w:rPr>
        <w:t xml:space="preserve">Each entry shows: the document name in human-readable-first format, the associated work item’s status badge, the document status (one of: not generated, current, stale, draft only), the most recent final generation timestamp from GenerationLog, and the output file path.</w:t>
      </w:r>
    </w:p>
    <w:p>
      <w:pPr>
        <w:spacing w:after="160"/>
      </w:pPr>
      <w:r>
        <w:rPr>
          <w:rFonts w:ascii="Arial" w:cs="Arial" w:eastAsia="Arial" w:hAnsi="Arial"/>
          <w:color w:val="000000"/>
          <w:sz w:val="22"/>
          <w:szCs w:val="22"/>
        </w:rPr>
        <w:t xml:space="preserve">When accessed from the sidebar, all document types are shown. When accessed from a Work Item Detail action, the view is filtered to the selected work item’s document with the full inventory available through a “Show All Documents” toggle.</w:t>
      </w:r>
    </w:p>
    <w:p>
      <w:pPr>
        <w:pStyle w:val="Heading3"/>
        <w:spacing w:after="120" w:before="240"/>
      </w:pPr>
      <w:r>
        <w:rPr>
          <w:rFonts w:ascii="Arial" w:cs="Arial" w:eastAsia="Arial" w:hAnsi="Arial"/>
          <w:b/>
          <w:bCs/>
          <w:color w:val="1F3864"/>
          <w:sz w:val="22"/>
          <w:szCs w:val="22"/>
        </w:rPr>
        <w:t xml:space="preserve">14.7.2 Staleness Indicators</w:t>
      </w:r>
    </w:p>
    <w:p>
      <w:pPr>
        <w:spacing w:after="160"/>
      </w:pPr>
      <w:r>
        <w:rPr>
          <w:rFonts w:ascii="Arial" w:cs="Arial" w:eastAsia="Arial" w:hAnsi="Arial"/>
          <w:color w:val="000000"/>
          <w:sz w:val="22"/>
          <w:szCs w:val="22"/>
        </w:rPr>
        <w:t xml:space="preserve">Documents are sorted with stale documents at the top, followed by current, draft only, and not generated. This ensures the implementor sees documents needing attention first.</w:t>
      </w:r>
    </w:p>
    <w:p>
      <w:pPr>
        <w:spacing w:after="160"/>
      </w:pPr>
      <w:r>
        <w:rPr>
          <w:rFonts w:ascii="Arial" w:cs="Arial" w:eastAsia="Arial" w:hAnsi="Arial"/>
          <w:color w:val="000000"/>
          <w:sz w:val="22"/>
          <w:szCs w:val="22"/>
        </w:rPr>
        <w:t xml:space="preserve">Each stale document shows a staleness summary below the document entry: the count of ChangeLog entries that post-date the most recent final generation, and a brief description of what changed — for example, “3 field changes on Contact entity since last generation (03-28-26 14:30).” The staleness summary is expandable to show the individual ChangeLog entries contributing to the staleness.</w:t>
      </w:r>
    </w:p>
    <w:p>
      <w:pPr>
        <w:pStyle w:val="Heading3"/>
        <w:spacing w:after="120" w:before="240"/>
      </w:pPr>
      <w:r>
        <w:rPr>
          <w:rFonts w:ascii="Arial" w:cs="Arial" w:eastAsia="Arial" w:hAnsi="Arial"/>
          <w:b/>
          <w:bCs/>
          <w:color w:val="1F3864"/>
          <w:sz w:val="22"/>
          <w:szCs w:val="22"/>
        </w:rPr>
        <w:t xml:space="preserve">14.7.3 Generation Actions</w:t>
      </w:r>
    </w:p>
    <w:p>
      <w:pPr>
        <w:spacing w:after="160"/>
      </w:pPr>
      <w:r>
        <w:rPr>
          <w:rFonts w:ascii="Arial" w:cs="Arial" w:eastAsia="Arial" w:hAnsi="Arial"/>
          <w:color w:val="000000"/>
          <w:sz w:val="22"/>
          <w:szCs w:val="22"/>
        </w:rPr>
        <w:t xml:space="preserve">Each document entry has generation actions whose availability depends on the work item status and the generation mode rules from Section 13.8.</w:t>
      </w:r>
    </w:p>
    <w:p>
      <w:pPr>
        <w:spacing w:after="160"/>
      </w:pPr>
      <w:r>
        <w:rPr>
          <w:rFonts w:ascii="Arial" w:cs="Arial" w:eastAsia="Arial" w:hAnsi="Arial"/>
          <w:color w:val="000000"/>
          <w:sz w:val="22"/>
          <w:szCs w:val="22"/>
        </w:rPr>
        <w:t xml:space="preserve">Generate Final — available when the associated work item is in complete status. Runs the rendering pipeline (Section 13.5) in final mode: validates data, renders the document, writes to the project folder, commits to git, and creates a GenerationLog record.</w:t>
      </w:r>
    </w:p>
    <w:p>
      <w:pPr>
        <w:spacing w:after="160"/>
      </w:pPr>
      <w:r>
        <w:rPr>
          <w:rFonts w:ascii="Arial" w:cs="Arial" w:eastAsia="Arial" w:hAnsi="Arial"/>
          <w:color w:val="000000"/>
          <w:sz w:val="22"/>
          <w:szCs w:val="22"/>
        </w:rPr>
        <w:t xml:space="preserve">Generate Draft — available when the associated work item is in in_progress status. Runs the rendering pipeline in draft mode: validates with lenient checks, renders the document with a DRAFT indicator, writes to the project folder without git commit, and skips GenerationLog recording (Section 13.8.2).</w:t>
      </w:r>
    </w:p>
    <w:p>
      <w:pPr>
        <w:spacing w:after="160"/>
      </w:pPr>
      <w:r>
        <w:rPr>
          <w:rFonts w:ascii="Arial" w:cs="Arial" w:eastAsia="Arial" w:hAnsi="Arial"/>
          <w:color w:val="000000"/>
          <w:sz w:val="22"/>
          <w:szCs w:val="22"/>
        </w:rPr>
        <w:t xml:space="preserve">Neither action is available for work items in not_started, ready, or blocked status. Clicking the action on these items displays an explanatory message per the buttons-never-disabled pattern.</w:t>
      </w:r>
    </w:p>
    <w:p>
      <w:pPr>
        <w:pStyle w:val="Heading3"/>
        <w:spacing w:after="120" w:before="240"/>
      </w:pPr>
      <w:r>
        <w:rPr>
          <w:rFonts w:ascii="Arial" w:cs="Arial" w:eastAsia="Arial" w:hAnsi="Arial"/>
          <w:b/>
          <w:bCs/>
          <w:color w:val="1F3864"/>
          <w:sz w:val="22"/>
          <w:szCs w:val="22"/>
        </w:rPr>
        <w:t xml:space="preserve">14.7.4 Generation Flow</w:t>
      </w:r>
    </w:p>
    <w:p>
      <w:pPr>
        <w:spacing w:after="160"/>
      </w:pPr>
      <w:r>
        <w:rPr>
          <w:rFonts w:ascii="Arial" w:cs="Arial" w:eastAsia="Arial" w:hAnsi="Arial"/>
          <w:color w:val="000000"/>
          <w:sz w:val="22"/>
          <w:szCs w:val="22"/>
        </w:rPr>
        <w:t xml:space="preserve">When the implementor triggers generation, the view displays the rendering pipeline progress inline below the document entry:</w:t>
      </w:r>
    </w:p>
    <w:p>
      <w:pPr>
        <w:spacing w:after="160"/>
      </w:pPr>
      <w:r>
        <w:rPr>
          <w:rFonts w:ascii="Arial" w:cs="Arial" w:eastAsia="Arial" w:hAnsi="Arial"/>
          <w:color w:val="000000"/>
          <w:sz w:val="22"/>
          <w:szCs w:val="22"/>
        </w:rPr>
        <w:t xml:space="preserve">Step 1 — Querying database. Shows the data query in progress. Step 2 — Validating data. If the validation step produces warnings (missing data per Section 13.5, Step 3), the view pauses and presents the warnings. The implementor can proceed (generating with gaps) or cancel. For draft generation, missing data produces informational notes rather than warnings. Step 3 — Rendering document. Shows the template rendering in progress. Step 4 — Writing file. Shows the output path. Step 5 — Committing to git (final only). Shows the commit operation. Step 6 — Recording generation (final only). Shows the GenerationLog entry.</w:t>
      </w:r>
    </w:p>
    <w:p>
      <w:pPr>
        <w:spacing w:after="160"/>
      </w:pPr>
      <w:r>
        <w:rPr>
          <w:rFonts w:ascii="Arial" w:cs="Arial" w:eastAsia="Arial" w:hAnsi="Arial"/>
          <w:color w:val="000000"/>
          <w:sz w:val="22"/>
          <w:szCs w:val="22"/>
        </w:rPr>
        <w:t xml:space="preserve">On completion, the view displays a confirmation panel showing: the output file path, any validation warnings that were accepted, and for final generations the git commit hash. An “Open File” action opens the generated file in the system’s default application. A “Push to Remote” action offers the optional git push (Section 13.7.3). Push failures are reported but do not affect the generation result.</w:t>
      </w:r>
    </w:p>
    <w:p>
      <w:pPr>
        <w:spacing w:after="160"/>
      </w:pPr>
      <w:r>
        <w:rPr>
          <w:rFonts w:ascii="Arial" w:cs="Arial" w:eastAsia="Arial" w:hAnsi="Arial"/>
          <w:color w:val="000000"/>
          <w:sz w:val="22"/>
          <w:szCs w:val="22"/>
        </w:rPr>
        <w:t xml:space="preserve">After successful final generation, the document entry’s status updates from stale to current and the staleness summary clears.</w:t>
      </w:r>
    </w:p>
    <w:p>
      <w:pPr>
        <w:pStyle w:val="Heading3"/>
        <w:spacing w:after="120" w:before="240"/>
      </w:pPr>
      <w:r>
        <w:rPr>
          <w:rFonts w:ascii="Arial" w:cs="Arial" w:eastAsia="Arial" w:hAnsi="Arial"/>
          <w:b/>
          <w:bCs/>
          <w:color w:val="1F3864"/>
          <w:sz w:val="22"/>
          <w:szCs w:val="22"/>
        </w:rPr>
        <w:t xml:space="preserve">14.7.5 Batch Regeneration</w:t>
      </w:r>
    </w:p>
    <w:p>
      <w:pPr>
        <w:spacing w:after="160"/>
      </w:pPr>
      <w:r>
        <w:rPr>
          <w:rFonts w:ascii="Arial" w:cs="Arial" w:eastAsia="Arial" w:hAnsi="Arial"/>
          <w:color w:val="000000"/>
          <w:sz w:val="22"/>
          <w:szCs w:val="22"/>
        </w:rPr>
        <w:t xml:space="preserve">The document inventory supports multi-selection for batch regeneration. A checkbox on each document entry allows the implementor to select multiple stale documents. A “Regenerate Selected” button appears when one or more documents are selected. A “Select All Stale” shortcut selects all documents with stale status.</w:t>
      </w:r>
    </w:p>
    <w:p>
      <w:pPr>
        <w:spacing w:after="160"/>
      </w:pPr>
      <w:r>
        <w:rPr>
          <w:rFonts w:ascii="Arial" w:cs="Arial" w:eastAsia="Arial" w:hAnsi="Arial"/>
          <w:color w:val="000000"/>
          <w:sz w:val="22"/>
          <w:szCs w:val="22"/>
        </w:rPr>
        <w:t xml:space="preserve">Batch regeneration processes each selected document sequentially — one at a time through the full rendering pipeline (Section 13.7.4). Each document is committed individually to git, producing one commit per document. The view shows a batch progress indicator with the current document name.</w:t>
      </w:r>
    </w:p>
    <w:p>
      <w:pPr>
        <w:spacing w:after="160"/>
      </w:pPr>
      <w:r>
        <w:rPr>
          <w:rFonts w:ascii="Arial" w:cs="Arial" w:eastAsia="Arial" w:hAnsi="Arial"/>
          <w:color w:val="000000"/>
          <w:sz w:val="22"/>
          <w:szCs w:val="22"/>
        </w:rPr>
        <w:t xml:space="preserve">If a validation warning occurs during batch processing, the view pauses on that document and presents the warning. The implementor can proceed or skip that document and continue with the remaining selections. After the batch completes, the view shows a batch summary: documents generated successfully, documents skipped due to validation warnings, and any failures. The optional git push is offered once after all commits complete, pushing all new commits in a single push operation.</w:t>
      </w:r>
    </w:p>
    <w:p>
      <w:pPr>
        <w:spacing w:after="160"/>
      </w:pPr>
      <w:r>
        <w:rPr>
          <w:rFonts w:ascii="Arial" w:cs="Arial" w:eastAsia="Arial" w:hAnsi="Arial"/>
          <w:color w:val="000000"/>
          <w:sz w:val="22"/>
          <w:szCs w:val="22"/>
        </w:rPr>
        <w:t xml:space="preserve">Batch regeneration is available only for final generation — draft generation is a single-document preview action not suited to batch processing.</w:t>
      </w:r>
    </w:p>
    <w:p>
      <w:pPr>
        <w:pStyle w:val="Heading2"/>
        <w:spacing w:after="160" w:before="280"/>
      </w:pPr>
      <w:r>
        <w:rPr>
          <w:rFonts w:ascii="Arial" w:cs="Arial" w:eastAsia="Arial" w:hAnsi="Arial"/>
          <w:b/>
          <w:bCs/>
          <w:color w:val="1F3864"/>
          <w:sz w:val="24"/>
          <w:szCs w:val="24"/>
        </w:rPr>
        <w:t xml:space="preserve">14.8 Data Browser</w:t>
      </w:r>
    </w:p>
    <w:p>
      <w:pPr>
        <w:spacing w:after="160"/>
      </w:pPr>
      <w:r>
        <w:rPr>
          <w:rFonts w:ascii="Arial" w:cs="Arial" w:eastAsia="Arial" w:hAnsi="Arial"/>
          <w:color w:val="000000"/>
          <w:sz w:val="22"/>
          <w:szCs w:val="22"/>
        </w:rPr>
        <w:t xml:space="preserve">The Data Browser provides direct viewing and editing of database records outside the import pipeline. It is accessible from the Data Browser sidebar entry at any time and is independent of the drill-down stack. This is where the implementor inspects the data model, makes direct edits that trigger pre-commit impact analysis (Section 12.5), and navigates between related records.</w:t>
      </w:r>
    </w:p>
    <w:p>
      <w:pPr>
        <w:pStyle w:val="Heading3"/>
        <w:spacing w:after="120" w:before="240"/>
      </w:pPr>
      <w:r>
        <w:rPr>
          <w:rFonts w:ascii="Arial" w:cs="Arial" w:eastAsia="Arial" w:hAnsi="Arial"/>
          <w:b/>
          <w:bCs/>
          <w:color w:val="1F3864"/>
          <w:sz w:val="22"/>
          <w:szCs w:val="22"/>
        </w:rPr>
        <w:t xml:space="preserve">14.8.1 Navigation Tree</w:t>
      </w:r>
    </w:p>
    <w:p>
      <w:pPr>
        <w:spacing w:after="160"/>
      </w:pPr>
      <w:r>
        <w:rPr>
          <w:rFonts w:ascii="Arial" w:cs="Arial" w:eastAsia="Arial" w:hAnsi="Arial"/>
          <w:color w:val="000000"/>
          <w:sz w:val="22"/>
          <w:szCs w:val="22"/>
        </w:rPr>
        <w:t xml:space="preserve">A tree panel on the left side of the view organizes the database hierarchically following the foreign key relationships:</w:t>
      </w:r>
    </w:p>
    <w:p>
      <w:pPr>
        <w:spacing w:after="160"/>
      </w:pPr>
      <w:r>
        <w:rPr>
          <w:rFonts w:ascii="Arial" w:cs="Arial" w:eastAsia="Arial" w:hAnsi="Arial"/>
          <w:color w:val="000000"/>
          <w:sz w:val="22"/>
          <w:szCs w:val="22"/>
        </w:rPr>
        <w:t xml:space="preserve">Domains — each domain node expands to show its processes. Each process node expands to show its process steps, requirements, and cross-references (ProcessEntity, ProcessField, ProcessPersona). Sub-domains appear nested under their parent domain. Services (is_service = TRUE) appear in a separate “Services” branch.</w:t>
      </w:r>
    </w:p>
    <w:p>
      <w:pPr>
        <w:spacing w:after="160"/>
      </w:pPr>
      <w:r>
        <w:rPr>
          <w:rFonts w:ascii="Arial" w:cs="Arial" w:eastAsia="Arial" w:hAnsi="Arial"/>
          <w:color w:val="000000"/>
          <w:sz w:val="22"/>
          <w:szCs w:val="22"/>
        </w:rPr>
        <w:t xml:space="preserve">Entities — each entity node expands to show its fields, relationships, and layout records (panels, rows, tabs, list columns). Each field node expands to show its field options (for enum and multiEnum types).</w:t>
      </w:r>
    </w:p>
    <w:p>
      <w:pPr>
        <w:spacing w:after="160"/>
      </w:pPr>
      <w:r>
        <w:rPr>
          <w:rFonts w:ascii="Arial" w:cs="Arial" w:eastAsia="Arial" w:hAnsi="Arial"/>
          <w:color w:val="000000"/>
          <w:sz w:val="22"/>
          <w:szCs w:val="22"/>
        </w:rPr>
        <w:t xml:space="preserve">Personas — a flat list of all persona records.</w:t>
      </w:r>
    </w:p>
    <w:p>
      <w:pPr>
        <w:spacing w:after="160"/>
      </w:pPr>
      <w:r>
        <w:rPr>
          <w:rFonts w:ascii="Arial" w:cs="Arial" w:eastAsia="Arial" w:hAnsi="Arial"/>
          <w:color w:val="000000"/>
          <w:sz w:val="22"/>
          <w:szCs w:val="22"/>
        </w:rPr>
        <w:t xml:space="preserve">Decisions — a flat list of all decision records, sortable by identifier.</w:t>
      </w:r>
    </w:p>
    <w:p>
      <w:pPr>
        <w:spacing w:after="160"/>
      </w:pPr>
      <w:r>
        <w:rPr>
          <w:rFonts w:ascii="Arial" w:cs="Arial" w:eastAsia="Arial" w:hAnsi="Arial"/>
          <w:color w:val="000000"/>
          <w:sz w:val="22"/>
          <w:szCs w:val="22"/>
        </w:rPr>
        <w:t xml:space="preserve">Open Issues — a flat list of all open issue records, sortable by identifier.</w:t>
      </w:r>
    </w:p>
    <w:p>
      <w:pPr>
        <w:spacing w:after="160"/>
      </w:pPr>
      <w:r>
        <w:rPr>
          <w:rFonts w:ascii="Arial" w:cs="Arial" w:eastAsia="Arial" w:hAnsi="Arial"/>
          <w:color w:val="000000"/>
          <w:sz w:val="22"/>
          <w:szCs w:val="22"/>
        </w:rPr>
        <w:t xml:space="preserve">Each tree node shows the record name in human-readable-first format and a small record count badge on expandable nodes (for example, “Contact (14 fields)”). The tree supports search — a search field above the tree filters nodes by name, code, or identifier as the implementor types.</w:t>
      </w:r>
    </w:p>
    <w:p>
      <w:pPr>
        <w:pStyle w:val="Heading3"/>
        <w:spacing w:after="120" w:before="240"/>
      </w:pPr>
      <w:r>
        <w:rPr>
          <w:rFonts w:ascii="Arial" w:cs="Arial" w:eastAsia="Arial" w:hAnsi="Arial"/>
          <w:b/>
          <w:bCs/>
          <w:color w:val="1F3864"/>
          <w:sz w:val="22"/>
          <w:szCs w:val="22"/>
        </w:rPr>
        <w:t xml:space="preserve">14.8.2 Record Detail</w:t>
      </w:r>
    </w:p>
    <w:p>
      <w:pPr>
        <w:spacing w:after="160"/>
      </w:pPr>
      <w:r>
        <w:rPr>
          <w:rFonts w:ascii="Arial" w:cs="Arial" w:eastAsia="Arial" w:hAnsi="Arial"/>
          <w:color w:val="000000"/>
          <w:sz w:val="22"/>
          <w:szCs w:val="22"/>
        </w:rPr>
        <w:t xml:space="preserve">Selecting a node in the tree displays the record’s detail in the main area to the right. The detail area shows all column values for the selected record in a form layout. Values are displayed as read-only by default.</w:t>
      </w:r>
    </w:p>
    <w:p>
      <w:pPr>
        <w:spacing w:after="160"/>
      </w:pPr>
      <w:r>
        <w:rPr>
          <w:rFonts w:ascii="Arial" w:cs="Arial" w:eastAsia="Arial" w:hAnsi="Arial"/>
          <w:color w:val="000000"/>
          <w:sz w:val="22"/>
          <w:szCs w:val="22"/>
        </w:rPr>
        <w:t xml:space="preserve">The form layout organizes fields into logical groups. For example, a Field record displays: identifying information (name, label, code) in one group, type information (field_type, is_required, is_native, default_value) in another, and type-specific properties (max_length, min_value, max_value, is_sorted, display_as_label) in a conditional group that appears only when the properties are relevant to the field’s type.</w:t>
      </w:r>
    </w:p>
    <w:p>
      <w:pPr>
        <w:spacing w:after="160"/>
      </w:pPr>
      <w:r>
        <w:rPr>
          <w:rFonts w:ascii="Arial" w:cs="Arial" w:eastAsia="Arial" w:hAnsi="Arial"/>
          <w:color w:val="000000"/>
          <w:sz w:val="22"/>
          <w:szCs w:val="22"/>
        </w:rPr>
        <w:t xml:space="preserve">Foreign key references are displayed as clickable links showing the referenced record’s name — for example, a Field record’s entity_id displays as “Contact” rather than a raw integer. Clicking the link navigates to that record in the tree and displays its detail.</w:t>
      </w:r>
    </w:p>
    <w:p>
      <w:pPr>
        <w:spacing w:after="160"/>
      </w:pPr>
      <w:r>
        <w:rPr>
          <w:rFonts w:ascii="Arial" w:cs="Arial" w:eastAsia="Arial" w:hAnsi="Arial"/>
          <w:color w:val="000000"/>
          <w:sz w:val="22"/>
          <w:szCs w:val="22"/>
        </w:rPr>
        <w:t xml:space="preserve">Below the form fields, a “Related Records” section lists records that reference the selected record through foreign keys. For example, selecting a Process shows related ProcessSteps, Requirements, ProcessEntity, ProcessField, and ProcessPersona records as collapsible groups with record counts. Each related record is clickable and navigates to its detail.</w:t>
      </w:r>
    </w:p>
    <w:p>
      <w:pPr>
        <w:pStyle w:val="Heading3"/>
        <w:spacing w:after="120" w:before="240"/>
      </w:pPr>
      <w:r>
        <w:rPr>
          <w:rFonts w:ascii="Arial" w:cs="Arial" w:eastAsia="Arial" w:hAnsi="Arial"/>
          <w:b/>
          <w:bCs/>
          <w:color w:val="1F3864"/>
          <w:sz w:val="22"/>
          <w:szCs w:val="22"/>
        </w:rPr>
        <w:t xml:space="preserve">14.8.3 Editing</w:t>
      </w:r>
    </w:p>
    <w:p>
      <w:pPr>
        <w:spacing w:after="160"/>
      </w:pPr>
      <w:r>
        <w:rPr>
          <w:rFonts w:ascii="Arial" w:cs="Arial" w:eastAsia="Arial" w:hAnsi="Arial"/>
          <w:color w:val="000000"/>
          <w:sz w:val="22"/>
          <w:szCs w:val="22"/>
        </w:rPr>
        <w:t xml:space="preserve">An “Edit” button in the record detail header switches the form to edit mode. Editable fields become input controls constrained by type — text inputs for strings, dropdowns for enums, checkboxes for booleans, number inputs for integers. Foreign key references use searchable dropdown selectors populated with records from the referenced table. Read-only fields (id, created_at, updated_at, created_by_session_id) remain non-editable.</w:t>
      </w:r>
    </w:p>
    <w:p>
      <w:pPr>
        <w:spacing w:after="160"/>
      </w:pPr>
      <w:r>
        <w:rPr>
          <w:rFonts w:ascii="Arial" w:cs="Arial" w:eastAsia="Arial" w:hAnsi="Arial"/>
          <w:color w:val="000000"/>
          <w:sz w:val="22"/>
          <w:szCs w:val="22"/>
        </w:rPr>
        <w:t xml:space="preserve">A “Save” button commits the changes. A “Cancel” button reverts to the original values and returns to read-only mode.</w:t>
      </w:r>
    </w:p>
    <w:p>
      <w:pPr>
        <w:pStyle w:val="Heading3"/>
        <w:spacing w:after="120" w:before="240"/>
      </w:pPr>
      <w:r>
        <w:rPr>
          <w:rFonts w:ascii="Arial" w:cs="Arial" w:eastAsia="Arial" w:hAnsi="Arial"/>
          <w:b/>
          <w:bCs/>
          <w:color w:val="1F3864"/>
          <w:sz w:val="22"/>
          <w:szCs w:val="22"/>
        </w:rPr>
        <w:t xml:space="preserve">14.8.4 Pre-Commit Impact Analysis</w:t>
      </w:r>
    </w:p>
    <w:p>
      <w:pPr>
        <w:spacing w:after="160"/>
      </w:pPr>
      <w:r>
        <w:rPr>
          <w:rFonts w:ascii="Arial" w:cs="Arial" w:eastAsia="Arial" w:hAnsi="Arial"/>
          <w:color w:val="000000"/>
          <w:sz w:val="22"/>
          <w:szCs w:val="22"/>
        </w:rPr>
        <w:t xml:space="preserve">When the implementor clicks Save, the application intercepts the operation and runs pre-commit impact analysis (Section 12.5). The application constructs proposed ChangeLog entries, runs cross-reference queries, and evaluates the impact set.</w:t>
      </w:r>
    </w:p>
    <w:p>
      <w:pPr>
        <w:spacing w:after="160"/>
      </w:pPr>
      <w:r>
        <w:rPr>
          <w:rFonts w:ascii="Arial" w:cs="Arial" w:eastAsia="Arial" w:hAnsi="Arial"/>
          <w:color w:val="000000"/>
          <w:sz w:val="22"/>
          <w:szCs w:val="22"/>
        </w:rPr>
        <w:t xml:space="preserve">If the impact set is empty, the change proceeds immediately. The application writes the data change and ChangeLog entries, displays a brief confirmation, and returns the record detail to read-only mode.</w:t>
      </w:r>
    </w:p>
    <w:p>
      <w:pPr>
        <w:spacing w:after="160"/>
      </w:pPr>
      <w:r>
        <w:rPr>
          <w:rFonts w:ascii="Arial" w:cs="Arial" w:eastAsia="Arial" w:hAnsi="Arial"/>
          <w:color w:val="000000"/>
          <w:sz w:val="22"/>
          <w:szCs w:val="22"/>
        </w:rPr>
        <w:t xml:space="preserve">If the impact set is non-empty, a modal dialog appears containing: the impact set presented using the shared format from Section 14.6.1 without the review status column (Section 14.6.4), the summary header emphasizing scope (“This change affects {N} downstream records across {M} tables”), a rationale text field (required), and Confirm and Cancel buttons. The Confirm button is not actionable until the rationale field is populated. On confirmation, the application writes the data change, ChangeLog entries, and ChangeImpact records in a single transaction. On cancellation, no data is written and the record remains in edit mode with the implementor’s changes preserved so they can adjust and retry.</w:t>
      </w:r>
    </w:p>
    <w:p>
      <w:pPr>
        <w:pStyle w:val="Heading3"/>
        <w:spacing w:after="120" w:before="240"/>
      </w:pPr>
      <w:r>
        <w:rPr>
          <w:rFonts w:ascii="Arial" w:cs="Arial" w:eastAsia="Arial" w:hAnsi="Arial"/>
          <w:b/>
          <w:bCs/>
          <w:color w:val="1F3864"/>
          <w:sz w:val="22"/>
          <w:szCs w:val="22"/>
        </w:rPr>
        <w:t xml:space="preserve">14.8.5 Record Deletion</w:t>
      </w:r>
    </w:p>
    <w:p>
      <w:pPr>
        <w:spacing w:after="160"/>
      </w:pPr>
      <w:r>
        <w:rPr>
          <w:rFonts w:ascii="Arial" w:cs="Arial" w:eastAsia="Arial" w:hAnsi="Arial"/>
          <w:color w:val="000000"/>
          <w:sz w:val="22"/>
          <w:szCs w:val="22"/>
        </w:rPr>
        <w:t xml:space="preserve">A “Delete” button in the record detail header initiates deletion. The application runs pre-commit impact analysis with transitive tracing enabled (Section 12.3). The modal dialog follows the same format as edit confirmation but with a stronger warning: “Deleting this record will affect {N} downstream records. This action cannot be undone.”</w:t>
      </w:r>
    </w:p>
    <w:p>
      <w:pPr>
        <w:spacing w:after="160"/>
      </w:pPr>
      <w:r>
        <w:rPr>
          <w:rFonts w:ascii="Arial" w:cs="Arial" w:eastAsia="Arial" w:hAnsi="Arial"/>
          <w:color w:val="000000"/>
          <w:sz w:val="22"/>
          <w:szCs w:val="22"/>
        </w:rPr>
        <w:t xml:space="preserve">If the record has child records through foreign key relationships (for example, an entity with fields), the modal lists the child records that will be orphaned. The application does not cascade-delete child records — the implementor must address orphaned references as part of the impact review (Section 12.5.2). Referential integrity enforcement for whether the delete is permitted before orphaned references are resolved is implementation-specific.</w:t>
      </w:r>
    </w:p>
    <w:p>
      <w:pPr>
        <w:pStyle w:val="Heading3"/>
        <w:spacing w:after="120" w:before="240"/>
      </w:pPr>
      <w:r>
        <w:rPr>
          <w:rFonts w:ascii="Arial" w:cs="Arial" w:eastAsia="Arial" w:hAnsi="Arial"/>
          <w:b/>
          <w:bCs/>
          <w:color w:val="1F3864"/>
          <w:sz w:val="22"/>
          <w:szCs w:val="22"/>
        </w:rPr>
        <w:t xml:space="preserve">14.8.6 Record Creation</w:t>
      </w:r>
    </w:p>
    <w:p>
      <w:pPr>
        <w:spacing w:after="160"/>
      </w:pPr>
      <w:r>
        <w:rPr>
          <w:rFonts w:ascii="Arial" w:cs="Arial" w:eastAsia="Arial" w:hAnsi="Arial"/>
          <w:color w:val="000000"/>
          <w:sz w:val="22"/>
          <w:szCs w:val="22"/>
        </w:rPr>
        <w:t xml:space="preserve">A “New Record” button at the top of the record detail area creates a new record in the currently selected table (inferred from the tree selection). The form appears in edit mode with all fields empty except those with schema defaults. Foreign key fields that can be inferred from the tree context are pre-populated — for example, creating a new field while the “Contact” entity node is selected pre-populates entity_id with the Contact record.</w:t>
      </w:r>
    </w:p>
    <w:p>
      <w:pPr>
        <w:spacing w:after="160"/>
      </w:pPr>
      <w:r>
        <w:rPr>
          <w:rFonts w:ascii="Arial" w:cs="Arial" w:eastAsia="Arial" w:hAnsi="Arial"/>
          <w:color w:val="000000"/>
          <w:sz w:val="22"/>
          <w:szCs w:val="22"/>
        </w:rPr>
        <w:t xml:space="preserve">New record creation does not trigger pre-commit impact analysis because inserts are exempt (Section 12.2). The record is written directly to the database with ChangeLog entries on save.</w:t>
      </w:r>
    </w:p>
    <w:p>
      <w:pPr>
        <w:pStyle w:val="Heading3"/>
        <w:spacing w:after="120" w:before="240"/>
      </w:pPr>
      <w:r>
        <w:rPr>
          <w:rFonts w:ascii="Arial" w:cs="Arial" w:eastAsia="Arial" w:hAnsi="Arial"/>
          <w:b/>
          <w:bCs/>
          <w:color w:val="1F3864"/>
          <w:sz w:val="22"/>
          <w:szCs w:val="22"/>
        </w:rPr>
        <w:t xml:space="preserve">14.8.7 Audit Trail Access</w:t>
      </w:r>
    </w:p>
    <w:p>
      <w:pPr>
        <w:spacing w:after="160"/>
      </w:pPr>
      <w:r>
        <w:rPr>
          <w:rFonts w:ascii="Arial" w:cs="Arial" w:eastAsia="Arial" w:hAnsi="Arial"/>
          <w:color w:val="000000"/>
          <w:sz w:val="22"/>
          <w:szCs w:val="22"/>
        </w:rPr>
        <w:t xml:space="preserve">A “History” button in the record detail header opens a collapsible panel below the form showing the ChangeLog entries for the selected record. Each entry shows the timestamp, change type (insert, update), field name, old value, new value, rationale, and the source — either the AISession name (for import-originated changes) or “Direct Edit” (for implementor changes). Entries are ordered by timestamp descending.</w:t>
      </w:r>
    </w:p>
    <w:p>
      <w:pPr>
        <w:spacing w:after="160"/>
      </w:pPr>
      <w:r>
        <w:rPr>
          <w:rFonts w:ascii="Arial" w:cs="Arial" w:eastAsia="Arial" w:hAnsi="Arial"/>
          <w:color w:val="000000"/>
          <w:sz w:val="22"/>
          <w:szCs w:val="22"/>
        </w:rPr>
        <w:t xml:space="preserve">This provides the audit trail traceability required by Section 7.7 — the implementor can trace any field value back to the session or edit that set it.</w:t>
      </w:r>
    </w:p>
    <w:p>
      <w:pPr>
        <w:pStyle w:val="Heading3"/>
        <w:spacing w:after="120" w:before="240"/>
      </w:pPr>
      <w:r>
        <w:rPr>
          <w:rFonts w:ascii="Arial" w:cs="Arial" w:eastAsia="Arial" w:hAnsi="Arial"/>
          <w:b/>
          <w:bCs/>
          <w:color w:val="1F3864"/>
          <w:sz w:val="22"/>
          <w:szCs w:val="22"/>
        </w:rPr>
        <w:t xml:space="preserve">14.8.8 Navigation from Other Views</w:t>
      </w:r>
    </w:p>
    <w:p>
      <w:pPr>
        <w:spacing w:after="160"/>
      </w:pPr>
      <w:r>
        <w:rPr>
          <w:rFonts w:ascii="Arial" w:cs="Arial" w:eastAsia="Arial" w:hAnsi="Arial"/>
          <w:color w:val="000000"/>
          <w:sz w:val="22"/>
          <w:szCs w:val="22"/>
        </w:rPr>
        <w:t xml:space="preserve">Several views in the application link to the Data Browser. The affected record identifier in impact rows (Section 14.6.1) links to the record in the Data Browser. Foreign key references in the Import Review’s proposed record display link to existing records in the Data Browser. These links switch to the Data Browser sidebar entry and navigate the tree to the target record.</w:t>
      </w:r>
    </w:p>
    <w:p>
      <w:pPr>
        <w:pStyle w:val="Heading2"/>
        <w:spacing w:after="160" w:before="280"/>
      </w:pPr>
      <w:r>
        <w:rPr>
          <w:rFonts w:ascii="Arial" w:cs="Arial" w:eastAsia="Arial" w:hAnsi="Arial"/>
          <w:b/>
          <w:bCs/>
          <w:color w:val="1F3864"/>
          <w:sz w:val="24"/>
          <w:szCs w:val="24"/>
        </w:rPr>
        <w:t xml:space="preserve">14.9 Cross-Tab Workflows</w:t>
      </w:r>
    </w:p>
    <w:p>
      <w:pPr>
        <w:spacing w:after="160"/>
      </w:pPr>
      <w:r>
        <w:rPr>
          <w:rFonts w:ascii="Arial" w:cs="Arial" w:eastAsia="Arial" w:hAnsi="Arial"/>
          <w:color w:val="000000"/>
          <w:sz w:val="22"/>
          <w:szCs w:val="22"/>
        </w:rPr>
        <w:t xml:space="preserve">The Requirements and Deployment tabs serve different phases of the project lifecycle but they are not isolated from each other. This section defines the workflows that span both tabs  —  specifically, how work begun in one tab triggers work in the other, and how discoveries made during deployment are fed back into the requirements layer.</w:t>
      </w:r>
    </w:p>
    <w:p>
      <w:pPr>
        <w:pStyle w:val="Heading3"/>
        <w:spacing w:after="120" w:before="240"/>
      </w:pPr>
      <w:r>
        <w:rPr>
          <w:rFonts w:ascii="Arial" w:cs="Arial" w:eastAsia="Arial" w:hAnsi="Arial"/>
          <w:b/>
          <w:bCs/>
          <w:color w:val="1F3864"/>
          <w:sz w:val="22"/>
          <w:szCs w:val="22"/>
        </w:rPr>
        <w:t xml:space="preserve">14.9.1 Phase Handoff from Requirements to Deployment</w:t>
      </w:r>
    </w:p>
    <w:p>
      <w:pPr>
        <w:spacing w:after="160"/>
      </w:pPr>
      <w:r>
        <w:rPr>
          <w:rFonts w:ascii="Arial" w:cs="Arial" w:eastAsia="Arial" w:hAnsi="Arial"/>
          <w:color w:val="000000"/>
          <w:sz w:val="22"/>
          <w:szCs w:val="22"/>
        </w:rPr>
        <w:t xml:space="preserve">When the CRM Selection work item completes (Phase 9), the active client’s crm_platform and deployment_model columns are populated with the selected values. At this point the project is ready for CRM Deployment, and the crm_deployment work item appears as ready on the Requirements Dashboard.</w:t>
      </w:r>
    </w:p>
    <w:p>
      <w:pPr>
        <w:spacing w:after="160"/>
      </w:pPr>
      <w:r>
        <w:rPr>
          <w:rFonts w:ascii="Arial" w:cs="Arial" w:eastAsia="Arial" w:hAnsi="Arial"/>
          <w:color w:val="000000"/>
          <w:sz w:val="22"/>
          <w:szCs w:val="22"/>
        </w:rPr>
        <w:t xml:space="preserve">The crm_deployment, crm_configuration, and verification work items are tracked in the Requirements tab for status, dependencies, and completion, but the actual work happens in the Deployment tab. When the implementor selects one of these three work items in the Requirements tab, the Work Item Detail view displays a guidance message indicating that the work is performed in the Deployment tab and suggesting that the implementor switch tabs.</w:t>
      </w:r>
    </w:p>
    <w:p>
      <w:pPr>
        <w:spacing w:after="160"/>
      </w:pPr>
      <w:r>
        <w:rPr>
          <w:rFonts w:ascii="Arial" w:cs="Arial" w:eastAsia="Arial" w:hAnsi="Arial"/>
          <w:color w:val="000000"/>
          <w:sz w:val="22"/>
          <w:szCs w:val="22"/>
        </w:rPr>
        <w:t xml:space="preserve">The corresponding work item is also surfaced inside the Deployment tab as the phase status banner above each Deploy/Configure/Verify entry (Section 14.12.2). The Mark Complete action on that banner updates the work item’s status without requiring the implementor to leave the Deployment tab. This bidirectional surfacing ensures that the implementor can drive the workflow from whichever tab they happen to be in.</w:t>
      </w:r>
    </w:p>
    <w:p>
      <w:pPr>
        <w:pStyle w:val="Heading3"/>
        <w:spacing w:after="120" w:before="240"/>
      </w:pPr>
      <w:r>
        <w:rPr>
          <w:rFonts w:ascii="Arial" w:cs="Arial" w:eastAsia="Arial" w:hAnsi="Arial"/>
          <w:b/>
          <w:bCs/>
          <w:color w:val="1F3864"/>
          <w:sz w:val="22"/>
          <w:szCs w:val="22"/>
        </w:rPr>
        <w:t xml:space="preserve">14.9.2 Post-Deployment Feedback Loop</w:t>
      </w:r>
    </w:p>
    <w:p>
      <w:pPr>
        <w:spacing w:after="160"/>
      </w:pPr>
      <w:r>
        <w:rPr>
          <w:rFonts w:ascii="Arial" w:cs="Arial" w:eastAsia="Arial" w:hAnsi="Arial"/>
          <w:color w:val="000000"/>
          <w:sz w:val="22"/>
          <w:szCs w:val="22"/>
        </w:rPr>
        <w:t xml:space="preserve">After the CRM is configured and verified, the implementor may discover issues that require requirements-layer changes  —  a field type that does not work as expected, a layout that needs adjustment, a relationship that needs modification, or a process that was missed. The Deployment tab does not include UI for editing requirements; the implementor switches to the Requirements tab and makes the change through the Data Browser (Section 14.8) or by reopening the relevant work item for revision (Section 9.7.2).</w:t>
      </w:r>
    </w:p>
    <w:p>
      <w:pPr>
        <w:spacing w:after="160"/>
      </w:pPr>
      <w:r>
        <w:rPr>
          <w:rFonts w:ascii="Arial" w:cs="Arial" w:eastAsia="Arial" w:hAnsi="Arial"/>
          <w:color w:val="000000"/>
          <w:sz w:val="22"/>
          <w:szCs w:val="22"/>
        </w:rPr>
        <w:t xml:space="preserve">Changes made through the Data Browser trigger impact analysis (Section 12) as usual, recording the change in the audit trail and surfacing any downstream effects. If the change affects YAML output, the implementor regenerates the affected YAML through the Documents view (Section 14.7), then switches back to the Deployment tab and uses the Configure entry to reapply the updated YAML to the active instance.</w:t>
      </w:r>
    </w:p>
    <w:p>
      <w:pPr>
        <w:spacing w:after="160"/>
      </w:pPr>
      <w:r>
        <w:rPr>
          <w:rFonts w:ascii="Arial" w:cs="Arial" w:eastAsia="Arial" w:hAnsi="Arial"/>
          <w:color w:val="000000"/>
          <w:sz w:val="22"/>
          <w:szCs w:val="22"/>
        </w:rPr>
        <w:t xml:space="preserve">The Workflow Engine does not automatically reopen completed work items based on deployment-discovered issues. The implementor decides whether the issue warrants a formal revision (which reopens the work item and propagates regression to dependents) or a direct edit through the Data Browser (which records the change without reopening the work item). This is a deliberate choice  —  many deployment-discovered issues are minor adjustments that do not warrant the cost of regenerating downstream documents, and the implementor is in the best position to judge.</w:t>
      </w:r>
    </w:p>
    <w:p>
      <w:pPr>
        <w:pStyle w:val="Heading3"/>
        <w:spacing w:after="120" w:before="240"/>
      </w:pPr>
      <w:r>
        <w:rPr>
          <w:rFonts w:ascii="Arial" w:cs="Arial" w:eastAsia="Arial" w:hAnsi="Arial"/>
          <w:b/>
          <w:bCs/>
          <w:color w:val="1F3864"/>
          <w:sz w:val="22"/>
          <w:szCs w:val="22"/>
        </w:rPr>
        <w:t xml:space="preserve">14.9.3 YAML File Handoff</w:t>
      </w:r>
    </w:p>
    <w:p>
      <w:pPr>
        <w:spacing w:after="160"/>
      </w:pPr>
      <w:r>
        <w:rPr>
          <w:rFonts w:ascii="Arial" w:cs="Arial" w:eastAsia="Arial" w:hAnsi="Arial"/>
          <w:color w:val="000000"/>
          <w:sz w:val="22"/>
          <w:szCs w:val="22"/>
        </w:rPr>
        <w:t xml:space="preserve">The Document Generator produces YAML files in {project_folder}/programs/ (Section 13.7). The Deployment tab’s Configure entry (Section 14.12.7) reads from the same directory. This creates an automatic handoff: YAML files generated in the Requirements tab are immediately visible in the Configure entry without any manual transfer step.</w:t>
      </w:r>
    </w:p>
    <w:p>
      <w:pPr>
        <w:spacing w:after="160"/>
      </w:pPr>
      <w:r>
        <w:rPr>
          <w:rFonts w:ascii="Arial" w:cs="Arial" w:eastAsia="Arial" w:hAnsi="Arial"/>
          <w:color w:val="000000"/>
          <w:sz w:val="22"/>
          <w:szCs w:val="22"/>
        </w:rPr>
        <w:t xml:space="preserve">The implementor can verify the generated YAML files by opening the Configure entry before running configuration. Files generated for one client are written under that client’s project folder and are therefore visible only when that client is the active client.</w:t>
      </w:r>
    </w:p>
    <w:p>
      <w:pPr>
        <w:pStyle w:val="Heading2"/>
        <w:spacing w:after="160" w:before="280"/>
      </w:pPr>
      <w:r>
        <w:rPr>
          <w:rFonts w:ascii="Arial" w:cs="Arial" w:eastAsia="Arial" w:hAnsi="Arial"/>
          <w:b/>
          <w:bCs/>
          <w:color w:val="1F3864"/>
          <w:sz w:val="24"/>
          <w:szCs w:val="24"/>
        </w:rPr>
        <w:t xml:space="preserve">14.10 Common UI Patterns</w:t>
      </w:r>
    </w:p>
    <w:p>
      <w:pPr>
        <w:spacing w:after="160"/>
      </w:pPr>
      <w:r>
        <w:rPr>
          <w:rFonts w:ascii="Arial" w:cs="Arial" w:eastAsia="Arial" w:hAnsi="Arial"/>
          <w:color w:val="000000"/>
          <w:sz w:val="22"/>
          <w:szCs w:val="22"/>
        </w:rPr>
        <w:t xml:space="preserve">This section defines shared conventions used across all Requirements mode panels. These patterns ensure visual and behavioral consistency throughout the automation interface.</w:t>
      </w:r>
    </w:p>
    <w:p>
      <w:pPr>
        <w:pStyle w:val="Heading3"/>
        <w:spacing w:after="120" w:before="240"/>
      </w:pPr>
      <w:r>
        <w:rPr>
          <w:rFonts w:ascii="Arial" w:cs="Arial" w:eastAsia="Arial" w:hAnsi="Arial"/>
          <w:b/>
          <w:bCs/>
          <w:color w:val="1F3864"/>
          <w:sz w:val="22"/>
          <w:szCs w:val="22"/>
        </w:rPr>
        <w:t xml:space="preserve">14.10.1 Status Badges</w:t>
      </w:r>
    </w:p>
    <w:p>
      <w:pPr>
        <w:spacing w:after="160"/>
      </w:pPr>
      <w:r>
        <w:rPr>
          <w:rFonts w:ascii="Arial" w:cs="Arial" w:eastAsia="Arial" w:hAnsi="Arial"/>
          <w:color w:val="000000"/>
          <w:sz w:val="22"/>
          <w:szCs w:val="22"/>
        </w:rPr>
        <w:t xml:space="preserve">Work item statuses are displayed as colored badges with short labels. The five statuses use distinct colors that are distinguishable without relying solely on color — each badge also contains the status text.</w:t>
      </w:r>
    </w:p>
    <w:p>
      <w:pPr>
        <w:spacing w:after="160"/>
      </w:pPr>
      <w:r>
        <w:rPr>
          <w:rFonts w:ascii="Arial" w:cs="Arial" w:eastAsia="Arial" w:hAnsi="Arial"/>
          <w:color w:val="000000"/>
          <w:sz w:val="22"/>
          <w:szCs w:val="22"/>
        </w:rPr>
        <w:t xml:space="preserve">not_started — gray background, dark text. Indicates no work has begun and dependencies are incomplete. ready — blue background, white text. Indicates all dependencies are satisfied and work can begin. in_progress — amber background, dark text. Indicates active work. complete — green background, white text. Indicates the deliverable has been produced and accepted. blocked — red background, white text. Indicates the work item cannot proceed.</w:t>
      </w:r>
    </w:p>
    <w:p>
      <w:pPr>
        <w:spacing w:after="160"/>
      </w:pPr>
      <w:r>
        <w:rPr>
          <w:rFonts w:ascii="Arial" w:cs="Arial" w:eastAsia="Arial" w:hAnsi="Arial"/>
          <w:color w:val="000000"/>
          <w:sz w:val="22"/>
          <w:szCs w:val="22"/>
        </w:rPr>
        <w:t xml:space="preserve">Status badges appear on the Requirements Dashboard work item rows (Section 14.2), the Work Item Detail header (Section 14.3.2), the full project inventory (Section 14.2.3), the Dependencies tab entries (Section 14.3.4), and the Document Generation view entries (Section 14.7.1).</w:t>
      </w:r>
    </w:p>
    <w:p>
      <w:pPr>
        <w:pStyle w:val="Heading3"/>
        <w:spacing w:after="120" w:before="240"/>
      </w:pPr>
      <w:r>
        <w:rPr>
          <w:rFonts w:ascii="Arial" w:cs="Arial" w:eastAsia="Arial" w:hAnsi="Arial"/>
          <w:b/>
          <w:bCs/>
          <w:color w:val="1F3864"/>
          <w:sz w:val="22"/>
          <w:szCs w:val="22"/>
        </w:rPr>
        <w:t xml:space="preserve">14.10.2 Action Badges</w:t>
      </w:r>
    </w:p>
    <w:p>
      <w:pPr>
        <w:spacing w:after="160"/>
      </w:pPr>
      <w:r>
        <w:rPr>
          <w:rFonts w:ascii="Arial" w:cs="Arial" w:eastAsia="Arial" w:hAnsi="Arial"/>
          <w:color w:val="000000"/>
          <w:sz w:val="22"/>
          <w:szCs w:val="22"/>
        </w:rPr>
        <w:t xml:space="preserve">Import review uses action badges to distinguish proposed record operations. Create badges use a green outline with “Create” text. Update badges use a blue outline with “Update” text. These are visually distinct from status badges — outlined rather than filled — to prevent confusion when both badge types appear on the same screen.</w:t>
      </w:r>
    </w:p>
    <w:p>
      <w:pPr>
        <w:spacing w:after="160"/>
      </w:pPr>
      <w:r>
        <w:rPr>
          <w:rFonts w:ascii="Arial" w:cs="Arial" w:eastAsia="Arial" w:hAnsi="Arial"/>
          <w:color w:val="000000"/>
          <w:sz w:val="22"/>
          <w:szCs w:val="22"/>
        </w:rPr>
        <w:t xml:space="preserve">The Modified badge (Section 14.5.5) uses an amber outline with “Modified” text and appears alongside the action badge when the implementor has changed proposed values.</w:t>
      </w:r>
    </w:p>
    <w:p>
      <w:pPr>
        <w:pStyle w:val="Heading3"/>
        <w:spacing w:after="120" w:before="240"/>
      </w:pPr>
      <w:r>
        <w:rPr>
          <w:rFonts w:ascii="Arial" w:cs="Arial" w:eastAsia="Arial" w:hAnsi="Arial"/>
          <w:b/>
          <w:bCs/>
          <w:color w:val="1F3864"/>
          <w:sz w:val="22"/>
          <w:szCs w:val="22"/>
        </w:rPr>
        <w:t xml:space="preserve">14.10.3 Conflict Severity Indicators</w:t>
      </w:r>
    </w:p>
    <w:p>
      <w:pPr>
        <w:spacing w:after="160"/>
      </w:pPr>
      <w:r>
        <w:rPr>
          <w:rFonts w:ascii="Arial" w:cs="Arial" w:eastAsia="Arial" w:hAnsi="Arial"/>
          <w:color w:val="000000"/>
          <w:sz w:val="22"/>
          <w:szCs w:val="22"/>
        </w:rPr>
        <w:t xml:space="preserve">Conflict detection results (Section 11.5) use three severity levels with distinct visual treatments:</w:t>
      </w:r>
    </w:p>
    <w:p>
      <w:pPr>
        <w:spacing w:after="160"/>
      </w:pPr>
      <w:r>
        <w:rPr>
          <w:rFonts w:ascii="Arial" w:cs="Arial" w:eastAsia="Arial" w:hAnsi="Arial"/>
          <w:color w:val="000000"/>
          <w:sz w:val="22"/>
          <w:szCs w:val="22"/>
        </w:rPr>
        <w:t xml:space="preserve">Error — red icon and red-tinted background on the affected row. Text describes what must be resolved before commit. Warning — amber icon and amber-tinted background. Text describes a potential problem that the implementor should assess. Info — blue icon, no background tint. Text describes a notable but likely intentional condition.</w:t>
      </w:r>
    </w:p>
    <w:p>
      <w:pPr>
        <w:spacing w:after="160"/>
      </w:pPr>
      <w:r>
        <w:rPr>
          <w:rFonts w:ascii="Arial" w:cs="Arial" w:eastAsia="Arial" w:hAnsi="Arial"/>
          <w:color w:val="000000"/>
          <w:sz w:val="22"/>
          <w:szCs w:val="22"/>
        </w:rPr>
        <w:t xml:space="preserve">Severity indicators appear on proposed records in the Import Review (Section 14.5.5) and are used consistently wherever the application surfaces validation or conflict information.</w:t>
      </w:r>
    </w:p>
    <w:p>
      <w:pPr>
        <w:pStyle w:val="Heading3"/>
        <w:spacing w:after="120" w:before="240"/>
      </w:pPr>
      <w:r>
        <w:rPr>
          <w:rFonts w:ascii="Arial" w:cs="Arial" w:eastAsia="Arial" w:hAnsi="Arial"/>
          <w:b/>
          <w:bCs/>
          <w:color w:val="1F3864"/>
          <w:sz w:val="22"/>
          <w:szCs w:val="22"/>
        </w:rPr>
        <w:t xml:space="preserve">14.10.4 Staleness Indicators</w:t>
      </w:r>
    </w:p>
    <w:p>
      <w:pPr>
        <w:spacing w:after="160"/>
      </w:pPr>
      <w:r>
        <w:rPr>
          <w:rFonts w:ascii="Arial" w:cs="Arial" w:eastAsia="Arial" w:hAnsi="Arial"/>
          <w:color w:val="000000"/>
          <w:sz w:val="22"/>
          <w:szCs w:val="22"/>
        </w:rPr>
        <w:t xml:space="preserve">Completed work items with stale documents display a staleness indicator — a small icon alongside the status badge distinguishing “current” from “stale.” The indicator appears on Requirements Dashboard work item rows (Section 14.2.2), the full project inventory (Section 14.2.3), the Work Item Detail header (Section 14.3.2), and the Document Generation view entries (Section 14.7.1).</w:t>
      </w:r>
    </w:p>
    <w:p>
      <w:pPr>
        <w:spacing w:after="160"/>
      </w:pPr>
      <w:r>
        <w:rPr>
          <w:rFonts w:ascii="Arial" w:cs="Arial" w:eastAsia="Arial" w:hAnsi="Arial"/>
          <w:color w:val="000000"/>
          <w:sz w:val="22"/>
          <w:szCs w:val="22"/>
        </w:rPr>
        <w:t xml:space="preserve">The indicator uses two states: a checkmark icon for current (document reflects database state) and a refresh icon for stale (data has changed since last generation). Work items that have never been generated show no staleness indicator — the Documents tab on the Work Item Detail shows “Not yet generated” instead.</w:t>
      </w:r>
    </w:p>
    <w:p>
      <w:pPr>
        <w:pStyle w:val="Heading3"/>
        <w:spacing w:after="120" w:before="240"/>
      </w:pPr>
      <w:r>
        <w:rPr>
          <w:rFonts w:ascii="Arial" w:cs="Arial" w:eastAsia="Arial" w:hAnsi="Arial"/>
          <w:b/>
          <w:bCs/>
          <w:color w:val="1F3864"/>
          <w:sz w:val="22"/>
          <w:szCs w:val="22"/>
        </w:rPr>
        <w:t xml:space="preserve">14.10.5 Human-Readable-First Display Rule</w:t>
      </w:r>
    </w:p>
    <w:p>
      <w:pPr>
        <w:spacing w:after="160"/>
      </w:pPr>
      <w:r>
        <w:rPr>
          <w:rFonts w:ascii="Arial" w:cs="Arial" w:eastAsia="Arial" w:hAnsi="Arial"/>
          <w:color w:val="000000"/>
          <w:sz w:val="22"/>
          <w:szCs w:val="22"/>
        </w:rPr>
        <w:t xml:space="preserve">All work item names, record identifiers, and references throughout the application follow the human-readable-first convention: the descriptive name appears first, followed by the identifier or code in parentheses. Examples: “Mentor Onboarding (MR-ONBOARD)”, “Contact Entity PRD (entity_prd)”, “Client Implementor (MST-PER-003)”.</w:t>
      </w:r>
    </w:p>
    <w:p>
      <w:pPr>
        <w:spacing w:after="160"/>
      </w:pPr>
      <w:r>
        <w:rPr>
          <w:rFonts w:ascii="Arial" w:cs="Arial" w:eastAsia="Arial" w:hAnsi="Arial"/>
          <w:color w:val="000000"/>
          <w:sz w:val="22"/>
          <w:szCs w:val="22"/>
        </w:rPr>
        <w:t xml:space="preserve">This rule applies to: Requirements Dashboard work item rows, Work Item Detail headers, breadcrumb segments, tree nodes in the Data Browser, impact description text, dependency entries, session history entries, document inventory entries, and any other context where a record is referenced by name.</w:t>
      </w:r>
    </w:p>
    <w:p>
      <w:pPr>
        <w:spacing w:after="160"/>
      </w:pPr>
      <w:r>
        <w:rPr>
          <w:rFonts w:ascii="Arial" w:cs="Arial" w:eastAsia="Arial" w:hAnsi="Arial"/>
          <w:color w:val="000000"/>
          <w:sz w:val="22"/>
          <w:szCs w:val="22"/>
        </w:rPr>
        <w:t xml:space="preserve">The raw identifier or code is never displayed without the human-readable name except in technical contexts such as the ChangeLog history panel (Section 14.8.7) where field_name column values are displayed as-is.</w:t>
      </w:r>
    </w:p>
    <w:p>
      <w:pPr>
        <w:pStyle w:val="Heading3"/>
        <w:spacing w:after="120" w:before="240"/>
      </w:pPr>
      <w:r>
        <w:rPr>
          <w:rFonts w:ascii="Arial" w:cs="Arial" w:eastAsia="Arial" w:hAnsi="Arial"/>
          <w:b/>
          <w:bCs/>
          <w:color w:val="1F3864"/>
          <w:sz w:val="22"/>
          <w:szCs w:val="22"/>
        </w:rPr>
        <w:t xml:space="preserve">14.10.6 Buttons Never Disabled</w:t>
      </w:r>
    </w:p>
    <w:p>
      <w:pPr>
        <w:spacing w:after="160"/>
      </w:pPr>
      <w:r>
        <w:rPr>
          <w:rFonts w:ascii="Arial" w:cs="Arial" w:eastAsia="Arial" w:hAnsi="Arial"/>
          <w:color w:val="000000"/>
          <w:sz w:val="22"/>
          <w:szCs w:val="22"/>
        </w:rPr>
        <w:t xml:space="preserve">Following the existing application pattern, buttons are never visually disabled. Every button is always clickable. When an action cannot be performed in the current state, clicking the button displays an explanatory message describing why the action is unavailable and what conditions must be met.</w:t>
      </w:r>
    </w:p>
    <w:p>
      <w:pPr>
        <w:spacing w:after="160"/>
      </w:pPr>
      <w:r>
        <w:rPr>
          <w:rFonts w:ascii="Arial" w:cs="Arial" w:eastAsia="Arial" w:hAnsi="Arial"/>
          <w:color w:val="000000"/>
          <w:sz w:val="22"/>
          <w:szCs w:val="22"/>
        </w:rPr>
        <w:t xml:space="preserve">The explanatory message appears as a brief inline notification near the button — not a modal dialog. The message disappears after a short duration or when the implementor interacts with another element. Examples: clicking “Generate Final” on a work item with in_progress status displays “Final generation requires complete status. This work item is in progress — use Generate Draft for a preview.” Clicking “Start Work” on a not_started item displays “This work item is waiting on {N} dependencies: {list of incomplete dependency names}.”</w:t>
      </w:r>
    </w:p>
    <w:p>
      <w:pPr>
        <w:spacing w:after="160"/>
      </w:pPr>
      <w:r>
        <w:rPr>
          <w:rFonts w:ascii="Arial" w:cs="Arial" w:eastAsia="Arial" w:hAnsi="Arial"/>
          <w:color w:val="000000"/>
          <w:sz w:val="22"/>
          <w:szCs w:val="22"/>
        </w:rPr>
        <w:t xml:space="preserve">This pattern applies to all action buttons in Requirements mode: Work Item Detail header actions (Section 14.3.3), Import Review stage transitions (Section 14.5), Document Generation actions (Section 14.7.3), Data Browser edit and delete buttons (Section 14.8.3, 14.8.5), and Impact Review revision actions (Section 14.6.5).</w:t>
      </w:r>
    </w:p>
    <w:p>
      <w:pPr>
        <w:pStyle w:val="Heading3"/>
        <w:spacing w:after="120" w:before="240"/>
      </w:pPr>
      <w:r>
        <w:rPr>
          <w:rFonts w:ascii="Arial" w:cs="Arial" w:eastAsia="Arial" w:hAnsi="Arial"/>
          <w:b/>
          <w:bCs/>
          <w:color w:val="1F3864"/>
          <w:sz w:val="22"/>
          <w:szCs w:val="22"/>
        </w:rPr>
        <w:t xml:space="preserve">14.10.7 Confirmation Prompts</w:t>
      </w:r>
    </w:p>
    <w:p>
      <w:pPr>
        <w:spacing w:after="160"/>
      </w:pPr>
      <w:r>
        <w:rPr>
          <w:rFonts w:ascii="Arial" w:cs="Arial" w:eastAsia="Arial" w:hAnsi="Arial"/>
          <w:color w:val="000000"/>
          <w:sz w:val="22"/>
          <w:szCs w:val="22"/>
        </w:rPr>
        <w:t xml:space="preserve">Destructive or significant actions require confirmation before execution. The application uses two levels of confirmation:</w:t>
      </w:r>
    </w:p>
    <w:p>
      <w:pPr>
        <w:spacing w:after="160"/>
      </w:pPr>
      <w:r>
        <w:rPr>
          <w:rFonts w:ascii="Arial" w:cs="Arial" w:eastAsia="Arial" w:hAnsi="Arial"/>
          <w:color w:val="000000"/>
          <w:sz w:val="22"/>
          <w:szCs w:val="22"/>
        </w:rPr>
        <w:t xml:space="preserve">Inline confirmation — for moderate actions where the consequence is reversible or limited in scope. The action button transforms into a “Confirm / Cancel” pair in the same location. Used for: starting work on a work item, marking a work item complete, acknowledging informational impacts, and bulk review actions.</w:t>
      </w:r>
    </w:p>
    <w:p>
      <w:pPr>
        <w:spacing w:after="160"/>
      </w:pPr>
      <w:r>
        <w:rPr>
          <w:rFonts w:ascii="Arial" w:cs="Arial" w:eastAsia="Arial" w:hAnsi="Arial"/>
          <w:color w:val="000000"/>
          <w:sz w:val="22"/>
          <w:szCs w:val="22"/>
        </w:rPr>
        <w:t xml:space="preserve">Modal confirmation — for irreversible or high-impact actions where the implementor needs to understand the full scope before proceeding. A modal dialog presents the consequences and requires explicit confirmation. Used for: reopening a work item for revision (shows cascade regression effects), deleting a record in the Data Browser (shows impact analysis results), committing an import (shows final record counts), and blocking a work item (requires blocked_reason entry).</w:t>
      </w:r>
    </w:p>
    <w:p>
      <w:pPr>
        <w:spacing w:after="160"/>
      </w:pPr>
      <w:r>
        <w:rPr>
          <w:rFonts w:ascii="Arial" w:cs="Arial" w:eastAsia="Arial" w:hAnsi="Arial"/>
          <w:color w:val="000000"/>
          <w:sz w:val="22"/>
          <w:szCs w:val="22"/>
        </w:rPr>
        <w:t xml:space="preserve">The pre-commit impact analysis dialog (Section 14.8.4) is a specific case of modal confirmation that includes the full impact presentation and rationale field.</w:t>
      </w:r>
    </w:p>
    <w:p>
      <w:pPr>
        <w:pStyle w:val="Heading3"/>
        <w:spacing w:after="120" w:before="240"/>
      </w:pPr>
      <w:r>
        <w:rPr>
          <w:rFonts w:ascii="Arial" w:cs="Arial" w:eastAsia="Arial" w:hAnsi="Arial"/>
          <w:b/>
          <w:bCs/>
          <w:color w:val="1F3864"/>
          <w:sz w:val="22"/>
          <w:szCs w:val="22"/>
        </w:rPr>
        <w:t xml:space="preserve">14.10.8 Error and Warning Presentation</w:t>
      </w:r>
    </w:p>
    <w:p>
      <w:pPr>
        <w:spacing w:after="160"/>
      </w:pPr>
      <w:r>
        <w:rPr>
          <w:rFonts w:ascii="Arial" w:cs="Arial" w:eastAsia="Arial" w:hAnsi="Arial"/>
          <w:color w:val="000000"/>
          <w:sz w:val="22"/>
          <w:szCs w:val="22"/>
        </w:rPr>
        <w:t xml:space="preserve">Errors and warnings appear in context — near the element that produced them, not in a separate notification area.</w:t>
      </w:r>
    </w:p>
    <w:p>
      <w:pPr>
        <w:spacing w:after="160"/>
      </w:pPr>
      <w:r>
        <w:rPr>
          <w:rFonts w:ascii="Arial" w:cs="Arial" w:eastAsia="Arial" w:hAnsi="Arial"/>
          <w:color w:val="000000"/>
          <w:sz w:val="22"/>
          <w:szCs w:val="22"/>
        </w:rPr>
        <w:t xml:space="preserve">Validation errors on form fields appear as red text below the field with a brief description of the constraint. Parse errors in the Import Review appear below the text area with line and character references (Section 14.5.3). Transaction failures appear as a prominent error panel at the top of the current view with the specific failure detail and available recovery actions (retry or cancel).</w:t>
      </w:r>
    </w:p>
    <w:p>
      <w:pPr>
        <w:spacing w:after="160"/>
      </w:pPr>
      <w:r>
        <w:rPr>
          <w:rFonts w:ascii="Arial" w:cs="Arial" w:eastAsia="Arial" w:hAnsi="Arial"/>
          <w:color w:val="000000"/>
          <w:sz w:val="22"/>
          <w:szCs w:val="22"/>
        </w:rPr>
        <w:t xml:space="preserve">Warnings appear as amber-tinted panels with an icon, positioned above or below the content they relate to. Validation warnings during document generation (Section 14.7.4) appear inline in the generation flow. Stale prompt-optimized guide warnings (Section 14.4.2) appear above the generation button.</w:t>
      </w:r>
    </w:p>
    <w:p>
      <w:pPr>
        <w:spacing w:after="160"/>
      </w:pPr>
      <w:r>
        <w:rPr>
          <w:rFonts w:ascii="Arial" w:cs="Arial" w:eastAsia="Arial" w:hAnsi="Arial"/>
          <w:color w:val="000000"/>
          <w:sz w:val="22"/>
          <w:szCs w:val="22"/>
        </w:rPr>
        <w:t xml:space="preserve">Errors block progress — the implementor must resolve or cancel. Warnings inform but do not block — the implementor can proceed or address the warning.</w:t>
      </w:r>
    </w:p>
    <w:p>
      <w:pPr>
        <w:pStyle w:val="Heading3"/>
        <w:spacing w:after="120" w:before="240"/>
      </w:pPr>
      <w:r>
        <w:rPr>
          <w:rFonts w:ascii="Arial" w:cs="Arial" w:eastAsia="Arial" w:hAnsi="Arial"/>
          <w:b/>
          <w:bCs/>
          <w:color w:val="1F3864"/>
          <w:sz w:val="22"/>
          <w:szCs w:val="22"/>
        </w:rPr>
        <w:t xml:space="preserve">14.10.9 Toast Notifications</w:t>
      </w:r>
    </w:p>
    <w:p>
      <w:pPr>
        <w:spacing w:after="160"/>
      </w:pPr>
      <w:r>
        <w:rPr>
          <w:rFonts w:ascii="Arial" w:cs="Arial" w:eastAsia="Arial" w:hAnsi="Arial"/>
          <w:color w:val="000000"/>
          <w:sz w:val="22"/>
          <w:szCs w:val="22"/>
        </w:rPr>
        <w:t xml:space="preserve">Brief, non-blocking confirmations of successful actions appear as toast notifications — small messages that appear at the bottom of the content area and auto-dismiss after a few seconds. Used for: successful clipboard copy (“Prompt copied to clipboard”), successful record save with empty impact set (“Record saved”), successful generation log recording, and successful git push.</w:t>
      </w:r>
    </w:p>
    <w:p>
      <w:pPr>
        <w:spacing w:after="160"/>
      </w:pPr>
      <w:r>
        <w:rPr>
          <w:rFonts w:ascii="Arial" w:cs="Arial" w:eastAsia="Arial" w:hAnsi="Arial"/>
          <w:color w:val="000000"/>
          <w:sz w:val="22"/>
          <w:szCs w:val="22"/>
        </w:rPr>
        <w:t xml:space="preserve">Toast notifications are purely confirmatory — they never communicate errors, warnings, or information that requires the implementor’s attention. They do not require dismissal.</w:t>
      </w:r>
    </w:p>
    <w:p>
      <w:pPr>
        <w:pStyle w:val="Heading3"/>
        <w:spacing w:after="120" w:before="240"/>
      </w:pPr>
      <w:r>
        <w:rPr>
          <w:rFonts w:ascii="Arial" w:cs="Arial" w:eastAsia="Arial" w:hAnsi="Arial"/>
          <w:b/>
          <w:bCs/>
          <w:color w:val="1F3864"/>
          <w:sz w:val="22"/>
          <w:szCs w:val="22"/>
        </w:rPr>
        <w:t xml:space="preserve">14.10.10 Loading States</w:t>
      </w:r>
    </w:p>
    <w:p>
      <w:pPr>
        <w:spacing w:after="160"/>
      </w:pPr>
      <w:r>
        <w:rPr>
          <w:rFonts w:ascii="Arial" w:cs="Arial" w:eastAsia="Arial" w:hAnsi="Arial"/>
          <w:color w:val="000000"/>
          <w:sz w:val="22"/>
          <w:szCs w:val="22"/>
        </w:rPr>
        <w:t xml:space="preserve">Operations that take perceptible time display a loading indicator in the area where results will appear. The indicator is always contextual — it appears in the specific panel or section that is loading, not as a full-screen overlay.</w:t>
      </w:r>
    </w:p>
    <w:p>
      <w:pPr>
        <w:spacing w:after="160"/>
      </w:pPr>
      <w:r>
        <w:rPr>
          <w:rFonts w:ascii="Arial" w:cs="Arial" w:eastAsia="Arial" w:hAnsi="Arial"/>
          <w:color w:val="000000"/>
          <w:sz w:val="22"/>
          <w:szCs w:val="22"/>
        </w:rPr>
        <w:t xml:space="preserve">Import commit and trigger execution show a progress indicator with the current operation name (Section 14.5.6, 14.5.7). Document generation shows pipeline step progress (Section 14.7.4). Batch regeneration shows document-level progress (Section 14.7.5). Database queries for the Data Browser tree and record detail show a brief spinner in the affected area.</w:t>
      </w:r>
    </w:p>
    <w:p>
      <w:pPr>
        <w:spacing w:after="160"/>
      </w:pPr>
      <w:r>
        <w:rPr>
          <w:rFonts w:ascii="Arial" w:cs="Arial" w:eastAsia="Arial" w:hAnsi="Arial"/>
          <w:color w:val="000000"/>
          <w:sz w:val="22"/>
          <w:szCs w:val="22"/>
        </w:rPr>
        <w:t xml:space="preserve">The application remains navigable during loading — the implementor can click sidebar entries or breadcrumb links to leave a loading operation. If the operation is non-destructive (a query), it is cancelled. If the operation is destructive (a commit), a confirmation prompt asks whether to wait or cancel.</w:t>
      </w:r>
    </w:p>
    <w:p>
      <w:pPr>
        <w:pStyle w:val="Heading3"/>
        <w:spacing w:after="120" w:before="240"/>
      </w:pPr>
      <w:r>
        <w:rPr>
          <w:rFonts w:ascii="Arial" w:cs="Arial" w:eastAsia="Arial" w:hAnsi="Arial"/>
          <w:b/>
          <w:bCs/>
          <w:color w:val="1F3864"/>
          <w:sz w:val="22"/>
          <w:szCs w:val="22"/>
        </w:rPr>
        <w:t xml:space="preserve">14.10.11 Client Context Indicator</w:t>
      </w:r>
    </w:p>
    <w:p>
      <w:pPr>
        <w:spacing w:after="160"/>
      </w:pPr>
      <w:r>
        <w:rPr>
          <w:rFonts w:ascii="Arial" w:cs="Arial" w:eastAsia="Arial" w:hAnsi="Arial"/>
          <w:color w:val="000000"/>
          <w:sz w:val="22"/>
          <w:szCs w:val="22"/>
        </w:rPr>
        <w:t xml:space="preserve">The selected client name appears persistently above the sidebar (Section 14.1.3) and serves as a constant reminder of which client database the implementor is working in. All data displayed, all queries executed, and all files generated operate within this client context. Changing the client is a deliberate action that resets all state.</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2"/>
        <w:spacing w:after="160" w:before="280"/>
      </w:pPr>
      <w:r>
        <w:rPr>
          <w:rFonts w:ascii="Arial" w:cs="Arial" w:eastAsia="Arial" w:hAnsi="Arial"/>
          <w:b/>
          <w:bCs/>
          <w:color w:val="1F3864"/>
          <w:sz w:val="24"/>
          <w:szCs w:val="24"/>
        </w:rPr>
        <w:t xml:space="preserve">15.17 Prompt-optimized interview guides (DEC-017)</w:t>
      </w:r>
    </w:p>
    <w:p>
      <w:pPr>
        <w:spacing w:after="160"/>
      </w:pPr>
      <w:r>
        <w:rPr>
          <w:rFonts w:ascii="Arial" w:cs="Arial" w:eastAsia="Arial" w:hAnsi="Arial"/>
          <w:color w:val="000000"/>
          <w:sz w:val="22"/>
          <w:szCs w:val="22"/>
        </w:rPr>
        <w:t xml:space="preserve">Session Instructions use prompt-optimized versions of the interview guides that retain all behavioral instructions and completeness standards but remove administrator logistics (file upload steps, repository paths, commit instructions) and metadata (changelogs, version headers). Each prompt-optimized guide carries a source_version reference; the system flags it as stale when the source guide advances past the referenced version. Prompt-optimized guides are stored alongside the source guides in the crmbuilder repository.</w:t>
      </w:r>
    </w:p>
    <w:p>
      <w:pPr>
        <w:pStyle w:val="Heading2"/>
        <w:spacing w:after="160" w:before="280"/>
      </w:pPr>
      <w:r>
        <w:rPr>
          <w:rFonts w:ascii="Arial" w:cs="Arial" w:eastAsia="Arial" w:hAnsi="Arial"/>
          <w:b/>
          <w:bCs/>
          <w:color w:val="1F3864"/>
          <w:sz w:val="24"/>
          <w:szCs w:val="24"/>
        </w:rPr>
        <w:t xml:space="preserve">15.18 Sub-domains as self-referencing Domain records (DEC-018)</w:t>
      </w:r>
    </w:p>
    <w:p>
      <w:pPr>
        <w:spacing w:after="160"/>
      </w:pPr>
      <w:r>
        <w:rPr>
          <w:rFonts w:ascii="Arial" w:cs="Arial" w:eastAsia="Arial" w:hAnsi="Arial"/>
          <w:color w:val="000000"/>
          <w:sz w:val="22"/>
          <w:szCs w:val="22"/>
        </w:rPr>
        <w:t xml:space="preserve">The Domain table uses a nullable parent_domain_id column (FK to Domain.id) to represent sub-domains. Top-level domains have parent_domain_id = NULL. Sub-domains are Domain records whose parent_domain_id references their parent domain. This allows sub-domains to participate in the same workflow, work item, and dependency graph mechanisms as top-level domains without separate tables or branching logic.</w:t>
      </w:r>
    </w:p>
    <w:p>
      <w:pPr>
        <w:pStyle w:val="Heading2"/>
        <w:spacing w:after="160" w:before="280"/>
      </w:pPr>
      <w:r>
        <w:rPr>
          <w:rFonts w:ascii="Arial" w:cs="Arial" w:eastAsia="Arial" w:hAnsi="Arial"/>
          <w:b/>
          <w:bCs/>
          <w:color w:val="1F3864"/>
          <w:sz w:val="24"/>
          <w:szCs w:val="24"/>
        </w:rPr>
        <w:t xml:space="preserve">15.19 Sub-domain work items use existing types with parent-aware dependencies (DEC-019)</w:t>
      </w:r>
    </w:p>
    <w:p>
      <w:pPr>
        <w:spacing w:after="160"/>
      </w:pPr>
      <w:r>
        <w:rPr>
          <w:rFonts w:ascii="Arial" w:cs="Arial" w:eastAsia="Arial" w:hAnsi="Arial"/>
          <w:color w:val="000000"/>
          <w:sz w:val="22"/>
          <w:szCs w:val="22"/>
        </w:rPr>
        <w:t xml:space="preserve">Sub-domain overviews and reconciliations use the existing domain_overview and domain_reconciliation work item types. The Workflow Engine determines sub-domain status by checking parent_domain_id on the Domain record. Dependency graph construction creates: parent domain_overview first, then sub-domain domain_overviews depending on the parent’s overview, process_definitions depending on their sub-domain’s overview, sub-domain domain_reconciliations depending on their process_definitions, and the parent domain_reconciliation depending on all sub-domain reconciliations.</w:t>
      </w:r>
    </w:p>
    <w:p>
      <w:pPr>
        <w:pStyle w:val="Heading2"/>
        <w:spacing w:after="160" w:before="280"/>
      </w:pPr>
      <w:r>
        <w:rPr>
          <w:rFonts w:ascii="Arial" w:cs="Arial" w:eastAsia="Arial" w:hAnsi="Arial"/>
          <w:b/>
          <w:bCs/>
          <w:color w:val="1F3864"/>
          <w:sz w:val="24"/>
          <w:szCs w:val="24"/>
        </w:rPr>
        <w:t xml:space="preserve">15.20 Services distinguished by boolean flag on Domain (DEC-020)</w:t>
      </w:r>
    </w:p>
    <w:p>
      <w:pPr>
        <w:spacing w:after="160"/>
      </w:pPr>
      <w:r>
        <w:rPr>
          <w:rFonts w:ascii="Arial" w:cs="Arial" w:eastAsia="Arial" w:hAnsi="Arial"/>
          <w:color w:val="000000"/>
          <w:sz w:val="22"/>
          <w:szCs w:val="22"/>
        </w:rPr>
        <w:t xml:space="preserve">Cross-Domain Services are Domain records with is_service = TRUE (default FALSE). Services participate in the same workflow, work item, and dependency graph mechanisms as domains. Services never have sub-domains.</w:t>
      </w:r>
    </w:p>
    <w:p>
      <w:pPr>
        <w:pStyle w:val="Heading2"/>
        <w:spacing w:after="160" w:before="280"/>
      </w:pPr>
      <w:r>
        <w:rPr>
          <w:rFonts w:ascii="Arial" w:cs="Arial" w:eastAsia="Arial" w:hAnsi="Arial"/>
          <w:b/>
          <w:bCs/>
          <w:color w:val="1F3864"/>
          <w:sz w:val="24"/>
          <w:szCs w:val="24"/>
        </w:rPr>
        <w:t xml:space="preserve">15.21 Primary domain reference on Entity (DEC-021)</w:t>
      </w:r>
    </w:p>
    <w:p>
      <w:pPr>
        <w:spacing w:after="160"/>
      </w:pPr>
      <w:r>
        <w:rPr>
          <w:rFonts w:ascii="Arial" w:cs="Arial" w:eastAsia="Arial" w:hAnsi="Arial"/>
          <w:color w:val="000000"/>
          <w:sz w:val="22"/>
          <w:szCs w:val="22"/>
        </w:rPr>
        <w:t xml:space="preserve">The Entity table includes a primary_domain_id column (FK to Domain.id) capturing the domain that owns the entity’s lifecycle, populated during business_object_discovery import. Additional domain participation is derived from ProcessEntity cross-references once process definition work populates them.</w:t>
      </w:r>
    </w:p>
    <w:p>
      <w:pPr>
        <w:pStyle w:val="Heading2"/>
        <w:spacing w:after="160" w:before="280"/>
      </w:pPr>
      <w:r>
        <w:rPr>
          <w:rFonts w:ascii="Arial" w:cs="Arial" w:eastAsia="Arial" w:hAnsi="Arial"/>
          <w:b/>
          <w:bCs/>
          <w:color w:val="1F3864"/>
          <w:sz w:val="24"/>
          <w:szCs w:val="24"/>
        </w:rPr>
        <w:t xml:space="preserve">15.22 Domain overview narrative stored on Domain record (DEC-022)</w:t>
      </w:r>
    </w:p>
    <w:p>
      <w:pPr>
        <w:spacing w:after="160"/>
      </w:pPr>
      <w:r>
        <w:rPr>
          <w:rFonts w:ascii="Arial" w:cs="Arial" w:eastAsia="Arial" w:hAnsi="Arial"/>
          <w:color w:val="000000"/>
          <w:sz w:val="22"/>
          <w:szCs w:val="22"/>
        </w:rPr>
        <w:t xml:space="preserve">The Domain table includes a domain_overview_text column populated when a domain_overview session is imported. This stores the assembled narrative content produced during the overview session. Sub-domain overview prompts pull the parent domain’s domain_overview_text as context.</w:t>
      </w:r>
    </w:p>
    <w:p>
      <w:pPr>
        <w:pStyle w:val="Heading2"/>
        <w:spacing w:after="160" w:before="280"/>
      </w:pPr>
      <w:r>
        <w:rPr>
          <w:rFonts w:ascii="Arial" w:cs="Arial" w:eastAsia="Arial" w:hAnsi="Arial"/>
          <w:b/>
          <w:bCs/>
          <w:color w:val="1F3864"/>
          <w:sz w:val="24"/>
          <w:szCs w:val="24"/>
        </w:rPr>
        <w:t xml:space="preserve">15.23 Sub-domain process prompts include parent domain context (DEC-023)</w:t>
      </w:r>
    </w:p>
    <w:p>
      <w:pPr>
        <w:spacing w:after="160"/>
      </w:pPr>
      <w:r>
        <w:rPr>
          <w:rFonts w:ascii="Arial" w:cs="Arial" w:eastAsia="Arial" w:hAnsi="Arial"/>
          <w:color w:val="000000"/>
          <w:sz w:val="22"/>
          <w:szCs w:val="22"/>
        </w:rPr>
        <w:t xml:space="preserve">For process_definition work items where the process belongs to a sub-domain, the Prompt Generator includes the parent domain’s domain_overview_text as supplementary context labeled “Parent Domain Context,” in addition to the sub-domain’s domain_overview_text as the primary reference. Context size management may summarize or trim the parent overview if space is constrained, but the default is to include it.</w:t>
      </w:r>
    </w:p>
    <w:p>
      <w:pPr>
        <w:pStyle w:val="Heading2"/>
        <w:spacing w:after="160" w:before="280"/>
      </w:pPr>
      <w:r>
        <w:rPr>
          <w:rFonts w:ascii="Arial" w:cs="Arial" w:eastAsia="Arial" w:hAnsi="Arial"/>
          <w:b/>
          <w:bCs/>
          <w:color w:val="1F3864"/>
          <w:sz w:val="24"/>
          <w:szCs w:val="24"/>
        </w:rPr>
        <w:t xml:space="preserve">15.24 Domain reconciliation narrative stored on Domain record (DEC-024)</w:t>
      </w:r>
    </w:p>
    <w:p>
      <w:pPr>
        <w:spacing w:after="160"/>
      </w:pPr>
      <w:r>
        <w:rPr>
          <w:rFonts w:ascii="Arial" w:cs="Arial" w:eastAsia="Arial" w:hAnsi="Arial"/>
          <w:color w:val="000000"/>
          <w:sz w:val="22"/>
          <w:szCs w:val="22"/>
        </w:rPr>
        <w:t xml:space="preserve">The Domain table includes a domain_reconciliation_text column populated when a domain_reconciliation session is imported. For parent domain reconciliation prompts, the Prompt Generator pulls each sub-domain’s domain_reconciliation_text as context alongside the structured data.</w:t>
      </w:r>
    </w:p>
    <w:p>
      <w:pPr>
        <w:pStyle w:val="Heading2"/>
        <w:spacing w:after="160" w:before="280"/>
      </w:pPr>
      <w:r>
        <w:rPr>
          <w:rFonts w:ascii="Arial" w:cs="Arial" w:eastAsia="Arial" w:hAnsi="Arial"/>
          <w:b/>
          <w:bCs/>
          <w:color w:val="1F3864"/>
          <w:sz w:val="24"/>
          <w:szCs w:val="24"/>
        </w:rPr>
        <w:t xml:space="preserve">15.25 YAML generation uses database-derived context (DEC-025)</w:t>
      </w:r>
    </w:p>
    <w:p>
      <w:pPr>
        <w:spacing w:after="160"/>
      </w:pPr>
      <w:r>
        <w:rPr>
          <w:rFonts w:ascii="Arial" w:cs="Arial" w:eastAsia="Arial" w:hAnsi="Arial"/>
          <w:color w:val="000000"/>
          <w:sz w:val="22"/>
          <w:szCs w:val="22"/>
        </w:rPr>
        <w:t xml:space="preserve">The Prompt Generator assembles entity, field, relationship, and layout data from the database into a YAML-like structure for yaml_generation context. This ensures the AI always sees the current database state rather than a stale snapshot from a prior session. No separate YAML storage is needed for prompt generation purposes.</w:t>
      </w:r>
    </w:p>
    <w:p>
      <w:pPr>
        <w:pStyle w:val="Heading2"/>
        <w:spacing w:after="160" w:before="280"/>
      </w:pPr>
      <w:r>
        <w:rPr>
          <w:rFonts w:ascii="Arial" w:cs="Arial" w:eastAsia="Arial" w:hAnsi="Arial"/>
          <w:b/>
          <w:bCs/>
          <w:color w:val="1F3864"/>
          <w:sz w:val="24"/>
          <w:szCs w:val="24"/>
        </w:rPr>
        <w:t xml:space="preserve">15.26 CRM platform stored on Client record (DEC-026)</w:t>
      </w:r>
    </w:p>
    <w:p>
      <w:pPr>
        <w:spacing w:after="160"/>
      </w:pPr>
      <w:r>
        <w:rPr>
          <w:rFonts w:ascii="Arial" w:cs="Arial" w:eastAsia="Arial" w:hAnsi="Arial"/>
          <w:color w:val="000000"/>
          <w:sz w:val="22"/>
          <w:szCs w:val="22"/>
        </w:rPr>
        <w:t xml:space="preserve">The Client table (master database) includes a crm_platform column populated when the administrator selects a platform after reviewing the CRM Evaluation Report.</w:t>
      </w:r>
    </w:p>
    <w:p>
      <w:pPr>
        <w:pStyle w:val="Heading2"/>
        <w:spacing w:after="160" w:before="280"/>
      </w:pPr>
      <w:r>
        <w:rPr>
          <w:rFonts w:ascii="Arial" w:cs="Arial" w:eastAsia="Arial" w:hAnsi="Arial"/>
          <w:b/>
          <w:bCs/>
          <w:color w:val="1F3864"/>
          <w:sz w:val="24"/>
          <w:szCs w:val="24"/>
        </w:rPr>
        <w:t xml:space="preserve">15.27 Decision and issue inclusion uses relevance cascade (DEC-027)</w:t>
      </w:r>
    </w:p>
    <w:p>
      <w:pPr>
        <w:spacing w:after="160"/>
      </w:pPr>
      <w:r>
        <w:rPr>
          <w:rFonts w:ascii="Arial" w:cs="Arial" w:eastAsia="Arial" w:hAnsi="Arial"/>
          <w:color w:val="000000"/>
          <w:sz w:val="22"/>
          <w:szCs w:val="22"/>
        </w:rPr>
        <w:t xml:space="preserve">The Prompt Generator includes Decision and OpenIssue records based on a scope-matching cascade per work item type, ranging from global-only (master_prd, business_object_discovery) through domain-scoped and item-scoped (entity_prd, process_definition) up to full-project inclusion (crm_selection). Decisions are presented under a “Locked Decisions — do not reopen” header. Open issues are presented under an “Open Issues — attempt to resolve or note impact” header.</w:t>
      </w:r>
    </w:p>
    <w:p>
      <w:pPr>
        <w:pStyle w:val="Heading2"/>
        <w:spacing w:after="160" w:before="280"/>
      </w:pPr>
      <w:r>
        <w:rPr>
          <w:rFonts w:ascii="Arial" w:cs="Arial" w:eastAsia="Arial" w:hAnsi="Arial"/>
          <w:b/>
          <w:bCs/>
          <w:color w:val="1F3864"/>
          <w:sz w:val="24"/>
          <w:szCs w:val="24"/>
        </w:rPr>
        <w:t xml:space="preserve">15.28 Prompt-optimized guides stored as files (DEC-028)</w:t>
      </w:r>
    </w:p>
    <w:p>
      <w:pPr>
        <w:spacing w:after="160"/>
      </w:pPr>
      <w:r>
        <w:rPr>
          <w:rFonts w:ascii="Arial" w:cs="Arial" w:eastAsia="Arial" w:hAnsi="Arial"/>
          <w:color w:val="000000"/>
          <w:sz w:val="22"/>
          <w:szCs w:val="22"/>
        </w:rPr>
        <w:t xml:space="preserve">Prompt-optimized guides are stored in PRDs/process/interviews/prompt-optimized/ in the crmbuilder repository with a naming convention of prompt-{work_item_type}.md. The application reads them from this directory at prompt generation time. Git provides version control.</w:t>
      </w:r>
    </w:p>
    <w:p>
      <w:pPr>
        <w:pStyle w:val="Heading2"/>
        <w:spacing w:after="160" w:before="280"/>
      </w:pPr>
      <w:r>
        <w:rPr>
          <w:rFonts w:ascii="Arial" w:cs="Arial" w:eastAsia="Arial" w:hAnsi="Arial"/>
          <w:b/>
          <w:bCs/>
          <w:color w:val="1F3864"/>
          <w:sz w:val="24"/>
          <w:szCs w:val="24"/>
        </w:rPr>
        <w:t xml:space="preserve">15.29 Structured output format is JSON (DEC-029)</w:t>
      </w:r>
    </w:p>
    <w:p>
      <w:pPr>
        <w:spacing w:after="160"/>
      </w:pPr>
      <w:r>
        <w:rPr>
          <w:rFonts w:ascii="Arial" w:cs="Arial" w:eastAsia="Arial" w:hAnsi="Arial"/>
          <w:color w:val="000000"/>
          <w:sz w:val="22"/>
          <w:szCs w:val="22"/>
        </w:rPr>
        <w:t xml:space="preserve">AI sessions produce a JSON block with a common envelope (output_version, work_item_type, work_item_id, session_type, payload, decisions, open_issues). The payload structure varies by work item type. Decisions and open issues use a consistent format across all types. JSON is chosen for parsing reliability over human readability. The administrator verifies imported data through the Import Processor’s review screen.</w:t>
      </w:r>
    </w:p>
    <w:p>
      <w:pPr>
        <w:pStyle w:val="Heading2"/>
        <w:spacing w:after="160" w:before="280"/>
      </w:pPr>
      <w:r>
        <w:rPr>
          <w:rFonts w:ascii="Arial" w:cs="Arial" w:eastAsia="Arial" w:hAnsi="Arial"/>
          <w:b/>
          <w:bCs/>
          <w:color w:val="1F3864"/>
          <w:sz w:val="24"/>
          <w:szCs w:val="24"/>
        </w:rPr>
        <w:t xml:space="preserve">15.30 Native field flag on Field table (DEC-030)</w:t>
      </w:r>
    </w:p>
    <w:p>
      <w:pPr>
        <w:spacing w:after="160"/>
      </w:pPr>
      <w:r>
        <w:rPr>
          <w:rFonts w:ascii="Arial" w:cs="Arial" w:eastAsia="Arial" w:hAnsi="Arial"/>
          <w:color w:val="000000"/>
          <w:sz w:val="22"/>
          <w:szCs w:val="22"/>
        </w:rPr>
        <w:t xml:space="preserve">The Field table includes an is_native column (default FALSE). Native fields are documented in Entity PRDs to prevent duplicate creation during YAML generation but are not created via YAML. The Import Processor sets this flag based on the entity_prd payload’s native vs. custom field classification.</w:t>
      </w:r>
    </w:p>
    <w:p>
      <w:pPr>
        <w:pStyle w:val="Heading2"/>
        <w:spacing w:after="160" w:before="280"/>
      </w:pPr>
      <w:r>
        <w:rPr>
          <w:rFonts w:ascii="Arial" w:cs="Arial" w:eastAsia="Arial" w:hAnsi="Arial"/>
          <w:b/>
          <w:bCs/>
          <w:color w:val="1F3864"/>
          <w:sz w:val="24"/>
          <w:szCs w:val="24"/>
        </w:rPr>
        <w:t xml:space="preserve">15.31 Three session types with distinct prompt variations (DEC-031)</w:t>
      </w:r>
    </w:p>
    <w:p>
      <w:pPr>
        <w:spacing w:after="160"/>
      </w:pPr>
      <w:r>
        <w:rPr>
          <w:rFonts w:ascii="Arial" w:cs="Arial" w:eastAsia="Arial" w:hAnsi="Arial"/>
          <w:color w:val="000000"/>
          <w:sz w:val="22"/>
          <w:szCs w:val="22"/>
        </w:rPr>
        <w:t xml:space="preserve">Initial prompts assemble context from the database for a blank-slate session. Revision prompts use the same structure plus revision reason, current database state reflecting initial session results, and specific change instructions. Clarification prompts include the prior session’s structured output as context, use minimal session instructions, and only require structured output if the clarification reveals a needed change.</w:t>
      </w:r>
    </w:p>
    <w:p>
      <w:pPr>
        <w:pStyle w:val="Heading2"/>
        <w:spacing w:after="160" w:before="280"/>
      </w:pPr>
      <w:r>
        <w:rPr>
          <w:rFonts w:ascii="Arial" w:cs="Arial" w:eastAsia="Arial" w:hAnsi="Arial"/>
          <w:b/>
          <w:bCs/>
          <w:color w:val="1F3864"/>
          <w:sz w:val="24"/>
          <w:szCs w:val="24"/>
        </w:rPr>
        <w:t xml:space="preserve">15.32 Prompt templates stored as files per work item type (DEC-032)</w:t>
      </w:r>
    </w:p>
    <w:p>
      <w:pPr>
        <w:spacing w:after="160"/>
      </w:pPr>
      <w:r>
        <w:rPr>
          <w:rFonts w:ascii="Arial" w:cs="Arial" w:eastAsia="Arial" w:hAnsi="Arial"/>
          <w:color w:val="000000"/>
          <w:sz w:val="22"/>
          <w:szCs w:val="22"/>
        </w:rPr>
        <w:t xml:space="preserve">Prompt templates are stored in PRDs/process/interviews/prompt-templates/template-{work_item_type}.md in the crmbuilder repository. Each template defines the six-section structure with placeholder tokens for database-derived content and session-type-conditional sections. The Prompt Generator reads the template, fills placeholders from the database, and includes or excludes sections based on session type.</w:t>
      </w:r>
    </w:p>
    <w:p>
      <w:pPr>
        <w:pStyle w:val="Heading2"/>
        <w:spacing w:after="160" w:before="280"/>
      </w:pPr>
      <w:r>
        <w:rPr>
          <w:rFonts w:ascii="Arial" w:cs="Arial" w:eastAsia="Arial" w:hAnsi="Arial"/>
          <w:b/>
          <w:bCs/>
          <w:color w:val="1F3864"/>
          <w:sz w:val="24"/>
          <w:szCs w:val="24"/>
        </w:rPr>
        <w:t xml:space="preserve">15.33 Tiered priority context size management (DEC-033)</w:t>
      </w:r>
    </w:p>
    <w:p>
      <w:pPr>
        <w:spacing w:after="160"/>
      </w:pPr>
      <w:r>
        <w:rPr>
          <w:rFonts w:ascii="Arial" w:cs="Arial" w:eastAsia="Arial" w:hAnsi="Arial"/>
          <w:color w:val="000000"/>
          <w:sz w:val="22"/>
          <w:szCs w:val="22"/>
        </w:rPr>
        <w:t xml:space="preserve">The Prompt Generator assembles context in four priority tiers and tracks estimated token count. When approaching the context window limit, it applies reduction strategies in order: omit or summarize Priority 4 (background context), summarize Priority 3 (adjacent context), truncate prior process detail to summaries within Priority 2, and flag to the administrator if still over capacity. The generator logs token estimates and any reductions applied.</w:t>
      </w:r>
    </w:p>
    <w:p>
      <w:pPr>
        <w:pStyle w:val="Heading2"/>
        <w:spacing w:after="160" w:before="280"/>
      </w:pPr>
      <w:r>
        <w:rPr>
          <w:rFonts w:ascii="Arial" w:cs="Arial" w:eastAsia="Arial" w:hAnsi="Arial"/>
          <w:b/>
          <w:bCs/>
          <w:color w:val="1F3864"/>
          <w:sz w:val="24"/>
          <w:szCs w:val="24"/>
        </w:rPr>
        <w:t xml:space="preserve">15.34 Strictly linear import pipeline (DEC-034)</w:t>
      </w:r>
    </w:p>
    <w:p>
      <w:pPr>
        <w:spacing w:after="160"/>
      </w:pPr>
      <w:r>
        <w:rPr>
          <w:rFonts w:ascii="Arial" w:cs="Arial" w:eastAsia="Arial" w:hAnsi="Arial"/>
          <w:color w:val="000000"/>
          <w:sz w:val="22"/>
          <w:szCs w:val="22"/>
        </w:rPr>
        <w:t xml:space="preserve">The Import Processor pipeline is strictly linear with a cancel option. If the JSON output is unsuitable, the administrator cancels the import and returns to the AI session for corrected output. The application does not support editing the JSON block directly or looping back to an earlier pipeline stage.</w:t>
      </w:r>
    </w:p>
    <w:p>
      <w:pPr>
        <w:pStyle w:val="Heading2"/>
        <w:spacing w:after="160" w:before="280"/>
      </w:pPr>
      <w:r>
        <w:rPr>
          <w:rFonts w:ascii="Arial" w:cs="Arial" w:eastAsia="Arial" w:hAnsi="Arial"/>
          <w:b/>
          <w:bCs/>
          <w:color w:val="1F3864"/>
          <w:sz w:val="24"/>
          <w:szCs w:val="24"/>
        </w:rPr>
        <w:t xml:space="preserve">15.35 Partial import leaves work item in progress (DEC-035)</w:t>
      </w:r>
    </w:p>
    <w:p>
      <w:pPr>
        <w:spacing w:after="160"/>
      </w:pPr>
      <w:r>
        <w:rPr>
          <w:rFonts w:ascii="Arial" w:cs="Arial" w:eastAsia="Arial" w:hAnsi="Arial"/>
          <w:color w:val="000000"/>
          <w:sz w:val="22"/>
          <w:szCs w:val="22"/>
        </w:rPr>
        <w:t xml:space="preserve">A partial import (any proposed records rejected) sets AISession.import_status to “partial” and leaves the work item in in_progress status. Only a full import (all proposed records accepted, with or without modifications) transitions the work item to complete. This keeps the completion signal clean — “complete” means the full deliverable is in the database.</w:t>
      </w:r>
    </w:p>
    <w:p>
      <w:pPr>
        <w:pStyle w:val="Heading2"/>
        <w:spacing w:after="160" w:before="280"/>
      </w:pPr>
      <w:r>
        <w:rPr>
          <w:rFonts w:ascii="Arial" w:cs="Arial" w:eastAsia="Arial" w:hAnsi="Arial"/>
          <w:b/>
          <w:bCs/>
          <w:color w:val="1F3864"/>
          <w:sz w:val="24"/>
          <w:szCs w:val="24"/>
        </w:rPr>
        <w:t xml:space="preserve">15.36 Step-level cross-references replace process-level (DEC-036)</w:t>
      </w:r>
    </w:p>
    <w:p>
      <w:pPr>
        <w:spacing w:after="160"/>
      </w:pPr>
      <w:r>
        <w:rPr>
          <w:rFonts w:ascii="Arial" w:cs="Arial" w:eastAsia="Arial" w:hAnsi="Arial"/>
          <w:color w:val="000000"/>
          <w:sz w:val="22"/>
          <w:szCs w:val="22"/>
        </w:rPr>
        <w:t xml:space="preserve">When a process_definition import provides step-level cross-references (ProcessEntity, ProcessField records with process_step_id), the import replaces the process-level cross-references created during domain_overview. The step-level records are strictly more informative, and keeping both creates redundancy that complicates impact analysis queries.</w:t>
      </w:r>
    </w:p>
    <w:p>
      <w:pPr>
        <w:pStyle w:val="Heading2"/>
        <w:spacing w:after="160" w:before="280"/>
      </w:pPr>
      <w:r>
        <w:rPr>
          <w:rFonts w:ascii="Arial" w:cs="Arial" w:eastAsia="Arial" w:hAnsi="Arial"/>
          <w:b/>
          <w:bCs/>
          <w:color w:val="1F3864"/>
          <w:sz w:val="24"/>
          <w:szCs w:val="24"/>
        </w:rPr>
        <w:t xml:space="preserve">15.37 Commit and triggers are separate operations (DEC-037)</w:t>
      </w:r>
    </w:p>
    <w:p>
      <w:pPr>
        <w:spacing w:after="160"/>
      </w:pPr>
      <w:r>
        <w:rPr>
          <w:rFonts w:ascii="Arial" w:cs="Arial" w:eastAsia="Arial" w:hAnsi="Arial"/>
          <w:color w:val="000000"/>
          <w:sz w:val="22"/>
          <w:szCs w:val="22"/>
        </w:rPr>
        <w:t xml:space="preserve">The data commit (Stage 6) and downstream triggers (Stage 7) are separate operations. If a trigger fails, the committed data is preserved. The cost of a stale work item status is much lower than the cost of losing a reviewed import to rollback. The administrator can retry failed triggers independently.</w:t>
      </w:r>
    </w:p>
    <w:p>
      <w:pPr>
        <w:pStyle w:val="Heading2"/>
        <w:spacing w:after="160" w:before="280"/>
      </w:pPr>
      <w:r>
        <w:rPr>
          <w:rFonts w:ascii="Arial" w:cs="Arial" w:eastAsia="Arial" w:hAnsi="Arial"/>
          <w:b/>
          <w:bCs/>
          <w:color w:val="1F3864"/>
          <w:sz w:val="24"/>
          <w:szCs w:val="24"/>
        </w:rPr>
        <w:t xml:space="preserve">15.38 AI-assigned identifiers preserved (DEC-038)</w:t>
      </w:r>
    </w:p>
    <w:p>
      <w:pPr>
        <w:spacing w:after="160"/>
      </w:pPr>
      <w:r>
        <w:rPr>
          <w:rFonts w:ascii="Arial" w:cs="Arial" w:eastAsia="Arial" w:hAnsi="Arial"/>
          <w:color w:val="000000"/>
          <w:sz w:val="22"/>
          <w:szCs w:val="22"/>
        </w:rPr>
        <w:t xml:space="preserve">The Import Processor uses AI-assigned identifiers as-is and does not auto-generate or renumber them. The AI session assigns identifiers with awareness of existing identifiers from the session context. Overriding them would break the correspondence between the AI conversation and the imported records.</w:t>
      </w:r>
    </w:p>
    <w:p>
      <w:pPr>
        <w:pStyle w:val="Heading2"/>
        <w:spacing w:after="160" w:before="280"/>
      </w:pPr>
      <w:r>
        <w:rPr>
          <w:rFonts w:ascii="Arial" w:cs="Arial" w:eastAsia="Arial" w:hAnsi="Arial"/>
          <w:b/>
          <w:bCs/>
          <w:color w:val="1F3864"/>
          <w:sz w:val="24"/>
          <w:szCs w:val="24"/>
        </w:rPr>
        <w:t xml:space="preserve">15.39 Post-commit analysis for imports, pre-commit analysis for direct edits (DEC-039)</w:t>
      </w:r>
    </w:p>
    <w:p>
      <w:pPr>
        <w:spacing w:after="160"/>
      </w:pPr>
      <w:r>
        <w:rPr>
          <w:rFonts w:ascii="Arial" w:cs="Arial" w:eastAsia="Arial" w:hAnsi="Arial"/>
          <w:color w:val="000000"/>
          <w:sz w:val="22"/>
          <w:szCs w:val="22"/>
        </w:rPr>
        <w:t xml:space="preserve">AI session imports trigger impact analysis after data is committed, as a downstream trigger in the Import Processor’s trigger sequence (Section 11.10.1, step 5). The administrator has already reviewed every proposed record during the import review pipeline, so post-commit analysis serves as a confirmation step for downstream effects. Direct administrator edits trigger impact analysis before data is committed, presenting the full downstream blast radius and requiring confirmation before the change is written. This provides a safety check for the riskier change path, which bypasses the structured import review pipeline.</w:t>
      </w:r>
    </w:p>
    <w:p>
      <w:pPr>
        <w:pStyle w:val="Heading2"/>
        <w:spacing w:after="160" w:before="280"/>
      </w:pPr>
      <w:r>
        <w:rPr>
          <w:rFonts w:ascii="Arial" w:cs="Arial" w:eastAsia="Arial" w:hAnsi="Arial"/>
          <w:b/>
          <w:bCs/>
          <w:color w:val="1F3864"/>
          <w:sz w:val="24"/>
          <w:szCs w:val="24"/>
        </w:rPr>
        <w:t xml:space="preserve">15.40 Code-based Python template modules (DEC-040)</w:t>
      </w:r>
    </w:p>
    <w:p>
      <w:pPr>
        <w:spacing w:after="160"/>
      </w:pPr>
      <w:r>
        <w:rPr>
          <w:rFonts w:ascii="Arial" w:cs="Arial" w:eastAsia="Arial" w:hAnsi="Arial"/>
          <w:color w:val="000000"/>
          <w:sz w:val="22"/>
          <w:szCs w:val="22"/>
        </w:rPr>
        <w:t xml:space="preserve">Each document type has a dedicated Python module with a shared formatting module for style constants. The module receives a data dictionary from the database query layer and produces a formatted output file using python-docx for Word documents or a YAML serializer for program files. Declarative templates were considered but rejected because the formatting complexity (alternating row shading, two-row field tables, conditional sections, embedded images) requires procedural logic.</w:t>
      </w:r>
    </w:p>
    <w:p>
      <w:pPr>
        <w:pStyle w:val="Heading2"/>
        <w:spacing w:after="160" w:before="280"/>
      </w:pPr>
      <w:r>
        <w:rPr>
          <w:rFonts w:ascii="Arial" w:cs="Arial" w:eastAsia="Arial" w:hAnsi="Arial"/>
          <w:b/>
          <w:bCs/>
          <w:color w:val="1F3864"/>
          <w:sz w:val="24"/>
          <w:szCs w:val="24"/>
        </w:rPr>
        <w:t xml:space="preserve">15.41 Generated documents committed to git automatically (DEC-041)</w:t>
      </w:r>
    </w:p>
    <w:p>
      <w:pPr>
        <w:spacing w:after="160"/>
      </w:pPr>
      <w:r>
        <w:rPr>
          <w:rFonts w:ascii="Arial" w:cs="Arial" w:eastAsia="Arial" w:hAnsi="Arial"/>
          <w:color w:val="000000"/>
          <w:sz w:val="22"/>
          <w:szCs w:val="22"/>
        </w:rPr>
        <w:t xml:space="preserve">The Document Generator writes to the local project folder and performs a local git commit per document. The commit message follows a standard format identifying the document type and name. Git push is a separate, optional step that can fail without affecting generation. Cloud storage integration is deferred to a future release. Git history provides file-level version tracking that complements the database audit trail.</w:t>
      </w:r>
    </w:p>
    <w:p>
      <w:pPr>
        <w:pStyle w:val="Heading2"/>
        <w:spacing w:after="160" w:before="280"/>
      </w:pPr>
      <w:r>
        <w:rPr>
          <w:rFonts w:ascii="Arial" w:cs="Arial" w:eastAsia="Arial" w:hAnsi="Arial"/>
          <w:b/>
          <w:bCs/>
          <w:color w:val="1F3864"/>
          <w:sz w:val="24"/>
          <w:szCs w:val="24"/>
        </w:rPr>
        <w:t xml:space="preserve">15.42 GenerationLog table for generation tracking (DEC-042)</w:t>
      </w:r>
    </w:p>
    <w:p>
      <w:pPr>
        <w:spacing w:after="160"/>
      </w:pPr>
      <w:r>
        <w:rPr>
          <w:rFonts w:ascii="Arial" w:cs="Arial" w:eastAsia="Arial" w:hAnsi="Arial"/>
          <w:color w:val="000000"/>
          <w:sz w:val="22"/>
          <w:szCs w:val="22"/>
        </w:rPr>
        <w:t xml:space="preserve">A dedicated GenerationLog table in the Audit layer records each generation event with timestamp, file path, generation mode, and git commit hash. Staleness is calculated against GenerationLog.generated_at rather than WorkItem.completed_at, ensuring that regeneration without reopening a work item correctly clears staleness. Using WorkItem.completed_at was considered but rejected because it does not update when a document is regenerated without a revision cycle.</w:t>
      </w:r>
    </w:p>
    <w:p>
      <w:pPr>
        <w:pStyle w:val="Heading2"/>
        <w:spacing w:after="160" w:before="280"/>
      </w:pPr>
      <w:r>
        <w:rPr>
          <w:rFonts w:ascii="Arial" w:cs="Arial" w:eastAsia="Arial" w:hAnsi="Arial"/>
          <w:b/>
          <w:bCs/>
          <w:color w:val="1F3864"/>
          <w:sz w:val="24"/>
          <w:szCs w:val="24"/>
        </w:rPr>
        <w:t xml:space="preserve">15.43 Draft generation available for in-progress work items (DEC-043)</w:t>
      </w:r>
    </w:p>
    <w:p>
      <w:pPr>
        <w:spacing w:after="160"/>
      </w:pPr>
      <w:r>
        <w:rPr>
          <w:rFonts w:ascii="Arial" w:cs="Arial" w:eastAsia="Arial" w:hAnsi="Arial"/>
          <w:color w:val="000000"/>
          <w:sz w:val="22"/>
          <w:szCs w:val="22"/>
        </w:rPr>
        <w:t xml:space="preserve">Draft generation is available for work items in in_progress status, primarily to support partial import preview. Draft documents include a DRAFT indicator, are not committed to git, and are not recorded in GenerationLog. Final generation requires complete status. Generation is not offered for work items in not_started, ready, or blocked status.</w:t>
      </w:r>
    </w:p>
    <w:p>
      <w:pPr>
        <w:pStyle w:val="Heading2"/>
        <w:spacing w:after="160" w:before="280"/>
      </w:pPr>
      <w:r>
        <w:rPr>
          <w:rFonts w:ascii="Arial" w:cs="Arial" w:eastAsia="Arial" w:hAnsi="Arial"/>
          <w:b/>
          <w:bCs/>
          <w:color w:val="1F3864"/>
          <w:sz w:val="24"/>
          <w:szCs w:val="24"/>
        </w:rPr>
        <w:t xml:space="preserve">15.44 Workflow diagrams remain file-based (DEC-044)</w:t>
      </w:r>
    </w:p>
    <w:p>
      <w:pPr>
        <w:spacing w:after="160"/>
      </w:pPr>
      <w:r>
        <w:rPr>
          <w:rFonts w:ascii="Arial" w:cs="Arial" w:eastAsia="Arial" w:hAnsi="Arial"/>
          <w:color w:val="000000"/>
          <w:sz w:val="22"/>
          <w:szCs w:val="22"/>
        </w:rPr>
        <w:t xml:space="preserve">Workflow diagrams are not stored in the database. The Document Generator checks for a PNG file at the expected path convention and embeds it if found, or inserts a placeholder if not. Diagrams are binary files created in an external tool that do not participate in the structured data model. Diagram changes do not trigger document staleness.</w:t>
      </w:r>
    </w:p>
    <w:p>
      <w:pPr>
        <w:pStyle w:val="Heading2"/>
        <w:spacing w:after="160" w:before="280"/>
      </w:pPr>
      <w:r>
        <w:rPr>
          <w:rFonts w:ascii="Arial" w:cs="Arial" w:eastAsia="Arial" w:hAnsi="Arial"/>
          <w:b/>
          <w:bCs/>
          <w:color w:val="1F3864"/>
          <w:sz w:val="24"/>
          <w:szCs w:val="24"/>
        </w:rPr>
        <w:t xml:space="preserve">15.45 Mode-based UI architecture (DEC-045)</w:t>
      </w:r>
    </w:p>
    <w:p>
      <w:pPr>
        <w:spacing w:after="160"/>
      </w:pPr>
      <w:r>
        <w:rPr>
          <w:rFonts w:ascii="Arial" w:cs="Arial" w:eastAsia="Arial" w:hAnsi="Arial"/>
          <w:color w:val="000000"/>
          <w:sz w:val="22"/>
          <w:szCs w:val="22"/>
        </w:rPr>
        <w:t xml:space="preserve">The main window operates in Requirements mode and Deployment mode. Requirements mode contains all automation panels for project management, session orchestration, data review, and document generation. Deployment mode contains the existing panels unchanged for CRM provisioning and configuration. Each mode preserves its internal navigation state independently. Switching modes replaces the content area; no panels are shared between modes.</w:t>
      </w:r>
    </w:p>
    <w:p>
      <w:pPr>
        <w:pStyle w:val="Heading2"/>
        <w:spacing w:after="160" w:before="280"/>
      </w:pPr>
      <w:r>
        <w:rPr>
          <w:rFonts w:ascii="Arial" w:cs="Arial" w:eastAsia="Arial" w:hAnsi="Arial"/>
          <w:b/>
          <w:bCs/>
          <w:color w:val="1F3864"/>
          <w:sz w:val="24"/>
          <w:szCs w:val="24"/>
        </w:rPr>
        <w:t xml:space="preserve">15.46 Sidebar with hub-and-spoke navigation in Requirements mode (DEC-046)</w:t>
      </w:r>
    </w:p>
    <w:p>
      <w:pPr>
        <w:spacing w:after="160"/>
      </w:pPr>
      <w:r>
        <w:rPr>
          <w:rFonts w:ascii="Arial" w:cs="Arial" w:eastAsia="Arial" w:hAnsi="Arial"/>
          <w:color w:val="000000"/>
          <w:sz w:val="22"/>
          <w:szCs w:val="22"/>
        </w:rPr>
        <w:t xml:space="preserve">Requirements mode uses a four-entry sidebar (Dashboard, Data Browser, Documents, Impact Review) for cross-cutting access, combined with a drill-down stack for work-item-specific actions originating from the Dashboard. Breadcrumb navigation tracks stack depth and supports popping back to any level. Sidebar entries are accessible at any time and operate independently of the drill-down stack.</w:t>
      </w:r>
    </w:p>
    <w:p>
      <w:pPr>
        <w:pStyle w:val="Heading2"/>
        <w:spacing w:after="160" w:before="280"/>
      </w:pPr>
      <w:r>
        <w:rPr>
          <w:rFonts w:ascii="Arial" w:cs="Arial" w:eastAsia="Arial" w:hAnsi="Arial"/>
          <w:b/>
          <w:bCs/>
          <w:color w:val="1F3864"/>
          <w:sz w:val="24"/>
          <w:szCs w:val="24"/>
        </w:rPr>
        <w:t xml:space="preserve">15.47 Client selector with optional instance link (DEC-047)</w:t>
      </w:r>
    </w:p>
    <w:p>
      <w:pPr>
        <w:spacing w:after="160"/>
      </w:pPr>
      <w:r>
        <w:rPr>
          <w:rFonts w:ascii="Arial" w:cs="Arial" w:eastAsia="Arial" w:hAnsi="Arial"/>
          <w:color w:val="000000"/>
          <w:sz w:val="22"/>
          <w:szCs w:val="22"/>
        </w:rPr>
        <w:t xml:space="preserve">Requirements mode has its own client selector drawing from the master database. When a client has an associated CRM instance (crm_platform populated and matching instance profile exists), switching to Deployment mode auto-selects that instance. Before the association exists, the modes operate independently. The administrator can override auto-selection in either mode.</w:t>
      </w:r>
    </w:p>
    <w:p>
      <w:pPr>
        <w:pStyle w:val="Heading2"/>
        <w:spacing w:after="160" w:before="280"/>
      </w:pPr>
      <w:r>
        <w:rPr>
          <w:rFonts w:ascii="Arial" w:cs="Arial" w:eastAsia="Arial" w:hAnsi="Arial"/>
          <w:b/>
          <w:bCs/>
          <w:color w:val="1F3864"/>
          <w:sz w:val="24"/>
          <w:szCs w:val="24"/>
        </w:rPr>
        <w:t xml:space="preserve">15.48 Drill-down stack for work-item actions (DEC-048)</w:t>
      </w:r>
    </w:p>
    <w:p>
      <w:pPr>
        <w:spacing w:after="160"/>
      </w:pPr>
      <w:r>
        <w:rPr>
          <w:rFonts w:ascii="Arial" w:cs="Arial" w:eastAsia="Arial" w:hAnsi="Arial"/>
          <w:color w:val="000000"/>
          <w:sz w:val="22"/>
          <w:szCs w:val="22"/>
        </w:rPr>
        <w:t xml:space="preserve">Selecting a work item on the Dashboard pushes the Work Item Detail view onto a navigation stack. Actions (Import Review, Session Orchestration, Document Generation) push further screens. A breadcrumb trail above the content area shows the current path and supports clicking any segment to pop back. This approach uses a stacked widget in PySide6, keeping the implementation straightforward while supporting arbitrary drill-down depth.</w:t>
      </w:r>
    </w:p>
    <w:p>
      <w:pPr>
        <w:pStyle w:val="Heading2"/>
        <w:spacing w:after="160" w:before="280"/>
      </w:pPr>
      <w:r>
        <w:rPr>
          <w:rFonts w:ascii="Arial" w:cs="Arial" w:eastAsia="Arial" w:hAnsi="Arial"/>
          <w:b/>
          <w:bCs/>
          <w:color w:val="1F3864"/>
          <w:sz w:val="24"/>
          <w:szCs w:val="24"/>
        </w:rPr>
        <w:t xml:space="preserve">15.49 Action-first dashboard with collapsible full inventory (DEC-049)</w:t>
      </w:r>
    </w:p>
    <w:p>
      <w:pPr>
        <w:spacing w:after="160"/>
      </w:pPr>
      <w:r>
        <w:rPr>
          <w:rFonts w:ascii="Arial" w:cs="Arial" w:eastAsia="Arial" w:hAnsi="Arial"/>
          <w:color w:val="000000"/>
          <w:sz w:val="22"/>
          <w:szCs w:val="22"/>
        </w:rPr>
        <w:t xml:space="preserve">The Project Dashboard leads with two actionable work queue groups: Continue Work (in_progress items) and Ready to Start (ready items), matching the available work calculation in Section 9.6. A collapsible All Work Items section below provides the full phase-grouped project view for strategic overview. The actionable groups receive primary visual emphasis; the full inventory is collapsed by default.</w:t>
      </w:r>
    </w:p>
    <w:p>
      <w:pPr>
        <w:pStyle w:val="Heading2"/>
        <w:spacing w:after="160" w:before="280"/>
      </w:pPr>
      <w:r>
        <w:rPr>
          <w:rFonts w:ascii="Arial" w:cs="Arial" w:eastAsia="Arial" w:hAnsi="Arial"/>
          <w:b/>
          <w:bCs/>
          <w:color w:val="1F3864"/>
          <w:sz w:val="24"/>
          <w:szCs w:val="24"/>
        </w:rPr>
        <w:t xml:space="preserve">15.50 Dependency detail on Work Item Detail, summary on Dashboard (DEC-050)</w:t>
      </w:r>
    </w:p>
    <w:p>
      <w:pPr>
        <w:spacing w:after="160"/>
      </w:pPr>
      <w:r>
        <w:rPr>
          <w:rFonts w:ascii="Arial" w:cs="Arial" w:eastAsia="Arial" w:hAnsi="Arial"/>
          <w:color w:val="000000"/>
          <w:sz w:val="22"/>
          <w:szCs w:val="22"/>
        </w:rPr>
        <w:t xml:space="preserve">The Dashboard shows dependency indicators on work item rows (count of satisfied dependencies for ready items, blocking dependency name for blocked items). The full upstream and downstream dependency visualization lives on the Work Item Detail Dependencies tab, where each dependency is clickable for navigation. This keeps the Dashboard focused on actionable information while providing full dependency context on drill-down.</w:t>
      </w:r>
    </w:p>
    <w:p>
      <w:pPr>
        <w:pStyle w:val="Heading2"/>
        <w:spacing w:after="160" w:before="280"/>
      </w:pPr>
      <w:r>
        <w:rPr>
          <w:rFonts w:ascii="Arial" w:cs="Arial" w:eastAsia="Arial" w:hAnsi="Arial"/>
          <w:b/>
          <w:bCs/>
          <w:color w:val="1F3864"/>
          <w:sz w:val="24"/>
          <w:szCs w:val="24"/>
        </w:rPr>
        <w:t xml:space="preserve">15.51 Pre-commit impact analysis uses modal confirmation (DEC-051)</w:t>
      </w:r>
    </w:p>
    <w:p>
      <w:pPr>
        <w:spacing w:after="160"/>
      </w:pPr>
      <w:r>
        <w:rPr>
          <w:rFonts w:ascii="Arial" w:cs="Arial" w:eastAsia="Arial" w:hAnsi="Arial"/>
          <w:color w:val="000000"/>
          <w:sz w:val="22"/>
          <w:szCs w:val="22"/>
        </w:rPr>
        <w:t xml:space="preserve">Direct edits in the Data Browser that produce a non-empty impact set present the impact results in a modal dialog with a required rationale text field and Confirm/Cancel buttons. The modal blocks interaction with the Data Browser until the administrator resolves the confirmation, preventing accidental navigation away from an unconfirmed edit. Empty impact sets proceed without a modal. Delete operations use the same modal pattern with transitive tracing enabled and a stronger warning.</w:t>
      </w:r>
    </w:p>
    <w:p>
      <w:pPr>
        <w:pStyle w:val="Heading2"/>
        <w:spacing w:after="160" w:before="280"/>
      </w:pPr>
      <w:r>
        <w:rPr>
          <w:rFonts w:ascii="Arial" w:cs="Arial" w:eastAsia="Arial" w:hAnsi="Arial"/>
          <w:b/>
          <w:bCs/>
          <w:color w:val="1F3864"/>
          <w:sz w:val="24"/>
          <w:szCs w:val="24"/>
        </w:rPr>
        <w:t xml:space="preserve">15.52 Data Browser uses hierarchical tree navigation (DEC-052)</w:t>
      </w:r>
    </w:p>
    <w:p>
      <w:pPr>
        <w:spacing w:after="160"/>
      </w:pPr>
      <w:r>
        <w:rPr>
          <w:rFonts w:ascii="Arial" w:cs="Arial" w:eastAsia="Arial" w:hAnsi="Arial"/>
          <w:color w:val="000000"/>
          <w:sz w:val="22"/>
          <w:szCs w:val="22"/>
        </w:rPr>
        <w:t xml:space="preserve">The Data Browser organizes records in a tree panel following the database’s foreign key relationships: Domains (with processes, steps, requirements, cross-references), Entities (with fields, options, relationships, layouts), Personas, Decisions, and Open Issues. The tree supports search filtering and shows record counts on expandable nodes. This structure mirrors the data model and scales as the database grows.</w:t>
      </w:r>
    </w:p>
    <w:p>
      <w:pPr>
        <w:pStyle w:val="Heading2"/>
        <w:spacing w:after="160" w:before="280"/>
      </w:pPr>
      <w:r>
        <w:rPr>
          <w:rFonts w:ascii="Arial" w:cs="Arial" w:eastAsia="Arial" w:hAnsi="Arial"/>
          <w:b/>
          <w:bCs/>
          <w:color w:val="1F3864"/>
          <w:sz w:val="24"/>
          <w:szCs w:val="24"/>
        </w:rPr>
        <w:t xml:space="preserve">15.53 Process table includes tier column for priority classification (DEC-053)</w:t>
      </w:r>
    </w:p>
    <w:p>
      <w:pPr>
        <w:spacing w:after="160"/>
      </w:pPr>
      <w:r>
        <w:rPr>
          <w:rFonts w:ascii="Arial" w:cs="Arial" w:eastAsia="Arial" w:hAnsi="Arial"/>
          <w:color w:val="000000"/>
          <w:sz w:val="22"/>
          <w:szCs w:val="22"/>
        </w:rPr>
        <w:t xml:space="preserve">The Process table includes a nullable tier column (TEXT, values: core, important, enhancement) for priority classification. Tier is populated during Master PRD import from stakeholder input and supports dependency ordering, stakeholder review prioritization, and Dashboard display. Within a phase, the Workflow Engine and Project Dashboard surface tier to help the administrator choose which available work item to address first. The sort_order column continues to define dependency sequencing within a domain; tier provides an orthogonal priority signal.</w:t>
      </w:r>
    </w:p>
    <w:p>
      <w:pPr>
        <w:pStyle w:val="Heading2"/>
        <w:spacing w:after="160" w:before="280"/>
      </w:pPr>
      <w:r>
        <w:rPr>
          <w:rFonts w:ascii="Arial" w:cs="Arial" w:eastAsia="Arial" w:hAnsi="Arial"/>
          <w:b/>
          <w:bCs/>
          <w:color w:val="1F3864"/>
          <w:sz w:val="24"/>
          <w:szCs w:val="24"/>
        </w:rPr>
        <w:t xml:space="preserve">15.54 Client schema revised for project folder and platform tracking (DEC-054)</w:t>
      </w:r>
    </w:p>
    <w:p>
      <w:pPr>
        <w:spacing w:after="160"/>
      </w:pPr>
      <w:r>
        <w:rPr>
          <w:rFonts w:ascii="Arial" w:cs="Arial" w:eastAsia="Arial" w:hAnsi="Arial"/>
          <w:color w:val="000000"/>
          <w:sz w:val="22"/>
          <w:szCs w:val="22"/>
        </w:rPr>
        <w:t xml:space="preserve">The Client table is revised to add a project_folder column (TEXT NOT NULL UNIQUE) holding the absolute path to the client’s repository folder, and to remove the previously stored database_path column. The database file location is now derived at runtime as {project_folder}/.crmbuilder/{code}.db, which guarantees that the project folder and database file cannot drift apart. A CHECK constraint is added to code enforcing the pattern ^[A-Z][A-Z0-9]{1,9}$, consistent with the validation convention introduced for other identifier columns. A last_opened_at timestamp column is added to support most-recently-used sorting in the Clients tab list. The .crmbuilder/{code}.db file is intended to be committed to the client’s source repository so that the requirements database travels with the project.</w:t>
      </w:r>
    </w:p>
    <w:p>
      <w:pPr>
        <w:pStyle w:val="Heading2"/>
        <w:spacing w:after="160" w:before="280"/>
      </w:pPr>
      <w:r>
        <w:rPr>
          <w:rFonts w:ascii="Arial" w:cs="Arial" w:eastAsia="Arial" w:hAnsi="Arial"/>
          <w:b/>
          <w:bCs/>
          <w:color w:val="1F3864"/>
          <w:sz w:val="24"/>
          <w:szCs w:val="24"/>
        </w:rPr>
        <w:t xml:space="preserve">15.55 Three peer tabs replace the mode-selector pattern (DEC-055)</w:t>
      </w:r>
    </w:p>
    <w:p>
      <w:pPr>
        <w:spacing w:after="160"/>
      </w:pPr>
      <w:r>
        <w:rPr>
          <w:rFonts w:ascii="Arial" w:cs="Arial" w:eastAsia="Arial" w:hAnsi="Arial"/>
          <w:color w:val="000000"/>
          <w:sz w:val="22"/>
          <w:szCs w:val="22"/>
        </w:rPr>
        <w:t xml:space="preserve">The main window is restructured from a two-mode selector pattern (Requirements / Deployment) into three peer tabs: Clients, Requirements, and Deployment. The tab structure cleanly separates client-level concerns (Clients tab) from per-client work surfaces (Requirements and Deployment tabs), eliminates the awkwardness of where to place a Create Client action under the previous design, and provides a natural home for client management without overloading either of the work surfaces. Each tab is a self-contained workspace; the three tabs share no panels.</w:t>
      </w:r>
    </w:p>
    <w:p>
      <w:pPr>
        <w:pStyle w:val="Heading2"/>
        <w:spacing w:after="160" w:before="280"/>
      </w:pPr>
      <w:r>
        <w:rPr>
          <w:rFonts w:ascii="Arial" w:cs="Arial" w:eastAsia="Arial" w:hAnsi="Arial"/>
          <w:b/>
          <w:bCs/>
          <w:color w:val="1F3864"/>
          <w:sz w:val="24"/>
          <w:szCs w:val="24"/>
        </w:rPr>
        <w:t xml:space="preserve">15.56 Active client selected on the Clients tab (DEC-056)</w:t>
      </w:r>
    </w:p>
    <w:p>
      <w:pPr>
        <w:spacing w:after="160"/>
      </w:pPr>
      <w:r>
        <w:rPr>
          <w:rFonts w:ascii="Arial" w:cs="Arial" w:eastAsia="Arial" w:hAnsi="Arial"/>
          <w:color w:val="000000"/>
          <w:sz w:val="22"/>
          <w:szCs w:val="22"/>
        </w:rPr>
        <w:t xml:space="preserve">Selecting a client in the master/detail list on the Clients tab establishes that client as the global active client for the Requirements and Deployment tabs. There is no separate Open action  —  selection and activation are the same gesture. This makes the Clients tab the single source of truth for which client the application is currently operating on, and prevents the divergence that could occur if multiple surfaces could each independently set the active client.</w:t>
      </w:r>
    </w:p>
    <w:p>
      <w:pPr>
        <w:pStyle w:val="Heading2"/>
        <w:spacing w:after="160" w:before="280"/>
      </w:pPr>
      <w:r>
        <w:rPr>
          <w:rFonts w:ascii="Arial" w:cs="Arial" w:eastAsia="Arial" w:hAnsi="Arial"/>
          <w:b/>
          <w:bCs/>
          <w:color w:val="1F3864"/>
          <w:sz w:val="24"/>
          <w:szCs w:val="24"/>
        </w:rPr>
        <w:t xml:space="preserve">15.57 Active client name shown in tab labels (DEC-057)</w:t>
      </w:r>
    </w:p>
    <w:p>
      <w:pPr>
        <w:spacing w:after="160"/>
      </w:pPr>
      <w:r>
        <w:rPr>
          <w:rFonts w:ascii="Arial" w:cs="Arial" w:eastAsia="Arial" w:hAnsi="Arial"/>
          <w:color w:val="000000"/>
          <w:sz w:val="22"/>
          <w:szCs w:val="22"/>
        </w:rPr>
        <w:t xml:space="preserve">The Requirements and Deployment tab labels display the active client name inline (for example, “Requirements  —  CBM”). When no client is selected, the labels read “(no client selected)” and the tab content area shows an empty-state message directing the implementor to the Clients tab. The tab labels themselves remain enabled and clickable in all states, consistent with the buttons-never-disabled pattern. This makes the active client visible at all times without requiring a dedicated client-context indicator panel.</w:t>
      </w:r>
    </w:p>
    <w:p>
      <w:pPr>
        <w:pStyle w:val="Heading2"/>
        <w:spacing w:after="160" w:before="280"/>
      </w:pPr>
      <w:r>
        <w:rPr>
          <w:rFonts w:ascii="Arial" w:cs="Arial" w:eastAsia="Arial" w:hAnsi="Arial"/>
          <w:b/>
          <w:bCs/>
          <w:color w:val="1F3864"/>
          <w:sz w:val="24"/>
          <w:szCs w:val="24"/>
        </w:rPr>
        <w:t xml:space="preserve">15.58 Clients tab uses master/detail layout (DEC-058)</w:t>
      </w:r>
    </w:p>
    <w:p>
      <w:pPr>
        <w:spacing w:after="160"/>
      </w:pPr>
      <w:r>
        <w:rPr>
          <w:rFonts w:ascii="Arial" w:cs="Arial" w:eastAsia="Arial" w:hAnsi="Arial"/>
          <w:color w:val="000000"/>
          <w:sz w:val="22"/>
          <w:szCs w:val="22"/>
        </w:rPr>
        <w:t xml:space="preserve">The Clients tab is laid out as a master/detail interface: a sortable list of clients on the left, the selected client’s detail on the right. Within the detail pane, name and description are inline-editable; code and project_folder are read-only after creation because changing either would orphan the client’s database file. This pattern mirrors common workspace-management UIs and keeps client management concentrated in one place rather than scattered across modal dialogs.</w:t>
      </w:r>
    </w:p>
    <w:p>
      <w:pPr>
        <w:pStyle w:val="Heading2"/>
        <w:spacing w:after="160" w:before="280"/>
      </w:pPr>
      <w:r>
        <w:rPr>
          <w:rFonts w:ascii="Arial" w:cs="Arial" w:eastAsia="Arial" w:hAnsi="Arial"/>
          <w:b/>
          <w:bCs/>
          <w:color w:val="1F3864"/>
          <w:sz w:val="24"/>
          <w:szCs w:val="24"/>
        </w:rPr>
        <w:t xml:space="preserve">15.59 App launch restores last active tab and last selected client (DEC-059)</w:t>
      </w:r>
    </w:p>
    <w:p>
      <w:pPr>
        <w:spacing w:after="160"/>
      </w:pPr>
      <w:r>
        <w:rPr>
          <w:rFonts w:ascii="Arial" w:cs="Arial" w:eastAsia="Arial" w:hAnsi="Arial"/>
          <w:color w:val="000000"/>
          <w:sz w:val="22"/>
          <w:szCs w:val="22"/>
        </w:rPr>
        <w:t xml:space="preserve">On application launch, the previously active tab and the previously selected client are restored from per-machine application preferences (last_active_tab and last_selected_client_id). On first-ever launch, or when the previously selected client’s project folder or database file is missing, the application opens the Clients tab with no client selected. These preferences are per-machine UI state and are not stored in any database.</w:t>
      </w:r>
    </w:p>
    <w:p>
      <w:pPr>
        <w:pStyle w:val="Heading2"/>
        <w:spacing w:after="160" w:before="280"/>
      </w:pPr>
      <w:r>
        <w:rPr>
          <w:rFonts w:ascii="Arial" w:cs="Arial" w:eastAsia="Arial" w:hAnsi="Arial"/>
          <w:b/>
          <w:bCs/>
          <w:color w:val="1F3864"/>
          <w:sz w:val="24"/>
          <w:szCs w:val="24"/>
        </w:rPr>
        <w:t xml:space="preserve">15.60 Broken-client handling refuses activation (DEC-060)</w:t>
      </w:r>
    </w:p>
    <w:p>
      <w:pPr>
        <w:spacing w:after="160"/>
      </w:pPr>
      <w:r>
        <w:rPr>
          <w:rFonts w:ascii="Arial" w:cs="Arial" w:eastAsia="Arial" w:hAnsi="Arial"/>
          <w:color w:val="000000"/>
          <w:sz w:val="22"/>
          <w:szCs w:val="22"/>
        </w:rPr>
        <w:t xml:space="preserve">When a client’s project folder or database file is missing or unreachable, the Clients tab displays a red status indicator on that row in the list and shows the specific error in the detail pane. A client in this state cannot be set as the application’s active client  —  clicking its row shows the error and refuses the activation. The implementor must repair the project folder, restore the database file, or remove the master row through external means before the client can be reactivated. This prevents the application from operating in a half-broken state with downstream queries failing in unpredictable places.</w:t>
      </w:r>
    </w:p>
    <w:p>
      <w:pPr>
        <w:pStyle w:val="Heading2"/>
        <w:spacing w:after="160" w:before="280"/>
      </w:pPr>
      <w:r>
        <w:rPr>
          <w:rFonts w:ascii="Arial" w:cs="Arial" w:eastAsia="Arial" w:hAnsi="Arial"/>
          <w:b/>
          <w:bCs/>
          <w:color w:val="1F3864"/>
          <w:sz w:val="24"/>
          <w:szCs w:val="24"/>
        </w:rPr>
        <w:t xml:space="preserve">15.61 Create Client is atomic with full rollback (DEC-061)</w:t>
      </w:r>
    </w:p>
    <w:p>
      <w:pPr>
        <w:spacing w:after="160"/>
      </w:pPr>
      <w:r>
        <w:rPr>
          <w:rFonts w:ascii="Arial" w:cs="Arial" w:eastAsia="Arial" w:hAnsi="Arial"/>
          <w:color w:val="000000"/>
          <w:sz w:val="22"/>
          <w:szCs w:val="22"/>
        </w:rPr>
        <w:t xml:space="preserve">Creating a new client through the Clients tab performs five steps in order: create the .crmbuilder/ directory, create the SQLite database file, run schema migrations, create standard subfolders (PRDs/, programs/, reports/, Implementation Docs/) if missing, and insert the master database row. If any step fails, all changes from this operation are rolled back. Subfolders that existed before the operation are never removed, regardless of whether the rollback occurs. This protects against partial state and against accidentally removing pre-existing content from a project folder the implementor pointed at.</w:t>
      </w:r>
    </w:p>
    <w:p>
      <w:pPr>
        <w:pStyle w:val="Heading2"/>
        <w:spacing w:after="160" w:before="280"/>
      </w:pPr>
      <w:r>
        <w:rPr>
          <w:rFonts w:ascii="Arial" w:cs="Arial" w:eastAsia="Arial" w:hAnsi="Arial"/>
          <w:b/>
          <w:bCs/>
          <w:color w:val="1F3864"/>
          <w:sz w:val="24"/>
          <w:szCs w:val="24"/>
        </w:rPr>
        <w:t xml:space="preserve">15.62 Deployment tab uses sidebar mirroring Requirements tab (DEC-062)</w:t>
      </w:r>
    </w:p>
    <w:p>
      <w:pPr>
        <w:spacing w:after="160"/>
      </w:pPr>
      <w:r>
        <w:rPr>
          <w:rFonts w:ascii="Arial" w:cs="Arial" w:eastAsia="Arial" w:hAnsi="Arial"/>
          <w:color w:val="000000"/>
          <w:sz w:val="22"/>
          <w:szCs w:val="22"/>
        </w:rPr>
        <w:t xml:space="preserve">The Deployment tab is laid out with a left sidebar and a content area on the right, mirroring the Requirements tab structure. The implementor learns one navigation pattern that applies to both work surfaces, and each Deployment function gets its own focused space rather than crowding everything onto one screen. This was chosen over a sub-tab strip, a wizard-style linear flow, and a multi-panel composite layout (the legacy pattern); the sidebar approach is the most consistent with the rest of the application and the most flexible for revisiting phases out of order.</w:t>
      </w:r>
    </w:p>
    <w:p>
      <w:pPr>
        <w:pStyle w:val="Heading2"/>
        <w:spacing w:after="160" w:before="280"/>
      </w:pPr>
      <w:r>
        <w:rPr>
          <w:rFonts w:ascii="Arial" w:cs="Arial" w:eastAsia="Arial" w:hAnsi="Arial"/>
          <w:b/>
          <w:bCs/>
          <w:color w:val="1F3864"/>
          <w:sz w:val="24"/>
          <w:szCs w:val="24"/>
        </w:rPr>
        <w:t xml:space="preserve">15.63 Deployment sidebar contains five entries (DEC-063)</w:t>
      </w:r>
    </w:p>
    <w:p>
      <w:pPr>
        <w:spacing w:after="160"/>
      </w:pPr>
      <w:r>
        <w:rPr>
          <w:rFonts w:ascii="Arial" w:cs="Arial" w:eastAsia="Arial" w:hAnsi="Arial"/>
          <w:color w:val="000000"/>
          <w:sz w:val="22"/>
          <w:szCs w:val="22"/>
        </w:rPr>
        <w:t xml:space="preserve">The Deployment tab sidebar contains five entries: Instances, Deploy, Configure, Verify, and Output. Output is its own sidebar entry rather than a persistent bottom strip, keeping the Deployment tab visually consistent with the Requirements tab which has no persistent log strip. The Instances entry is selected by default when the implementor enters the Deployment tab.</w:t>
      </w:r>
    </w:p>
    <w:p>
      <w:pPr>
        <w:pStyle w:val="Heading2"/>
        <w:spacing w:after="160" w:before="280"/>
      </w:pPr>
      <w:r>
        <w:rPr>
          <w:rFonts w:ascii="Arial" w:cs="Arial" w:eastAsia="Arial" w:hAnsi="Arial"/>
          <w:b/>
          <w:bCs/>
          <w:color w:val="1F3864"/>
          <w:sz w:val="24"/>
          <w:szCs w:val="24"/>
        </w:rPr>
        <w:t xml:space="preserve">15.64 Deployment tab fully scoped to active client (DEC-064)</w:t>
      </w:r>
    </w:p>
    <w:p>
      <w:pPr>
        <w:spacing w:after="160"/>
      </w:pPr>
      <w:r>
        <w:rPr>
          <w:rFonts w:ascii="Arial" w:cs="Arial" w:eastAsia="Arial" w:hAnsi="Arial"/>
          <w:color w:val="000000"/>
          <w:sz w:val="22"/>
          <w:szCs w:val="22"/>
        </w:rPr>
        <w:t xml:space="preserve">The Deployment tab operates only on instances belonging to the active client. There is no global instance picker that would allow the implementor to operate on instances belonging to other clients. This prevents the easy mistake of deploying YAML for client X to client Y’s instance, and is consistent with how the Requirements tab works (everything is scoped to the active client). Switching context is done by going to the Clients tab and selecting a different client.</w:t>
      </w:r>
    </w:p>
    <w:p>
      <w:pPr>
        <w:pStyle w:val="Heading2"/>
        <w:spacing w:after="160" w:before="280"/>
      </w:pPr>
      <w:r>
        <w:rPr>
          <w:rFonts w:ascii="Arial" w:cs="Arial" w:eastAsia="Arial" w:hAnsi="Arial"/>
          <w:b/>
          <w:bCs/>
          <w:color w:val="1F3864"/>
          <w:sz w:val="24"/>
          <w:szCs w:val="24"/>
        </w:rPr>
        <w:t xml:space="preserve">15.65 Phase status banner with Mark Complete on Deployment content (DEC-065)</w:t>
      </w:r>
    </w:p>
    <w:p>
      <w:pPr>
        <w:spacing w:after="160"/>
      </w:pPr>
      <w:r>
        <w:rPr>
          <w:rFonts w:ascii="Arial" w:cs="Arial" w:eastAsia="Arial" w:hAnsi="Arial"/>
          <w:color w:val="000000"/>
          <w:sz w:val="22"/>
          <w:szCs w:val="22"/>
        </w:rPr>
        <w:t xml:space="preserve">The Deployment tab content area displays a phase status banner above the Deploy, Configure, and Verify entries showing the current Phase 10/11/12 work item, its status, and a Mark Complete action. The Mark Complete action updates the corresponding Requirements work item without requiring the implementor to switch tabs. This bidirectional surfacing means the workflow can be driven from whichever tab the implementor happens to be in, eliminating the friction of constant tab switching just to update status.</w:t>
      </w:r>
    </w:p>
    <w:p>
      <w:pPr>
        <w:pStyle w:val="Heading2"/>
        <w:spacing w:after="160" w:before="280"/>
      </w:pPr>
      <w:r>
        <w:rPr>
          <w:rFonts w:ascii="Arial" w:cs="Arial" w:eastAsia="Arial" w:hAnsi="Arial"/>
          <w:b/>
          <w:bCs/>
          <w:color w:val="1F3864"/>
          <w:sz w:val="24"/>
          <w:szCs w:val="24"/>
        </w:rPr>
        <w:t xml:space="preserve">15.66 Empty-state messages on Deploy/Configure/Verify entries (DEC-066)</w:t>
      </w:r>
    </w:p>
    <w:p>
      <w:pPr>
        <w:spacing w:after="160"/>
      </w:pPr>
      <w:r>
        <w:rPr>
          <w:rFonts w:ascii="Arial" w:cs="Arial" w:eastAsia="Arial" w:hAnsi="Arial"/>
          <w:color w:val="000000"/>
          <w:sz w:val="22"/>
          <w:szCs w:val="22"/>
        </w:rPr>
        <w:t xml:space="preserve">When the active client has no associated instances, the Deploy, Configure, and Verify entries display empty-state messages directing the implementor to create an instance through the Instances entry or by running the Deploy Wizard. This provides clear guidance on the next action rather than showing blank or broken-looking views.</w:t>
      </w:r>
    </w:p>
    <w:p>
      <w:pPr>
        <w:pStyle w:val="Heading2"/>
        <w:spacing w:after="160" w:before="280"/>
      </w:pPr>
      <w:r>
        <w:rPr>
          <w:rFonts w:ascii="Arial" w:cs="Arial" w:eastAsia="Arial" w:hAnsi="Arial"/>
          <w:b/>
          <w:bCs/>
          <w:color w:val="1F3864"/>
          <w:sz w:val="24"/>
          <w:szCs w:val="24"/>
        </w:rPr>
        <w:t xml:space="preserve">15.67 Instance schema in per-client database (DEC-067)</w:t>
      </w:r>
    </w:p>
    <w:p>
      <w:pPr>
        <w:spacing w:after="160"/>
      </w:pPr>
      <w:r>
        <w:rPr>
          <w:rFonts w:ascii="Arial" w:cs="Arial" w:eastAsia="Arial" w:hAnsi="Arial"/>
          <w:color w:val="000000"/>
          <w:sz w:val="22"/>
          <w:szCs w:val="22"/>
        </w:rPr>
        <w:t xml:space="preserve">CRM instance profiles are stored in a new Instance table in the per-client database (Section 6.5), not in the master database and not as JSON files in data/instances/. The table is implicitly scoped to its containing client by virtue of which client database the row resides in. A new DeploymentRun table (Section 6.6) records each Deploy Wizard execution for audit history. The legacy JSON file storage in data/instances/*.json is removed; existing files must be migrated as part of resolving ISS-017. Encrypted credential storage is deferred to ISS-018  —  credentials are stored as plaintext in v1.</w:t>
      </w:r>
    </w:p>
    <w:p>
      <w:pPr>
        <w:pStyle w:val="Heading2"/>
        <w:spacing w:after="160" w:before="280"/>
      </w:pPr>
      <w:r>
        <w:rPr>
          <w:rFonts w:ascii="Arial" w:cs="Arial" w:eastAsia="Arial" w:hAnsi="Arial"/>
          <w:b/>
          <w:bCs/>
          <w:color w:val="1F3864"/>
          <w:sz w:val="24"/>
          <w:szCs w:val="24"/>
        </w:rPr>
        <w:t xml:space="preserve">15.68 Active-instance picker on Deployment tab (DEC-068)</w:t>
      </w:r>
    </w:p>
    <w:p>
      <w:pPr>
        <w:spacing w:after="160"/>
      </w:pPr>
      <w:r>
        <w:rPr>
          <w:rFonts w:ascii="Arial" w:cs="Arial" w:eastAsia="Arial" w:hAnsi="Arial"/>
          <w:color w:val="000000"/>
          <w:sz w:val="22"/>
          <w:szCs w:val="22"/>
        </w:rPr>
        <w:t xml:space="preserve">The Deployment tab content area includes a persistent active-instance picker dropdown that lists all instances belonging to the active client. The active instance defaults to the client’s is_default instance when the implementor first enters the Deployment tab in a session and persists for the duration of the application session. All Deployment tab entries (Deploy, Configure, Verify, Output) operate on whichever instance is currently active in the picker. This single picker prevents the mistake of having different entries operate on different instances simultaneously, while still supporting the realistic Test/Production switching workflow. This decision resolves ISS-016  —  the prior reference to a crm_platform field on Client serving as an instance selector is replaced by the picker mechanism described here.</w:t>
      </w:r>
    </w:p>
    <w:p>
      <w:pPr>
        <w:pStyle w:val="Heading2"/>
        <w:spacing w:after="160" w:before="280"/>
      </w:pPr>
      <w:r>
        <w:rPr>
          <w:rFonts w:ascii="Arial" w:cs="Arial" w:eastAsia="Arial" w:hAnsi="Arial"/>
          <w:b/>
          <w:bCs/>
          <w:color w:val="1F3864"/>
          <w:sz w:val="24"/>
          <w:szCs w:val="24"/>
        </w:rPr>
        <w:t xml:space="preserve">15.69 Instances may be created standalone or via Deploy Wizard (DEC-069)</w:t>
      </w:r>
    </w:p>
    <w:p>
      <w:pPr>
        <w:spacing w:after="160"/>
      </w:pPr>
      <w:r>
        <w:rPr>
          <w:rFonts w:ascii="Arial" w:cs="Arial" w:eastAsia="Arial" w:hAnsi="Arial"/>
          <w:color w:val="000000"/>
          <w:sz w:val="22"/>
          <w:szCs w:val="22"/>
        </w:rPr>
        <w:t xml:space="preserve">Instance rows may be created two ways: standalone through the Instances entry (a + New Instance form), or as part of the Deploy Wizard flow. The wizard checks for an existing matching row before creating one, and if a match is found offers Update / Create New / Cancel. This supports both implementor styles  —  those who want to set up Test and Production rows before deploying, and those who go straight to the wizard  —  and supports re-running the wizard against an existing instance to fix configuration without creating duplicate rows.</w:t>
      </w:r>
    </w:p>
    <w:p>
      <w:pPr>
        <w:pStyle w:val="Heading2"/>
        <w:spacing w:after="160" w:before="280"/>
      </w:pPr>
      <w:r>
        <w:rPr>
          <w:rFonts w:ascii="Arial" w:cs="Arial" w:eastAsia="Arial" w:hAnsi="Arial"/>
          <w:b/>
          <w:bCs/>
          <w:color w:val="1F3864"/>
          <w:sz w:val="24"/>
          <w:szCs w:val="24"/>
        </w:rPr>
        <w:t xml:space="preserve">15.70 Deploy Wizard supports three deployment scenarios (DEC-070)</w:t>
      </w:r>
    </w:p>
    <w:p>
      <w:pPr>
        <w:spacing w:after="160"/>
      </w:pPr>
      <w:r>
        <w:rPr>
          <w:rFonts w:ascii="Arial" w:cs="Arial" w:eastAsia="Arial" w:hAnsi="Arial"/>
          <w:color w:val="000000"/>
          <w:sz w:val="22"/>
          <w:szCs w:val="22"/>
        </w:rPr>
        <w:t xml:space="preserve">The Deploy Wizard supports three deployment scenarios: self-hosted (the implementor provisions a server and the wizard installs a CRM platform on it), cloud-hosted (the implementor purchases a vendor-hosted CRM instance and the wizard registers it), and bring-your-own (the implementor already has a running CRM instance and the wizard registers it). Cloud-hosted and bring-your-own share an identical step sequence and differ only in the help text on the first step, so they collapse to two implementation paths: self-hosted provisioning, and credential capture plus connectivity verification.</w:t>
      </w:r>
    </w:p>
    <w:p>
      <w:pPr>
        <w:pStyle w:val="Heading2"/>
        <w:spacing w:after="160" w:before="280"/>
      </w:pPr>
      <w:r>
        <w:rPr>
          <w:rFonts w:ascii="Arial" w:cs="Arial" w:eastAsia="Arial" w:hAnsi="Arial"/>
          <w:b/>
          <w:bCs/>
          <w:color w:val="1F3864"/>
          <w:sz w:val="24"/>
          <w:szCs w:val="24"/>
        </w:rPr>
        <w:t xml:space="preserve">15.71 Self-hosted wizard path described concretely (DEC-071)</w:t>
      </w:r>
    </w:p>
    <w:p>
      <w:pPr>
        <w:spacing w:after="160"/>
      </w:pPr>
      <w:r>
        <w:rPr>
          <w:rFonts w:ascii="Arial" w:cs="Arial" w:eastAsia="Arial" w:hAnsi="Arial"/>
          <w:color w:val="000000"/>
          <w:sz w:val="22"/>
          <w:szCs w:val="22"/>
        </w:rPr>
        <w:t xml:space="preserve">Section 14.12.5.1 describes the self-hosted wizard path concretely, including the v1 supported target (EspoCRM via the official EspoCRM installer script over SSH on a Linux server, with Let’s Encrypt SSL). The product-name restriction that applies to requirements-phase content (Master PRDs, Entity PRDs, process documents, Domain PRDs, and the requirements-phase sections of this document) does not apply to deployment-phase content; deployment subsections may name CRM platforms, installer scripts, certificate authorities, and other concrete components. The self-hosted path explicitly lists what is out of scope: server provisioning, DNS record creation, payment for hosting or certificates, and OS hardening.</w:t>
      </w:r>
    </w:p>
    <w:p>
      <w:pPr>
        <w:pStyle w:val="Heading2"/>
        <w:spacing w:after="160" w:before="280"/>
      </w:pPr>
      <w:r>
        <w:rPr>
          <w:rFonts w:ascii="Arial" w:cs="Arial" w:eastAsia="Arial" w:hAnsi="Arial"/>
          <w:b/>
          <w:bCs/>
          <w:color w:val="1F3864"/>
          <w:sz w:val="24"/>
          <w:szCs w:val="24"/>
        </w:rPr>
        <w:t xml:space="preserve">15.72 Cloud-hosted and bring-your-own paths share four-step flow (DEC-072)</w:t>
      </w:r>
    </w:p>
    <w:p>
      <w:pPr>
        <w:spacing w:after="160"/>
      </w:pPr>
      <w:r>
        <w:rPr>
          <w:rFonts w:ascii="Arial" w:cs="Arial" w:eastAsia="Arial" w:hAnsi="Arial"/>
          <w:color w:val="000000"/>
          <w:sz w:val="22"/>
          <w:szCs w:val="22"/>
        </w:rPr>
        <w:t xml:space="preserve">The cloud-hosted and bring-your-own scenarios share a four-step wizard flow: instance details capture, connectivity verification, compatibility check, and instance row population. The wizard does not drive vendor provisioning APIs in the cloud-hosted scenario  —  CRM Builder does not create vendor accounts, configure billing, or provision instances through vendor REST APIs, because these actions vary too widely across vendors and typically require billing and account-management capabilities outside the scope of a requirements and configuration tool. The implementor provisions their cloud-hosted instance through the vendor’s normal sign-up flow before running the wizard.</w:t>
      </w:r>
    </w:p>
    <w:p>
      <w:pPr>
        <w:pStyle w:val="Heading2"/>
        <w:spacing w:after="160" w:before="280"/>
      </w:pPr>
      <w:r>
        <w:rPr>
          <w:rFonts w:ascii="Arial" w:cs="Arial" w:eastAsia="Arial" w:hAnsi="Arial"/>
          <w:b/>
          <w:bCs/>
          <w:color w:val="1F3864"/>
          <w:sz w:val="24"/>
          <w:szCs w:val="24"/>
        </w:rPr>
        <w:t xml:space="preserve">15.73 Client schema gains crm_platform and deployment_model columns (DEC-073)</w:t>
      </w:r>
    </w:p>
    <w:p>
      <w:pPr>
        <w:spacing w:after="160"/>
      </w:pPr>
      <w:r>
        <w:rPr>
          <w:rFonts w:ascii="Arial" w:cs="Arial" w:eastAsia="Arial" w:hAnsi="Arial"/>
          <w:color w:val="000000"/>
          <w:sz w:val="22"/>
          <w:szCs w:val="22"/>
        </w:rPr>
        <w:t xml:space="preserve">The Client table is extended with two nullable columns: crm_platform (TEXT with CHECK enumerating supported platforms; initially espocrm) and deployment_model (TEXT CHECK in self_hosted, cloud_hosted, bring_your_own). Both columns are populated when the CRM Selection work item completes (Phase 9). The Deploy Wizard reads these columns to default its scenario selection on the first step; the implementor can override the pre-selection.</w:t>
      </w:r>
    </w:p>
    <w:p>
      <w:pPr>
        <w:pStyle w:val="Heading2"/>
        <w:spacing w:after="160" w:before="280"/>
      </w:pPr>
      <w:r>
        <w:rPr>
          <w:rFonts w:ascii="Arial" w:cs="Arial" w:eastAsia="Arial" w:hAnsi="Arial"/>
          <w:b/>
          <w:bCs/>
          <w:color w:val="1F3864"/>
          <w:sz w:val="24"/>
          <w:szCs w:val="24"/>
        </w:rPr>
        <w:t xml:space="preserve">15.74 Deploy sidebar entry contains wizard plus history (DEC-074)</w:t>
      </w:r>
    </w:p>
    <w:p>
      <w:pPr>
        <w:spacing w:after="160"/>
      </w:pPr>
      <w:r>
        <w:rPr>
          <w:rFonts w:ascii="Arial" w:cs="Arial" w:eastAsia="Arial" w:hAnsi="Arial"/>
          <w:color w:val="000000"/>
          <w:sz w:val="22"/>
          <w:szCs w:val="22"/>
        </w:rPr>
        <w:t xml:space="preserve">The Deploy entry on the Deployment tab sidebar contains the Deploy Wizard launch surface and a deployment history table. When no wizard run is in progress, the entry shows a Start Deploy Wizard button and the history of previous wizard runs for any instance belonging to the active client. When a wizard run is in progress, the wizard’s current step replaces the launch button and the history table remains visible below for reference. Deployment history is read from the DeploymentRun table (Section 6.6).</w:t>
      </w:r>
    </w:p>
    <w:p>
      <w:pPr>
        <w:pStyle w:val="Heading2"/>
        <w:spacing w:after="160" w:before="280"/>
      </w:pPr>
      <w:r>
        <w:rPr>
          <w:rFonts w:ascii="Arial" w:cs="Arial" w:eastAsia="Arial" w:hAnsi="Arial"/>
          <w:b/>
          <w:bCs/>
          <w:color w:val="1F3864"/>
          <w:sz w:val="24"/>
          <w:szCs w:val="24"/>
        </w:rPr>
        <w:t xml:space="preserve">15.75 L2 PRD enumerates supported deployment targets (DEC-075)</w:t>
      </w:r>
    </w:p>
    <w:p>
      <w:pPr>
        <w:spacing w:after="160"/>
      </w:pPr>
      <w:r>
        <w:rPr>
          <w:rFonts w:ascii="Arial" w:cs="Arial" w:eastAsia="Arial" w:hAnsi="Arial"/>
          <w:color w:val="000000"/>
          <w:sz w:val="22"/>
          <w:szCs w:val="22"/>
        </w:rPr>
        <w:t xml:space="preserve">Section 14.12.6 enumerates the deployment targets that CRM Builder supports as of the current version of this document. Adding a new target requires an update to that subsection, an update to the platform-specific wizard steps in Section 14.12.5, and a corresponding update to the CHECK constraints on Client.crm_platform and DeploymentRun.crm_platform. This makes what deployment targets does CRM Builder support part of the document’s contract rather than an implicit implementation detail.</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 — Resolved</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The structured output format is JSON. AI sessions produce a JSON block with a common envelope containing output_version, work_item_type, work_item_id, session_type, a type-specific payload, and top-level arrays for decisions and open issues. Nine type-specific payload structures are defined covering all prompt-capable work item types. The L2 PRD defines the data categories each payload contains; exact field-level JSON schemas are defined during implementation. See Section 10.5.</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 — Resolved</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spacing w:after="160"/>
      </w:pPr>
      <w:r>
        <w:rPr>
          <w:rFonts w:ascii="Arial" w:cs="Arial" w:eastAsia="Arial" w:hAnsi="Arial"/>
          <w:b/>
          <w:bCs/>
          <w:color w:val="000000"/>
          <w:sz w:val="22"/>
          <w:szCs w:val="22"/>
        </w:rPr>
        <w:t xml:space="preserve">Resolution: </w:t>
      </w:r>
      <w:r>
        <w:rPr>
          <w:rFonts w:ascii="Arial" w:cs="Arial" w:eastAsia="Arial" w:hAnsi="Arial"/>
          <w:color w:val="000000"/>
          <w:sz w:val="22"/>
          <w:szCs w:val="22"/>
        </w:rPr>
        <w:t xml:space="preserve">Document Production Process v1.5 incorporates both changes. Phase 3 (Domain Overview) added with document structure, context requirements, and cross-domain dependency option. CRM Selection and CRM Deployment split into Phase 8 and Phase 9. All phase numbering updated throughout (9 → 11 phases). Subsequently expanded to 12 phases with the addition of Phase 4 (Cross-Domain Service Definition); the L2 PRD was updated to match in v1.7.</w:t>
      </w:r>
    </w:p>
    <w:p>
      <w:pPr>
        <w:pStyle w:val="Heading2"/>
        <w:spacing w:after="160" w:before="280"/>
      </w:pPr>
      <w:r>
        <w:rPr>
          <w:rFonts w:ascii="Arial" w:cs="Arial" w:eastAsia="Arial" w:hAnsi="Arial"/>
          <w:b/>
          <w:bCs/>
          <w:color w:val="1F3864"/>
          <w:sz w:val="24"/>
          <w:szCs w:val="24"/>
        </w:rPr>
        <w:t xml:space="preserve">16.7 Client short name for file naming (ISS-007)</w:t>
      </w:r>
    </w:p>
    <w:p>
      <w:pPr>
        <w:spacing w:after="160"/>
      </w:pPr>
      <w:r>
        <w:rPr>
          <w:rFonts w:ascii="Arial" w:cs="Arial" w:eastAsia="Arial" w:hAnsi="Arial"/>
          <w:color w:val="000000"/>
          <w:sz w:val="22"/>
          <w:szCs w:val="22"/>
        </w:rPr>
        <w:t xml:space="preserve">The Document Generator uses a client short name in file paths (for example, "CBM" in CBM-Master-PRD.docx). The Client table does not currently have a short_name column  —  existing documents use this by convention. A short_name column should be added to the Client table in the master database, or the short name should be derived from the client name algorithmically. The specific approach has not been selected.</w:t>
      </w:r>
    </w:p>
    <w:p>
      <w:pPr>
        <w:pStyle w:val="Heading2"/>
        <w:spacing w:after="160" w:before="280"/>
      </w:pPr>
      <w:r>
        <w:rPr>
          <w:rFonts w:ascii="Arial" w:cs="Arial" w:eastAsia="Arial" w:hAnsi="Arial"/>
          <w:b/>
          <w:bCs/>
          <w:color w:val="1F3864"/>
          <w:sz w:val="24"/>
          <w:szCs w:val="24"/>
        </w:rPr>
        <w:t xml:space="preserve">16.8 AISession.started_at semantics (ISS-008)</w:t>
      </w:r>
    </w:p>
    <w:p>
      <w:pPr>
        <w:spacing w:after="160"/>
      </w:pPr>
      <w:r>
        <w:rPr>
          <w:rFonts w:ascii="Arial" w:cs="Arial" w:eastAsia="Arial" w:hAnsi="Arial"/>
          <w:color w:val="000000"/>
          <w:sz w:val="22"/>
          <w:szCs w:val="22"/>
        </w:rPr>
        <w:t xml:space="preserve">The Prompt Generator (Section 10) sets AISession.started_at to CURRENT_TIMESTAMP when generate() is called. This matches the L2 PRD prose “when the administrator initiates prompt generation,” but introduces a semantic gap: the timestamp marks when the prompt was generated, not when the AI session actually began in Claude.ai. The administrator may generate a prompt and not start the session for some time afterwards, making the duration completed_at − started_at misleading. A future enhancement to the User Interface (Section 14) could add a “Mark as started in Claude” action that updates started_at when the administrator actually pastes the prompt into Claude.ai. For now, the generate-time timestamp is used as a baseline.</w:t>
      </w:r>
    </w:p>
    <w:p>
      <w:pPr>
        <w:pStyle w:val="Heading2"/>
        <w:spacing w:after="160" w:before="280"/>
      </w:pPr>
      <w:r>
        <w:rPr>
          <w:rFonts w:ascii="Arial" w:cs="Arial" w:eastAsia="Arial" w:hAnsi="Arial"/>
          <w:b/>
          <w:bCs/>
          <w:color w:val="1F3864"/>
          <w:sz w:val="24"/>
          <w:szCs w:val="24"/>
        </w:rPr>
        <w:t xml:space="preserve">16.9 Infrastructure scope for Decision and OpenIssue (ISS-009)</w:t>
      </w:r>
    </w:p>
    <w:p>
      <w:pPr>
        <w:spacing w:after="160"/>
      </w:pPr>
      <w:r>
        <w:rPr>
          <w:rFonts w:ascii="Arial" w:cs="Arial" w:eastAsia="Arial" w:hAnsi="Arial"/>
          <w:color w:val="000000"/>
          <w:sz w:val="22"/>
          <w:szCs w:val="22"/>
        </w:rPr>
        <w:t xml:space="preserve">Section 10.4 specifies that crm_deployment prompts should include “global plus deployment or infrastructure-scoped records” from Decision and OpenIssue. However, the current Decision and OpenIssue schemas (Sections 6.1 and 6.2) do not have a scope value or column flag for “deployment” or “infrastructure.” The Prompt Generator (Step 11) currently includes only global records for crm_deployment as a safe baseline, since infrastructure-scoped records cannot be identified without schema support. Resolution requires either (a) adding an explicit scope_type value such as “infrastructure” to Decision and OpenIssue with a CHECK constraint update and migration, or (b) defining a tagging convention administrators apply manually. This must be resolved before crm_deployment work items are actually used in a project, but does not block earlier phases.</w:t>
      </w:r>
    </w:p>
    <w:p>
      <w:pPr>
        <w:pStyle w:val="Heading2"/>
        <w:spacing w:after="160" w:before="280"/>
      </w:pPr>
      <w:r>
        <w:rPr>
          <w:rFonts w:ascii="Arial" w:cs="Arial" w:eastAsia="Arial" w:hAnsi="Arial"/>
          <w:b/>
          <w:bCs/>
          <w:color w:val="1F3864"/>
          <w:sz w:val="24"/>
          <w:szCs w:val="24"/>
        </w:rPr>
        <w:t xml:space="preserve">16.10 Cross-database transaction ordering in Import Processor (ISS-010)</w:t>
      </w:r>
    </w:p>
    <w:p>
      <w:pPr>
        <w:spacing w:after="160"/>
      </w:pPr>
      <w:r>
        <w:rPr>
          <w:rFonts w:ascii="Arial" w:cs="Arial" w:eastAsia="Arial" w:hAnsi="Arial"/>
          <w:color w:val="000000"/>
          <w:sz w:val="22"/>
          <w:szCs w:val="22"/>
        </w:rPr>
        <w:t xml:space="preserve">The Import Processor’s commit stage (Section 11.6.2) writes to two databases — the client database (most tables) and the master database (Client table only, used by master_prd imports). SQLite does not support cross-database transactions. The initial Step 12 implementation called the master database update inside the client database transaction loop, which meant a master write could persist even if a subsequent client write failed and rolled back the client transaction. The fix is to defer the master write until after the client transaction commits successfully: separate Client records from other records, commit the client records in a single transaction, and only then write to the master database. If the master write fails after the client commit succeeds, the client database is in a consistent state and the master database has one stale field, recoverable by a subsequent import. This is the safest pattern available without two-phase commit. Resolution: applied as a Step 12 follow-up fix.</w:t>
      </w:r>
    </w:p>
    <w:p>
      <w:pPr>
        <w:pStyle w:val="Heading2"/>
        <w:spacing w:after="160" w:before="280"/>
      </w:pPr>
      <w:r>
        <w:rPr>
          <w:rFonts w:ascii="Arial" w:cs="Arial" w:eastAsia="Arial" w:hAnsi="Arial"/>
          <w:b/>
          <w:bCs/>
          <w:color w:val="1F3864"/>
          <w:sz w:val="24"/>
          <w:szCs w:val="24"/>
        </w:rPr>
        <w:t xml:space="preserve">16.11 Required field validation in conflict detection (ISS-011)</w:t>
      </w:r>
    </w:p>
    <w:p>
      <w:pPr>
        <w:spacing w:after="160"/>
      </w:pPr>
      <w:r>
        <w:rPr>
          <w:rFonts w:ascii="Arial" w:cs="Arial" w:eastAsia="Arial" w:hAnsi="Arial"/>
          <w:color w:val="000000"/>
          <w:sz w:val="22"/>
          <w:szCs w:val="22"/>
        </w:rPr>
        <w:t xml:space="preserve">The Import Processor’s conflict detection (Section 11.5) does not currently check whether proposed records have non-empty values for their required (NOT NULL) database columns. The mappers default missing payload fields to empty strings, which pass through Stage 4 (Detect) without warning and only fail at Stage 6 (Commit) when the database NOT NULL constraint rejects the insert. The entire transaction then rolls back and the administrator must retry the whole import after fixing the AI output. The fix is to add a required_field_check conflict type that validates each proposed record against a per-table map of required columns, raising an error-severity conflict for any empty value. This catches the issue in Stage 5 (Review) where the administrator can fix or reject the record before commit. The required column map is hand-maintained with a drift-detection test that scans the schema for unlisted NOT NULL columns. Resolution: applied as a Step 12 follow-up fix.</w:t>
      </w:r>
    </w:p>
    <w:p>
      <w:pPr>
        <w:pStyle w:val="Heading2"/>
        <w:spacing w:after="160" w:before="280"/>
      </w:pPr>
      <w:r>
        <w:rPr>
          <w:rFonts w:ascii="Arial" w:cs="Arial" w:eastAsia="Arial" w:hAnsi="Arial"/>
          <w:b/>
          <w:bCs/>
          <w:color w:val="1F3864"/>
          <w:sz w:val="24"/>
          <w:szCs w:val="24"/>
        </w:rPr>
        <w:t xml:space="preserve">16.12 ChangeImpact.action_required column deferred to Step 15 (ISS-012)</w:t>
      </w:r>
    </w:p>
    <w:p>
      <w:pPr>
        <w:spacing w:after="160"/>
      </w:pPr>
      <w:r>
        <w:rPr>
          <w:rFonts w:ascii="Arial" w:cs="Arial" w:eastAsia="Arial" w:hAnsi="Arial"/>
          <w:color w:val="000000"/>
          <w:sz w:val="22"/>
          <w:szCs w:val="22"/>
        </w:rPr>
        <w:t xml:space="preserve">Section 12.11 specifies adding an action_required BOOLEAN NOT NULL DEFAULT FALSE column to the ChangeImpact table to support administrator review actions per Section 12.7.1 (flag for revision vs. mark as no action needed). The Step 9 schema is locked, so this column was not applied during Step 13 implementation. The Impact Analysis Engine functions correctly without it — review actions are stored in the existing requires_review and reviewed columns. The new column becomes necessary when Step 15 (User Interface) implements the review action flow. Step 15 will require a schema migration regardless, and the action_required column will be added at that time. Resolution: deferred to Step 15.</w:t>
      </w:r>
    </w:p>
    <w:p>
      <w:pPr>
        <w:pStyle w:val="Heading2"/>
        <w:spacing w:after="160" w:before="280"/>
      </w:pPr>
      <w:r>
        <w:rPr>
          <w:rFonts w:ascii="Arial" w:cs="Arial" w:eastAsia="Arial" w:hAnsi="Arial"/>
          <w:b/>
          <w:bCs/>
          <w:color w:val="1F3864"/>
          <w:sz w:val="24"/>
          <w:szCs w:val="24"/>
        </w:rPr>
        <w:t xml:space="preserve">16.13 Revision reason collection timing (ISS-013)</w:t>
      </w:r>
    </w:p>
    <w:p>
      <w:pPr>
        <w:spacing w:after="160"/>
      </w:pPr>
      <w:r>
        <w:rPr>
          <w:rFonts w:ascii="Arial" w:cs="Arial" w:eastAsia="Arial" w:hAnsi="Arial"/>
          <w:color w:val="000000"/>
          <w:sz w:val="22"/>
          <w:szCs w:val="22"/>
        </w:rPr>
        <w:t xml:space="preserve">Section 14.3.3 prose states that the application prompts the administrator for a revision reason at the “Reopen for Revision” action. However, WorkflowEngine.revise() (Section 9, implemented in Step 10) does not accept a reason parameter and does not store one. The revision reason is collected later by PromptGenerator.generate(revision_reason=…) at prompt-generation time, where it becomes part of the generated prompt’s session header. Step 15a’s implementation correctly delegates to the engine without collecting a reason at the revise step, matching the engine API. The prose in Section 14.3.3 should be corrected to state that the revision reason is collected at the next prompt-generation action, not at the revise action. The user experience is unchanged — the administrator still provides a reason before any AI session is generated — but the timing of the prompt happens slightly later in the flow than Section 14.3.3 currently describes. Resolution: prose correction, no code change required.</w:t>
      </w:r>
    </w:p>
    <w:p>
      <w:pPr>
        <w:pStyle w:val="Heading2"/>
        <w:spacing w:after="160" w:before="280"/>
      </w:pPr>
      <w:r>
        <w:rPr>
          <w:rFonts w:ascii="Arial" w:cs="Arial" w:eastAsia="Arial" w:hAnsi="Arial"/>
          <w:b/>
          <w:bCs/>
          <w:color w:val="1F3864"/>
          <w:sz w:val="24"/>
          <w:szCs w:val="24"/>
        </w:rPr>
        <w:t xml:space="preserve">16.14 Stale guide detection deferred (ISS-014)</w:t>
      </w:r>
    </w:p>
    <w:p>
      <w:pPr>
        <w:spacing w:after="160"/>
      </w:pPr>
      <w:r>
        <w:rPr>
          <w:rFonts w:ascii="Arial" w:cs="Arial" w:eastAsia="Arial" w:hAnsi="Arial"/>
          <w:color w:val="000000"/>
          <w:sz w:val="22"/>
          <w:szCs w:val="22"/>
        </w:rPr>
        <w:t xml:space="preserve">Section 14.4.2 specifies that the Session Orchestration view should display a warning before prompt generation if the prompt-optimized interview guide is stale (its source_version is behind the current source guide version per Section 10.7). The PromptGenerator implemented in Step 11 does not currently expose stale guide detection because the prompt-optimized interview guides themselves have not yet been authored — Step 11 returns a placeholder for missing guides and there is no version metadata to compare. When the guides are eventually written with source_version metadata, the PromptGenerator will need a method such as is_guide_stale(item_type) that compares the prompt-optimized guide’s source_version against the source guide’s current version. The Session Orchestration view (Step 15b) can then call this method and surface the warning per Section 14.4.2. For now, any errors returned by PromptGenerator for missing guides are displayed inline as generation errors. Resolution: add stale guide detection to PromptGenerator when interview guide content is authored.</w:t>
      </w:r>
    </w:p>
    <w:p>
      <w:pPr>
        <w:pStyle w:val="Heading2"/>
        <w:spacing w:after="160" w:before="280"/>
      </w:pPr>
      <w:r>
        <w:rPr>
          <w:rFonts w:ascii="Arial" w:cs="Arial" w:eastAsia="Arial" w:hAnsi="Arial"/>
          <w:b/>
          <w:bCs/>
          <w:color w:val="1F3864"/>
          <w:sz w:val="24"/>
          <w:szCs w:val="24"/>
        </w:rPr>
        <w:t xml:space="preserve">16.15 Clarification topic collection timing (ISS-015)</w:t>
      </w:r>
    </w:p>
    <w:p>
      <w:pPr>
        <w:spacing w:after="160"/>
      </w:pPr>
      <w:r>
        <w:rPr>
          <w:rFonts w:ascii="Arial" w:cs="Arial" w:eastAsia="Arial" w:hAnsi="Arial"/>
          <w:color w:val="000000"/>
          <w:sz w:val="22"/>
          <w:szCs w:val="22"/>
        </w:rPr>
        <w:t xml:space="preserve">Sections 14.3.3 and 14.4.1 state that the application prompts the administrator for a clarification question or topic at the “Request Clarification” action on the Work Item Detail header, with the Session Orchestration view displaying the entered topic for editing before prompt generation. In practice, neither the WorkflowEngine nor the PromptGenerator stores a clarification topic on the AISession row at the request step — the topic is collected fresh at prompt-generation time in the Session Orchestration view’s PreGenerationConfig widget. This mirrors the ISS-013 situation for revision reasons: the prose describes collection at the earlier action, but the implementation collects it at prompt-generation time because no column exists to store it between the two steps. Step 15b’s implementation correctly matches the engine API. The prose in Sections 14.3.3 and 14.4.1 should be corrected to state that the clarification topic is collected at prompt-generation time, not at the request step. Alternatively, a future schema update could add a clarification_topic column to AISession (batched with the ISS-013 resolution) so both the reason and topic can be stored at request time and retrieved for display. Resolution: prose correction for now; schema update deferred until batched with ISS-013.</w:t>
      </w:r>
    </w:p>
    <w:p>
      <w:pPr>
        <w:pStyle w:val="Heading2"/>
        <w:spacing w:after="160" w:before="280"/>
      </w:pPr>
      <w:r>
        <w:rPr>
          <w:rFonts w:ascii="Arial" w:cs="Arial" w:eastAsia="Arial" w:hAnsi="Arial"/>
          <w:b/>
          <w:bCs/>
          <w:color w:val="1F3864"/>
          <w:sz w:val="24"/>
          <w:szCs w:val="24"/>
        </w:rPr>
        <w:t xml:space="preserve">16.16 §14.1.3 crm_platform field reference (ISS-016) — Resolved</w:t>
      </w:r>
    </w:p>
    <w:p>
      <w:pPr>
        <w:spacing w:after="160"/>
      </w:pPr>
      <w:r>
        <w:rPr>
          <w:rFonts w:ascii="Arial" w:cs="Arial" w:eastAsia="Arial" w:hAnsi="Arial"/>
          <w:color w:val="000000"/>
          <w:sz w:val="22"/>
          <w:szCs w:val="22"/>
        </w:rPr>
        <w:t xml:space="preserve">The original §14.1.3 prose referenced a crm_platform field on the Client table that did not exist in the schema (Section 3.1), and described its role as auto-linking the active client to a CRM instance. The reference was identified as inconsistent during the user-guide design session for Items 1–4. Resolution: the crm_platform field on Client is added by DEC-073, but for a different role than the original prose described. It is populated by the CRM Selection work item in Phase 9 and read by the Deploy Wizard to default its scenario selection. The instance-selection role originally implied by the old prose is now handled by the active-instance picker on the Deployment tab (DEC-068). The §14.1.3 prose is rewritten in this revision to describe the current design.</w:t>
      </w:r>
    </w:p>
    <w:p>
      <w:pPr>
        <w:pStyle w:val="Heading2"/>
        <w:spacing w:after="160" w:before="280"/>
      </w:pPr>
      <w:r>
        <w:rPr>
          <w:rFonts w:ascii="Arial" w:cs="Arial" w:eastAsia="Arial" w:hAnsi="Arial"/>
          <w:b/>
          <w:bCs/>
          <w:color w:val="1F3864"/>
          <w:sz w:val="24"/>
          <w:szCs w:val="24"/>
        </w:rPr>
        <w:t xml:space="preserve">16.17 Step 15 UI rework required for tab architecture and instance storage migration (ISS-017)</w:t>
      </w:r>
    </w:p>
    <w:p>
      <w:pPr>
        <w:spacing w:after="160"/>
      </w:pPr>
      <w:r>
        <w:rPr>
          <w:rFonts w:ascii="Arial" w:cs="Arial" w:eastAsia="Arial" w:hAnsi="Arial"/>
          <w:color w:val="000000"/>
          <w:sz w:val="22"/>
          <w:szCs w:val="22"/>
        </w:rPr>
        <w:t xml:space="preserve">DEC-055 restructures the main window from a two-mode selector (Requirements / Deployment) into three peer tabs (Clients, Requirements, Deployment), and DEC-067 moves CRM instance profiles from the legacy data/instances/*.json files into a new Instance table in the per-client database. Both changes invalidate portions of the Step 15 UI scaffolding work that has already been completed. The mode selector and the client-selector-above-sidebar widgets must be removed and replaced with the tab strip and Clients tab respectively. The legacy instance_panel.py must be rewritten to query the active client’s database instead of enumerating JSON files in data/instances/, and a one-time migration must read existing JSON profiles and insert them into the corresponding per-client Instance tables (or simply prompt the implementor to recreate them, given the small number of existing instances). The instance_dialog.py modal must be updated to include the new code, environment, and is_default fields. The Step 15 working notes and any subsequent CLAUDE-CODE-PROMPT-* files for this rework must reference this issue.</w:t>
      </w:r>
    </w:p>
    <w:p>
      <w:pPr>
        <w:pStyle w:val="Heading2"/>
        <w:spacing w:after="160" w:before="280"/>
      </w:pPr>
      <w:r>
        <w:rPr>
          <w:rFonts w:ascii="Arial" w:cs="Arial" w:eastAsia="Arial" w:hAnsi="Arial"/>
          <w:b/>
          <w:bCs/>
          <w:color w:val="1F3864"/>
          <w:sz w:val="24"/>
          <w:szCs w:val="24"/>
        </w:rPr>
        <w:t xml:space="preserve">16.18 Encrypted credential storage for instance passwords (ISS-018)</w:t>
      </w:r>
    </w:p>
    <w:p>
      <w:pPr>
        <w:spacing w:after="160"/>
      </w:pPr>
      <w:r>
        <w:rPr>
          <w:rFonts w:ascii="Arial" w:cs="Arial" w:eastAsia="Arial" w:hAnsi="Arial"/>
          <w:color w:val="000000"/>
          <w:sz w:val="22"/>
          <w:szCs w:val="22"/>
        </w:rPr>
        <w:t xml:space="preserve">The Instance.password column (Section 6.5) stores the CRM admin password for each instance profile. In v1, the password is stored as plaintext in the per-client database file. Because the per-client database is intended to be committed to the client’s source repository (DEC-054), this means CRM admin credentials would be committed to source control unless the implementor takes manual steps to avoid it (such as keeping the database file gitignored, or clearing the password before committing). Encrypted credential storage at rest  —  using a key derived from a per-installation secret or an OS keychain integration  —  is deferred. Until this issue is resolved, the User Guide and any deployment documentation must clearly warn implementors that instance credentials are stored in plaintext in the client database, and recommend either gitignoring .crmbuilder/{code}.db or clearing instance passwords before committing.</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 — Complete</w:t>
      </w:r>
    </w:p>
    <w:p>
      <w:pPr>
        <w:pStyle w:val="ListParagraph"/>
        <w:numPr>
          <w:ilvl w:val="0"/>
          <w:numId w:val="2"/>
        </w:numPr>
        <w:spacing w:after="120"/>
      </w:pPr>
      <w:r>
        <w:rPr>
          <w:rFonts w:ascii="Arial" w:cs="Arial" w:eastAsia="Arial" w:hAnsi="Arial"/>
          <w:sz w:val="22"/>
          <w:szCs w:val="22"/>
        </w:rPr>
        <w:t xml:space="preserve">Design the Workflow Engine (Section 9). — Complete</w:t>
      </w:r>
    </w:p>
    <w:p>
      <w:pPr>
        <w:pStyle w:val="ListParagraph"/>
        <w:numPr>
          <w:ilvl w:val="0"/>
          <w:numId w:val="2"/>
        </w:numPr>
        <w:spacing w:after="120"/>
      </w:pPr>
      <w:r>
        <w:rPr>
          <w:rFonts w:ascii="Arial" w:cs="Arial" w:eastAsia="Arial" w:hAnsi="Arial"/>
          <w:sz w:val="22"/>
          <w:szCs w:val="22"/>
        </w:rPr>
        <w:t xml:space="preserve">Design the Prompt Generator (Section 10). — Complete</w:t>
      </w:r>
    </w:p>
    <w:p>
      <w:pPr>
        <w:pStyle w:val="ListParagraph"/>
        <w:numPr>
          <w:ilvl w:val="0"/>
          <w:numId w:val="2"/>
        </w:numPr>
        <w:spacing w:after="120"/>
      </w:pPr>
      <w:r>
        <w:rPr>
          <w:rFonts w:ascii="Arial" w:cs="Arial" w:eastAsia="Arial" w:hAnsi="Arial"/>
          <w:sz w:val="22"/>
          <w:szCs w:val="22"/>
        </w:rPr>
        <w:t xml:space="preserve">Design the Import Processor (Section 11). — Complete</w:t>
      </w:r>
    </w:p>
    <w:p>
      <w:pPr>
        <w:pStyle w:val="ListParagraph"/>
        <w:numPr>
          <w:ilvl w:val="0"/>
          <w:numId w:val="2"/>
        </w:numPr>
        <w:spacing w:after="120"/>
      </w:pPr>
      <w:r>
        <w:rPr>
          <w:rFonts w:ascii="Arial" w:cs="Arial" w:eastAsia="Arial" w:hAnsi="Arial"/>
          <w:sz w:val="22"/>
          <w:szCs w:val="22"/>
        </w:rPr>
        <w:t xml:space="preserve">Design the Impact Analysis Engine (Section 12). — Complete</w:t>
      </w:r>
    </w:p>
    <w:p>
      <w:pPr>
        <w:pStyle w:val="ListParagraph"/>
        <w:numPr>
          <w:ilvl w:val="0"/>
          <w:numId w:val="2"/>
        </w:numPr>
        <w:spacing w:after="120"/>
      </w:pPr>
      <w:r>
        <w:rPr>
          <w:rFonts w:ascii="Arial" w:cs="Arial" w:eastAsia="Arial" w:hAnsi="Arial"/>
          <w:sz w:val="22"/>
          <w:szCs w:val="22"/>
        </w:rPr>
        <w:t xml:space="preserve">Design the Document Generator (Section 13). — Complete</w:t>
      </w:r>
    </w:p>
    <w:p>
      <w:pPr>
        <w:pStyle w:val="ListParagraph"/>
        <w:numPr>
          <w:ilvl w:val="0"/>
          <w:numId w:val="2"/>
        </w:numPr>
        <w:spacing w:after="120"/>
      </w:pPr>
      <w:r>
        <w:rPr>
          <w:rFonts w:ascii="Arial" w:cs="Arial" w:eastAsia="Arial" w:hAnsi="Arial"/>
          <w:sz w:val="22"/>
          <w:szCs w:val="22"/>
        </w:rPr>
        <w:t xml:space="preserve">Design the User Interface (Section 14). — Complete</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 — Complete (findings resolved in v1.6)</w:t>
      </w:r>
    </w:p>
    <w:p>
      <w:pPr>
        <w:pStyle w:val="ListParagraph"/>
        <w:numPr>
          <w:ilvl w:val="0"/>
          <w:numId w:val="2"/>
        </w:numPr>
        <w:spacing w:after="120"/>
      </w:pPr>
      <w:r>
        <w:rPr>
          <w:rFonts w:ascii="Arial" w:cs="Arial" w:eastAsia="Arial" w:hAnsi="Arial"/>
          <w:sz w:val="22"/>
          <w:szCs w:val="22"/>
        </w:rPr>
        <w:t xml:space="preserve">Implement the database layer — master and client SQLite schemas, migration support, connection management.</w:t>
      </w:r>
    </w:p>
    <w:p>
      <w:pPr>
        <w:pStyle w:val="ListParagraph"/>
        <w:numPr>
          <w:ilvl w:val="0"/>
          <w:numId w:val="2"/>
        </w:numPr>
        <w:spacing w:after="120"/>
      </w:pPr>
      <w:r>
        <w:rPr>
          <w:rFonts w:ascii="Arial" w:cs="Arial" w:eastAsia="Arial" w:hAnsi="Arial"/>
          <w:sz w:val="22"/>
          <w:szCs w:val="22"/>
        </w:rPr>
        <w:t xml:space="preserve">Implement the Workflow Engine — status model, dependency graph construction, available work calculation, status transitions.</w:t>
      </w:r>
    </w:p>
    <w:p>
      <w:pPr>
        <w:pStyle w:val="ListParagraph"/>
        <w:numPr>
          <w:ilvl w:val="0"/>
          <w:numId w:val="2"/>
        </w:numPr>
        <w:spacing w:after="120"/>
      </w:pPr>
      <w:r>
        <w:rPr>
          <w:rFonts w:ascii="Arial" w:cs="Arial" w:eastAsia="Arial" w:hAnsi="Arial"/>
          <w:sz w:val="22"/>
          <w:szCs w:val="22"/>
        </w:rPr>
        <w:t xml:space="preserve">Implement the Prompt Generator — context assembly, interview guide selection, template rendering, structured output format.</w:t>
      </w:r>
    </w:p>
    <w:p>
      <w:pPr>
        <w:pStyle w:val="ListParagraph"/>
        <w:numPr>
          <w:ilvl w:val="0"/>
          <w:numId w:val="2"/>
        </w:numPr>
        <w:spacing w:after="120"/>
      </w:pPr>
      <w:r>
        <w:rPr>
          <w:rFonts w:ascii="Arial" w:cs="Arial" w:eastAsia="Arial" w:hAnsi="Arial"/>
          <w:sz w:val="22"/>
          <w:szCs w:val="22"/>
        </w:rPr>
        <w:t xml:space="preserve">Implement the Import Processor — mapper pipeline, conflict detection, commit with downstream triggers, identifier management.</w:t>
      </w:r>
    </w:p>
    <w:p>
      <w:pPr>
        <w:pStyle w:val="ListParagraph"/>
        <w:numPr>
          <w:ilvl w:val="0"/>
          <w:numId w:val="2"/>
        </w:numPr>
        <w:spacing w:after="120"/>
      </w:pPr>
      <w:r>
        <w:rPr>
          <w:rFonts w:ascii="Arial" w:cs="Arial" w:eastAsia="Arial" w:hAnsi="Arial"/>
          <w:sz w:val="22"/>
          <w:szCs w:val="22"/>
        </w:rPr>
        <w:t xml:space="preserve">Implement the Impact Analysis Engine — cross-reference queries, change tracing, deduplication, pre-commit and post-commit modes.</w:t>
      </w:r>
    </w:p>
    <w:p>
      <w:pPr>
        <w:pStyle w:val="ListParagraph"/>
        <w:numPr>
          <w:ilvl w:val="0"/>
          <w:numId w:val="2"/>
        </w:numPr>
        <w:spacing w:after="120"/>
      </w:pPr>
      <w:r>
        <w:rPr>
          <w:rFonts w:ascii="Arial" w:cs="Arial" w:eastAsia="Arial" w:hAnsi="Arial"/>
          <w:sz w:val="22"/>
          <w:szCs w:val="22"/>
        </w:rPr>
        <w:t xml:space="preserve">Implement the Document Generator — Word document generation from database, staleness tracking, regeneration.</w:t>
      </w:r>
    </w:p>
    <w:p>
      <w:pPr>
        <w:pStyle w:val="ListParagraph"/>
        <w:numPr>
          <w:ilvl w:val="0"/>
          <w:numId w:val="2"/>
        </w:numPr>
        <w:spacing w:after="120"/>
      </w:pPr>
      <w:r>
        <w:rPr>
          <w:rFonts w:ascii="Arial" w:cs="Arial" w:eastAsia="Arial" w:hAnsi="Arial"/>
          <w:sz w:val="22"/>
          <w:szCs w:val="22"/>
        </w:rPr>
        <w:t xml:space="preserve">Implement the User Interface — Requirements mode, Project Dashboard, Work Item Detail, sidebars, Data Browser.</w:t>
      </w:r>
    </w:p>
    <w:p>
      <w:pPr>
        <w:pStyle w:val="ListParagraph"/>
        <w:numPr>
          <w:ilvl w:val="0"/>
          <w:numId w:val="2"/>
        </w:numPr>
        <w:spacing w:after="120"/>
      </w:pPr>
      <w:r>
        <w:rPr>
          <w:rFonts w:ascii="Arial" w:cs="Arial" w:eastAsia="Arial" w:hAnsi="Arial"/>
          <w:sz w:val="22"/>
          <w:szCs w:val="22"/>
        </w:rPr>
        <w:t xml:space="preserve">Integration testing with CBM data — end-to-end validation using Cleveland Business Mentors as the proof-of-concept client.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