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p>
    <w:p>
      <w:pPr>
        <w:spacing w:after="120"/>
        <w:jc w:val="center"/>
      </w:pPr>
      <w:r>
        <w:rPr>
          <w:rFonts w:ascii="Arial" w:cs="Arial" w:eastAsia="Arial" w:hAnsi="Arial"/>
          <w:b/>
          <w:bCs/>
          <w:i w:val="false"/>
          <w:iCs w:val="false"/>
          <w:color w:val="1F3864"/>
          <w:sz w:val="52"/>
          <w:szCs w:val="52"/>
        </w:rPr>
        <w:t xml:space="preserve">CRM Builder</w:t>
      </w:r>
    </w:p>
    <w:p>
      <w:pPr>
        <w:spacing w:after="400"/>
        <w:jc w:val="center"/>
      </w:pPr>
      <w:r>
        <w:rPr>
          <w:rFonts w:ascii="Arial" w:cs="Arial" w:eastAsia="Arial" w:hAnsi="Arial"/>
          <w:b w:val="false"/>
          <w:bCs w:val="false"/>
          <w:i w:val="false"/>
          <w:iCs w:val="false"/>
          <w:color w:val="1F3864"/>
          <w:sz w:val="36"/>
          <w:szCs w:val="36"/>
        </w:rPr>
        <w:t xml:space="preserve">Document Production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1.6</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04-03-26 16:00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Replaces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v1.5</w:t>
            </w:r>
          </w:p>
        </w:tc>
      </w:tr>
    </w:tbl>
    <w:p>
      <w:pPr>
        <w:pStyle w:val="Heading1"/>
        <w:spacing w:after="120" w:before="360"/>
      </w:pPr>
      <w:r>
        <w:rPr>
          <w:rFonts w:ascii="Arial" w:cs="Arial" w:eastAsia="Arial" w:hAnsi="Arial"/>
          <w:b/>
          <w:bCs/>
          <w:i w:val="false"/>
          <w:iCs w:val="false"/>
          <w:color w:val="1F3864"/>
          <w:sz w:val="32"/>
          <w:szCs w:val="32"/>
        </w:rPr>
        <w:t xml:space="preserve">1. Purpose</w:t>
      </w:r>
    </w:p>
    <w:p>
      <w:pPr>
        <w:spacing w:after="120"/>
      </w:pPr>
      <w:r>
        <w:rPr>
          <w:rFonts w:ascii="Arial" w:cs="Arial" w:eastAsia="Arial" w:hAnsi="Arial"/>
          <w:b w:val="false"/>
          <w:bCs w:val="false"/>
          <w:i w:val="false"/>
          <w:iCs w:val="false"/>
          <w:sz w:val="22"/>
          <w:szCs w:val="22"/>
        </w:rPr>
        <w:t xml:space="preserve">This document defines the process for producing CRM requirements documents using CRM Builder. It covers the sequence of conversations, the inputs and outputs of each step, the definition of completeness for each deliverable, and the repository structure used to manage the documents.</w:t>
      </w:r>
    </w:p>
    <w:p>
      <w:pPr>
        <w:spacing w:after="120"/>
      </w:pPr>
      <w:r>
        <w:rPr>
          <w:rFonts w:ascii="Arial" w:cs="Arial" w:eastAsia="Arial" w:hAnsi="Arial"/>
          <w:b w:val="false"/>
          <w:bCs w:val="false"/>
          <w:i w:val="false"/>
          <w:iCs w:val="false"/>
          <w:sz w:val="22"/>
          <w:szCs w:val="22"/>
        </w:rPr>
        <w:t xml:space="preserve">The process is designed around one core constraint: Claude works best on focused, bounded tasks within a single conversation. Every step in this process produces one clear output from well-defined inputs, with no dependency on cross-session memory or long-running state.</w:t>
      </w:r>
    </w:p>
    <w:p>
      <w:pPr>
        <w:spacing w:after="120"/>
      </w:pPr>
      <w:r>
        <w:rPr>
          <w:rFonts w:ascii="Arial" w:cs="Arial" w:eastAsia="Arial" w:hAnsi="Arial"/>
          <w:b w:val="false"/>
          <w:bCs w:val="false"/>
          <w:i w:val="false"/>
          <w:iCs w:val="false"/>
          <w:sz w:val="22"/>
          <w:szCs w:val="22"/>
        </w:rPr>
        <w:t xml:space="preserve">This document governs all CRM implementations using CRM Builder. Implementation-specific details (domains, personas, process lists) are captured in the implementation documents themselves, not here.</w:t>
      </w:r>
    </w:p>
    <w:p>
      <w:pPr>
        <w:pStyle w:val="Heading1"/>
        <w:spacing w:after="120" w:before="360"/>
      </w:pPr>
      <w:r>
        <w:rPr>
          <w:rFonts w:ascii="Arial" w:cs="Arial" w:eastAsia="Arial" w:hAnsi="Arial"/>
          <w:b/>
          <w:bCs/>
          <w:i w:val="false"/>
          <w:iCs w:val="false"/>
          <w:color w:val="1F3864"/>
          <w:sz w:val="32"/>
          <w:szCs w:val="32"/>
        </w:rPr>
        <w:t xml:space="preserve">2. Process Overview</w:t>
      </w:r>
    </w:p>
    <w:p>
      <w:pPr>
        <w:spacing w:after="120"/>
      </w:pPr>
      <w:r>
        <w:rPr>
          <w:rFonts w:ascii="Arial" w:cs="Arial" w:eastAsia="Arial" w:hAnsi="Arial"/>
          <w:b w:val="false"/>
          <w:bCs w:val="false"/>
          <w:i w:val="false"/>
          <w:iCs w:val="false"/>
          <w:sz w:val="22"/>
          <w:szCs w:val="22"/>
        </w:rPr>
        <w:t xml:space="preserve">The process has twelve phases, executed in strict sequence. Each phase consists of one or more focused conversations with Claude, each producing a single deliverable.</w:t>
      </w:r>
    </w:p>
    <w:p>
      <w:pPr>
        <w:spacing w:after="120"/>
      </w:pPr>
      <w:r>
        <w:rPr>
          <w:rFonts w:ascii="Arial" w:cs="Arial" w:eastAsia="Arial" w:hAnsi="Arial"/>
          <w:b w:val="false"/>
          <w:bCs w:val="false"/>
          <w:i w:val="false"/>
          <w:iCs w:val="false"/>
          <w:sz w:val="22"/>
          <w:szCs w:val="22"/>
        </w:rPr>
        <w:t xml:space="preserve">Phase 2 is performed once for the entire implementation. Phases 3 and 4 repeat for each Cross-Domain Service. Phases 3, 5, and 6 repeat for each domain. Services should be processed before the domains that reference them when practical, but domain process documents may reference services generically based on the Master PRD descriptions without requiring the service’s full definition to be complete. The domain order is established in Phase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4060"/>
        <w:gridCol w:w="2200"/>
      </w:tblGrid>
      <w:tr>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Name</w:t>
            </w:r>
          </w:p>
        </w:tc>
        <w:tc>
          <w:tcPr>
            <w:tcW w:type="dxa" w:w="40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Output</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 Entity PRDs (Word)</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 + 1 per entity</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documents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4</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Service process documents + Service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service process + 1 per service</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5</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documents (Word)</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business process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6</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7</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Review</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Outside Claude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8</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9</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(Word)</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Deployment</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Deployed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administrator-driven</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Configuration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Configured CRM instance</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Tool-generated</w:t>
            </w:r>
          </w:p>
        </w:tc>
      </w:tr>
    </w:tbl>
    <w:p>
      <w:pPr>
        <w:pStyle w:val="Heading1"/>
        <w:spacing w:after="120" w:before="360"/>
      </w:pPr>
      <w:r>
        <w:rPr>
          <w:rFonts w:ascii="Arial" w:cs="Arial" w:eastAsia="Arial" w:hAnsi="Arial"/>
          <w:b/>
          <w:bCs/>
          <w:i w:val="false"/>
          <w:iCs w:val="false"/>
          <w:color w:val="1F3864"/>
          <w:sz w:val="32"/>
          <w:szCs w:val="32"/>
        </w:rPr>
        <w:t xml:space="preserve">3. Phase Details</w:t>
      </w:r>
    </w:p>
    <w:p>
      <w:pPr>
        <w:pStyle w:val="Heading2"/>
        <w:spacing w:after="120" w:before="240"/>
      </w:pPr>
      <w:r>
        <w:rPr>
          <w:rFonts w:ascii="Arial" w:cs="Arial" w:eastAsia="Arial" w:hAnsi="Arial"/>
          <w:b/>
          <w:bCs/>
          <w:i w:val="false"/>
          <w:iCs w:val="false"/>
          <w:color w:val="1F3864"/>
          <w:sz w:val="28"/>
          <w:szCs w:val="28"/>
        </w:rPr>
        <w:t xml:space="preserve">3.1 Phase 1: Master PRD</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Your knowledge of the organization.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Master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PRDs/{Implementation}-Master-PRD.docx</w:t>
      </w:r>
    </w:p>
    <w:p>
      <w:pPr>
        <w:spacing w:after="120"/>
      </w:pPr>
      <w:r>
        <w:rPr>
          <w:rFonts w:ascii="Arial" w:cs="Arial" w:eastAsia="Arial" w:hAnsi="Arial"/>
          <w:b w:val="false"/>
          <w:bCs w:val="false"/>
          <w:i w:val="false"/>
          <w:iCs w:val="false"/>
          <w:sz w:val="22"/>
          <w:szCs w:val="22"/>
        </w:rPr>
        <w:t xml:space="preserve">You describe the organization, its mission, the personas who will use the CRM, and the key business domains the CRM must support. Claude conducts a structured interview and produces the Master PRD as a Word document.</w:t>
      </w:r>
    </w:p>
    <w:p>
      <w:pPr>
        <w:spacing w:after="120"/>
      </w:pPr>
      <w:r>
        <w:rPr>
          <w:rFonts w:ascii="Arial" w:cs="Arial" w:eastAsia="Arial" w:hAnsi="Arial"/>
          <w:b w:val="false"/>
          <w:bCs w:val="false"/>
          <w:i w:val="false"/>
          <w:iCs w:val="false"/>
          <w:sz w:val="22"/>
          <w:szCs w:val="22"/>
        </w:rPr>
        <w:t xml:space="preserve">The Master PRD also establishes:</w:t>
      </w:r>
    </w:p>
    <w:p>
      <w:pPr>
        <w:pStyle w:val="ListParagraph"/>
        <w:numPr>
          <w:ilvl w:val="0"/>
          <w:numId w:val="2"/>
        </w:numPr>
        <w:spacing w:after="60"/>
      </w:pPr>
      <w:r>
        <w:rPr>
          <w:rFonts w:ascii="Arial" w:cs="Arial" w:eastAsia="Arial" w:hAnsi="Arial"/>
          <w:b w:val="false"/>
          <w:bCs w:val="false"/>
          <w:i w:val="false"/>
          <w:iCs w:val="false"/>
          <w:sz w:val="22"/>
          <w:szCs w:val="22"/>
        </w:rPr>
        <w:t xml:space="preserve">The list of Key Business Domains and their domain codes</w:t>
      </w:r>
    </w:p>
    <w:p>
      <w:pPr>
        <w:pStyle w:val="ListParagraph"/>
        <w:numPr>
          <w:ilvl w:val="0"/>
          <w:numId w:val="2"/>
        </w:numPr>
        <w:spacing w:after="60"/>
      </w:pPr>
      <w:r>
        <w:rPr>
          <w:rFonts w:ascii="Arial" w:cs="Arial" w:eastAsia="Arial" w:hAnsi="Arial"/>
          <w:b w:val="false"/>
          <w:bCs w:val="false"/>
          <w:i w:val="false"/>
          <w:iCs w:val="false"/>
          <w:sz w:val="22"/>
          <w:szCs w:val="22"/>
        </w:rPr>
        <w:t xml:space="preserve">The business processes within each domain</w:t>
      </w:r>
    </w:p>
    <w:p>
      <w:pPr>
        <w:pStyle w:val="ListParagraph"/>
        <w:numPr>
          <w:ilvl w:val="0"/>
          <w:numId w:val="2"/>
        </w:numPr>
        <w:spacing w:after="60"/>
      </w:pPr>
      <w:r>
        <w:rPr>
          <w:rFonts w:ascii="Arial" w:cs="Arial" w:eastAsia="Arial" w:hAnsi="Arial"/>
          <w:b w:val="false"/>
          <w:bCs w:val="false"/>
          <w:i w:val="false"/>
          <w:iCs w:val="false"/>
          <w:sz w:val="22"/>
          <w:szCs w:val="22"/>
        </w:rPr>
        <w:t xml:space="preserve">The recommended order for processing domains (typically the domain with the most entities first)</w:t>
      </w:r>
    </w:p>
    <w:p>
      <w:pPr>
        <w:pStyle w:val="ListParagraph"/>
        <w:numPr>
          <w:ilvl w:val="0"/>
          <w:numId w:val="2"/>
        </w:numPr>
        <w:spacing w:after="60"/>
      </w:pPr>
      <w:r>
        <w:rPr>
          <w:rFonts w:ascii="Arial" w:cs="Arial" w:eastAsia="Arial" w:hAnsi="Arial"/>
          <w:b w:val="false"/>
          <w:bCs w:val="false"/>
          <w:i w:val="false"/>
          <w:iCs w:val="false"/>
          <w:sz w:val="22"/>
          <w:szCs w:val="22"/>
        </w:rPr>
        <w:t xml:space="preserve">The dependency order of processes within each domain — sequential lifecycle processes first, then asynchronous processes</w:t>
      </w:r>
    </w:p>
    <w:p>
      <w:pPr>
        <w:pStyle w:val="ListParagraph"/>
        <w:numPr>
          <w:ilvl w:val="0"/>
          <w:numId w:val="2"/>
        </w:numPr>
        <w:spacing w:after="80"/>
      </w:pPr>
      <w:r>
        <w:rPr>
          <w:rFonts w:ascii="Arial" w:cs="Arial" w:eastAsia="Arial" w:hAnsi="Arial"/>
          <w:sz w:val="22"/>
          <w:szCs w:val="22"/>
        </w:rPr>
        <w:t xml:space="preserve">The list of Cross-Domain Services — shared platform capabilities (such as Notes, Email, Calendar, Surveys) that are not owned by any single domain but are consumed by multiple domains</w:t>
      </w:r>
    </w:p>
    <w:p>
      <w:pPr>
        <w:spacing w:after="120"/>
      </w:pPr>
      <w:r>
        <w:rPr>
          <w:rFonts w:ascii="Arial" w:cs="Arial" w:eastAsia="Arial" w:hAnsi="Arial"/>
          <w:b w:val="false"/>
          <w:bCs w:val="false"/>
          <w:i w:val="false"/>
          <w:iCs w:val="false"/>
          <w:sz w:val="22"/>
          <w:szCs w:val="22"/>
        </w:rPr>
        <w:t xml:space="preserve">The Master PRD is written in business language. It never mentions specific product names or implementation technologies. Its audience is executives and all stakeholders.</w:t>
      </w:r>
    </w:p>
    <w:p>
      <w:pPr>
        <w:pStyle w:val="Heading3"/>
        <w:spacing w:after="120" w:before="240"/>
      </w:pPr>
      <w:r>
        <w:rPr>
          <w:rFonts w:ascii="Arial" w:cs="Arial" w:eastAsia="Arial" w:hAnsi="Arial"/>
          <w:b/>
          <w:bCs/>
          <w:i w:val="false"/>
          <w:iCs w:val="false"/>
          <w:sz w:val="24"/>
          <w:szCs w:val="24"/>
        </w:rPr>
        <w:t xml:space="preserve">Master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Organization Overview — mission, operating context, why a CRM is needed</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one entry per persona with name, description, relationship to the organization, primary domains, and what the CRM provides to them</w:t>
      </w:r>
    </w:p>
    <w:p>
      <w:pPr>
        <w:pStyle w:val="ListParagraph"/>
        <w:numPr>
          <w:ilvl w:val="0"/>
          <w:numId w:val="2"/>
        </w:numPr>
        <w:spacing w:after="60"/>
      </w:pPr>
      <w:r>
        <w:rPr>
          <w:rFonts w:ascii="Arial" w:cs="Arial" w:eastAsia="Arial" w:hAnsi="Arial"/>
          <w:b w:val="false"/>
          <w:bCs w:val="false"/>
          <w:i w:val="false"/>
          <w:iCs w:val="false"/>
          <w:sz w:val="22"/>
          <w:szCs w:val="22"/>
        </w:rPr>
        <w:t xml:space="preserve">Key Business Domains — one section per domain with domain purpose, personas involved, process list with one-line descriptions, and key data categories</w:t>
      </w:r>
    </w:p>
    <w:p>
      <w:pPr>
        <w:pStyle w:val="ListParagraph"/>
        <w:numPr>
          <w:ilvl w:val="0"/>
          <w:numId w:val="3"/>
        </w:numPr>
        <w:spacing w:after="80"/>
      </w:pPr>
      <w:r>
        <w:rPr>
          <w:rFonts w:ascii="Arial" w:cs="Arial" w:eastAsia="Arial" w:hAnsi="Arial"/>
          <w:b/>
          <w:bCs/>
          <w:sz w:val="22"/>
          <w:szCs w:val="22"/>
        </w:rPr>
        <w:t xml:space="preserve">Cross-Domain Services</w:t>
      </w:r>
      <w:r>
        <w:rPr>
          <w:rFonts w:ascii="Arial" w:cs="Arial" w:eastAsia="Arial" w:hAnsi="Arial"/>
          <w:sz w:val="22"/>
          <w:szCs w:val="22"/>
        </w:rPr>
        <w:t xml:space="preserve"> — one section per service with service name, purpose description, capabilities it provides to domains, and any entities it may own. Written in sufficient detail that domain process documents can reference services generically (e.g., “Use the Notes Service to add notes to a contact”) without needing to know internal mechanics. Services are structurally parallel to domains — they can own entities, define processes, and go through the same production phases — but exist to provide shared capabilities consumed by multiple domains rather than fulfilling a standalone business function</w:t>
      </w:r>
    </w:p>
    <w:p>
      <w:pPr>
        <w:pStyle w:val="ListParagraph"/>
        <w:numPr>
          <w:ilvl w:val="0"/>
          <w:numId w:val="2"/>
        </w:numPr>
        <w:spacing w:after="60"/>
      </w:pPr>
      <w:r>
        <w:rPr>
          <w:rFonts w:ascii="Arial" w:cs="Arial" w:eastAsia="Arial" w:hAnsi="Arial"/>
          <w:b w:val="false"/>
          <w:bCs w:val="false"/>
          <w:i w:val="false"/>
          <w:iCs w:val="false"/>
          <w:sz w:val="22"/>
          <w:szCs w:val="22"/>
        </w:rPr>
        <w:t xml:space="preserve">System Scope — in scope, out of scope, key integrations described generically by function</w:t>
      </w:r>
    </w:p>
    <w:p>
      <w:pPr>
        <w:pStyle w:val="Heading2"/>
        <w:spacing w:after="120" w:before="240"/>
      </w:pPr>
      <w:r>
        <w:rPr>
          <w:rFonts w:ascii="Arial" w:cs="Arial" w:eastAsia="Arial" w:hAnsi="Arial"/>
          <w:b/>
          <w:bCs/>
          <w:i w:val="false"/>
          <w:iCs w:val="false"/>
          <w:color w:val="1F3864"/>
          <w:sz w:val="28"/>
          <w:szCs w:val="28"/>
        </w:rPr>
        <w:t xml:space="preserve">3.2 Phase 2: Entity Definition</w:t>
      </w:r>
    </w:p>
    <w:p>
      <w:pPr>
        <w:spacing w:after="120"/>
      </w:pPr>
      <w:r>
        <w:rPr>
          <w:rFonts w:ascii="Arial" w:cs="Arial" w:eastAsia="Arial" w:hAnsi="Arial"/>
          <w:b w:val="false"/>
          <w:bCs w:val="false"/>
          <w:i w:val="false"/>
          <w:iCs w:val="false"/>
          <w:sz w:val="22"/>
          <w:szCs w:val="22"/>
        </w:rPr>
        <w:t xml:space="preserve">Entity Definition establishes the data objects the CRM must manage before any process is defined in detail. It consists of two steps performed in sequence.</w:t>
      </w:r>
    </w:p>
    <w:p>
      <w:pPr>
        <w:pStyle w:val="Heading3"/>
        <w:spacing w:after="120" w:before="240"/>
      </w:pPr>
      <w:r>
        <w:rPr>
          <w:rFonts w:ascii="Arial" w:cs="Arial" w:eastAsia="Arial" w:hAnsi="Arial"/>
          <w:b/>
          <w:bCs/>
          <w:i w:val="false"/>
          <w:iCs w:val="false"/>
          <w:sz w:val="24"/>
          <w:szCs w:val="24"/>
        </w:rPr>
        <w:t xml:space="preserve">Step 1: Entity Discovery</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Master PRD.</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Entity Inventory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PRDs/{Implementation}-Entity-Inventory.docx</w:t>
      </w:r>
    </w:p>
    <w:p>
      <w:pPr>
        <w:spacing w:after="120"/>
      </w:pPr>
      <w:r>
        <w:rPr>
          <w:rFonts w:ascii="Arial" w:cs="Arial" w:eastAsia="Arial" w:hAnsi="Arial"/>
          <w:b w:val="false"/>
          <w:bCs w:val="false"/>
          <w:i w:val="false"/>
          <w:iCs w:val="false"/>
          <w:sz w:val="22"/>
          <w:szCs w:val="22"/>
        </w:rPr>
        <w:t xml:space="preserve">Claude and the administrator walk through each domain and its processes as defined in the Master PRD, asking: what things does the system need to track to support this? The goal is completeness — identifying every entity before going deep on any one of them.</w:t>
      </w:r>
    </w:p>
    <w:p>
      <w:pPr>
        <w:spacing w:after="120"/>
      </w:pPr>
      <w:r>
        <w:rPr>
          <w:rFonts w:ascii="Arial" w:cs="Arial" w:eastAsia="Arial" w:hAnsi="Arial"/>
          <w:b w:val="false"/>
          <w:bCs w:val="false"/>
          <w:i w:val="false"/>
          <w:iCs w:val="false"/>
          <w:sz w:val="22"/>
          <w:szCs w:val="22"/>
        </w:rPr>
        <w:t xml:space="preserve">The Entity Inventory is a single document listing every identified entity. For each entity, the inventory captures:</w:t>
      </w:r>
    </w:p>
    <w:p>
      <w:pPr>
        <w:pStyle w:val="ListParagraph"/>
        <w:numPr>
          <w:ilvl w:val="0"/>
          <w:numId w:val="2"/>
        </w:numPr>
        <w:spacing w:after="60"/>
      </w:pPr>
      <w:r>
        <w:rPr>
          <w:rFonts w:ascii="Arial" w:cs="Arial" w:eastAsia="Arial" w:hAnsi="Arial"/>
          <w:b w:val="false"/>
          <w:bCs w:val="false"/>
          <w:i w:val="false"/>
          <w:iCs w:val="false"/>
          <w:sz w:val="22"/>
          <w:szCs w:val="22"/>
        </w:rPr>
        <w:t xml:space="preserve">Entity name — the human-readable label</w:t>
      </w:r>
    </w:p>
    <w:p>
      <w:pPr>
        <w:pStyle w:val="ListParagraph"/>
        <w:numPr>
          <w:ilvl w:val="0"/>
          <w:numId w:val="2"/>
        </w:numPr>
        <w:spacing w:after="60"/>
      </w:pPr>
      <w:r>
        <w:rPr>
          <w:rFonts w:ascii="Arial" w:cs="Arial" w:eastAsia="Arial" w:hAnsi="Arial"/>
          <w:b w:val="false"/>
          <w:bCs w:val="false"/>
          <w:i w:val="false"/>
          <w:iCs w:val="false"/>
          <w:sz w:val="22"/>
          <w:szCs w:val="22"/>
        </w:rPr>
        <w:t xml:space="preserve">Purpose — a one-sentence description of what the entity represents</w:t>
      </w:r>
    </w:p>
    <w:p>
      <w:pPr>
        <w:pStyle w:val="ListParagraph"/>
        <w:numPr>
          <w:ilvl w:val="0"/>
          <w:numId w:val="2"/>
        </w:numPr>
        <w:spacing w:after="60"/>
      </w:pPr>
      <w:r>
        <w:rPr>
          <w:rFonts w:ascii="Arial" w:cs="Arial" w:eastAsia="Arial" w:hAnsi="Arial"/>
          <w:b w:val="false"/>
          <w:bCs w:val="false"/>
          <w:i w:val="false"/>
          <w:iCs w:val="false"/>
          <w:sz w:val="22"/>
          <w:szCs w:val="22"/>
        </w:rPr>
        <w:t xml:space="preserve">Primary domain — the domain that owns the entity’s lifecycle</w:t>
      </w:r>
    </w:p>
    <w:p>
      <w:pPr>
        <w:pStyle w:val="ListParagraph"/>
        <w:numPr>
          <w:ilvl w:val="0"/>
          <w:numId w:val="2"/>
        </w:numPr>
        <w:spacing w:after="60"/>
      </w:pPr>
      <w:r>
        <w:rPr>
          <w:rFonts w:ascii="Arial" w:cs="Arial" w:eastAsia="Arial" w:hAnsi="Arial"/>
          <w:b w:val="false"/>
          <w:bCs w:val="false"/>
          <w:i w:val="false"/>
          <w:iCs w:val="false"/>
          <w:sz w:val="22"/>
          <w:szCs w:val="22"/>
        </w:rPr>
        <w:t xml:space="preserve">Additional domains — other domains that reference or interact with the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Participating processes — which processes create, read, update, or depend on this entity</w:t>
      </w:r>
    </w:p>
    <w:p>
      <w:pPr>
        <w:spacing w:after="120"/>
      </w:pPr>
      <w:r>
        <w:rPr>
          <w:rFonts w:ascii="Arial" w:cs="Arial" w:eastAsia="Arial" w:hAnsi="Arial"/>
          <w:b w:val="false"/>
          <w:bCs w:val="false"/>
          <w:i w:val="false"/>
          <w:iCs w:val="false"/>
          <w:sz w:val="22"/>
          <w:szCs w:val="22"/>
        </w:rPr>
        <w:t xml:space="preserve">During the discovery conversation, Claude also identifies:</w:t>
      </w:r>
    </w:p>
    <w:p>
      <w:pPr>
        <w:pStyle w:val="ListParagraph"/>
        <w:numPr>
          <w:ilvl w:val="0"/>
          <w:numId w:val="2"/>
        </w:numPr>
        <w:spacing w:after="60"/>
      </w:pPr>
      <w:r>
        <w:rPr>
          <w:rFonts w:ascii="Arial" w:cs="Arial" w:eastAsia="Arial" w:hAnsi="Arial"/>
          <w:b w:val="false"/>
          <w:bCs w:val="false"/>
          <w:i w:val="false"/>
          <w:iCs w:val="false"/>
          <w:sz w:val="22"/>
          <w:szCs w:val="22"/>
        </w:rPr>
        <w:t xml:space="preserve">Cross-domain entities — entities that appear in multiple domains are flagged so the detailed interview can capture all perspectives, not just one domain’s view</w:t>
      </w:r>
    </w:p>
    <w:p>
      <w:pPr>
        <w:pStyle w:val="ListParagraph"/>
        <w:numPr>
          <w:ilvl w:val="0"/>
          <w:numId w:val="2"/>
        </w:numPr>
        <w:spacing w:after="60"/>
      </w:pPr>
      <w:r>
        <w:rPr>
          <w:rFonts w:ascii="Arial" w:cs="Arial" w:eastAsia="Arial" w:hAnsi="Arial"/>
          <w:b w:val="false"/>
          <w:bCs w:val="false"/>
          <w:i w:val="false"/>
          <w:iCs w:val="false"/>
          <w:sz w:val="22"/>
          <w:szCs w:val="22"/>
        </w:rPr>
        <w:t xml:space="preserve">Entity vs. entity variant — whether something is its own entity or a type/variant of another (e.g., whether Partner Contact is a separate entity or a Contact with a type field)</w:t>
      </w:r>
    </w:p>
    <w:p>
      <w:pPr>
        <w:pStyle w:val="ListParagraph"/>
        <w:numPr>
          <w:ilvl w:val="0"/>
          <w:numId w:val="2"/>
        </w:numPr>
        <w:spacing w:after="60"/>
      </w:pPr>
      <w:r>
        <w:rPr>
          <w:rFonts w:ascii="Arial" w:cs="Arial" w:eastAsia="Arial" w:hAnsi="Arial"/>
          <w:b w:val="false"/>
          <w:bCs w:val="false"/>
          <w:i w:val="false"/>
          <w:iCs w:val="false"/>
          <w:sz w:val="22"/>
          <w:szCs w:val="22"/>
        </w:rPr>
        <w:t xml:space="preserve">Dependency order — a recommended sequence for the entity definition interviews, with foundational entities (those that other entities reference) defined first</w:t>
      </w:r>
    </w:p>
    <w:p>
      <w:pPr>
        <w:pStyle w:val="Heading3"/>
        <w:spacing w:after="120" w:before="240"/>
      </w:pPr>
      <w:r>
        <w:rPr>
          <w:rFonts w:ascii="Arial" w:cs="Arial" w:eastAsia="Arial" w:hAnsi="Arial"/>
          <w:b/>
          <w:bCs/>
          <w:i w:val="false"/>
          <w:iCs w:val="false"/>
          <w:sz w:val="24"/>
          <w:szCs w:val="24"/>
        </w:rPr>
        <w:t xml:space="preserve">Step 2: Entity Definition Interviews</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entity, done in the dependency order established in Step 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Master PRD + Entity Inventory + all previously completed Entity PRDs.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One Entity PRD (Word document) per entity.</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PRDs/entities/{EntityName}.docx</w:t>
      </w:r>
    </w:p>
    <w:p>
      <w:pPr>
        <w:spacing w:after="120"/>
      </w:pPr>
      <w:r>
        <w:rPr>
          <w:rFonts w:ascii="Arial" w:cs="Arial" w:eastAsia="Arial" w:hAnsi="Arial"/>
          <w:b w:val="false"/>
          <w:bCs w:val="false"/>
          <w:i w:val="false"/>
          <w:iCs w:val="false"/>
          <w:sz w:val="22"/>
          <w:szCs w:val="22"/>
        </w:rPr>
        <w:t xml:space="preserve">Each conversation focuses on a single entity. Claude conducts a focused interview about the entity’s purpose, fields, relationships, and business rules, producing an Entity PRD document.</w:t>
      </w:r>
    </w:p>
    <w:p>
      <w:pPr>
        <w:pStyle w:val="Heading3"/>
        <w:spacing w:after="120" w:before="240"/>
      </w:pPr>
      <w:r>
        <w:rPr>
          <w:rFonts w:ascii="Arial" w:cs="Arial" w:eastAsia="Arial" w:hAnsi="Arial"/>
          <w:b/>
          <w:bCs/>
          <w:i w:val="false"/>
          <w:iCs w:val="false"/>
          <w:sz w:val="24"/>
          <w:szCs w:val="24"/>
        </w:rPr>
        <w:t xml:space="preserve">Context Passing</w:t>
      </w:r>
    </w:p>
    <w:p>
      <w:pPr>
        <w:spacing w:after="120"/>
      </w:pPr>
      <w:r>
        <w:rPr>
          <w:rFonts w:ascii="Arial" w:cs="Arial" w:eastAsia="Arial" w:hAnsi="Arial"/>
          <w:b w:val="false"/>
          <w:bCs w:val="false"/>
          <w:i w:val="false"/>
          <w:iCs w:val="false"/>
          <w:sz w:val="22"/>
          <w:szCs w:val="22"/>
        </w:rPr>
        <w:t xml:space="preserve">Each entity conversation receives the Master PRD, the Entity Inventory, and all previously completed Entity PRDs as uploaded files. This gives Claude full visibility into what entities have already been defined and what relationships have been established — without requiring cross-session memory.</w:t>
      </w:r>
    </w:p>
    <w:p>
      <w:pPr>
        <w:spacing w:after="120"/>
      </w:pPr>
      <w:r>
        <w:rPr>
          <w:rFonts w:ascii="Arial" w:cs="Arial" w:eastAsia="Arial" w:hAnsi="Arial"/>
          <w:b w:val="false"/>
          <w:bCs w:val="false"/>
          <w:i w:val="false"/>
          <w:iCs w:val="false"/>
          <w:sz w:val="22"/>
          <w:szCs w:val="22"/>
        </w:rPr>
        <w:t xml:space="preserve">By the time the last entity is being defined, Claude has the complete entity context available in the conversation.</w:t>
      </w:r>
    </w:p>
    <w:p>
      <w:pPr>
        <w:pStyle w:val="Heading3"/>
        <w:spacing w:after="120" w:before="240"/>
      </w:pPr>
      <w:r>
        <w:rPr>
          <w:rFonts w:ascii="Arial" w:cs="Arial" w:eastAsia="Arial" w:hAnsi="Arial"/>
          <w:b/>
          <w:bCs/>
          <w:i w:val="false"/>
          <w:iCs w:val="false"/>
          <w:sz w:val="24"/>
          <w:szCs w:val="24"/>
        </w:rPr>
        <w:t xml:space="preserve">Entity PRD Structure</w:t>
      </w:r>
    </w:p>
    <w:p>
      <w:pPr>
        <w:spacing w:after="120"/>
      </w:pPr>
      <w:r>
        <w:rPr>
          <w:rFonts w:ascii="Arial" w:cs="Arial" w:eastAsia="Arial" w:hAnsi="Arial"/>
          <w:b w:val="false"/>
          <w:bCs w:val="false"/>
          <w:i w:val="false"/>
          <w:iCs w:val="false"/>
          <w:sz w:val="22"/>
          <w:szCs w:val="22"/>
        </w:rPr>
        <w:t xml:space="preserve">Every Entity PRD must contain all nine of the following sections. The Entity Definition guide (guide-entity-definition.md) provides detailed descriptions of each section. A generator template (generate-entity-prd-template.js) is available to produce Entity PRDs with consistent formatting.</w:t>
      </w:r>
    </w:p>
    <w:p>
      <w:pPr>
        <w:pStyle w:val="ListParagraph"/>
        <w:numPr>
          <w:ilvl w:val="0"/>
          <w:numId w:val="2"/>
        </w:numPr>
        <w:spacing w:after="60"/>
      </w:pPr>
      <w:r>
        <w:rPr>
          <w:rFonts w:ascii="Arial" w:cs="Arial" w:eastAsia="Arial" w:hAnsi="Arial"/>
          <w:b w:val="false"/>
          <w:bCs w:val="false"/>
          <w:i w:val="false"/>
          <w:iCs w:val="false"/>
          <w:sz w:val="22"/>
          <w:szCs w:val="22"/>
        </w:rPr>
        <w:t xml:space="preserve">Entity Overview — entity metadata, native/custom status, entity type, contributing domains, and discriminator details for shared entities</w:t>
      </w:r>
    </w:p>
    <w:p>
      <w:pPr>
        <w:pStyle w:val="ListParagraph"/>
        <w:numPr>
          <w:ilvl w:val="0"/>
          <w:numId w:val="2"/>
        </w:numPr>
        <w:spacing w:after="60"/>
      </w:pPr>
      <w:r>
        <w:rPr>
          <w:rFonts w:ascii="Arial" w:cs="Arial" w:eastAsia="Arial" w:hAnsi="Arial"/>
          <w:b w:val="false"/>
          <w:bCs w:val="false"/>
          <w:i w:val="false"/>
          <w:iCs w:val="false"/>
          <w:sz w:val="22"/>
          <w:szCs w:val="22"/>
        </w:rPr>
        <w:t xml:space="preserve">Native Fields — fields that already exist on the entity because of its platform entity type, documented to prevent duplicate creation during YAML generation</w:t>
      </w:r>
    </w:p>
    <w:p>
      <w:pPr>
        <w:pStyle w:val="ListParagraph"/>
        <w:numPr>
          <w:ilvl w:val="0"/>
          <w:numId w:val="2"/>
        </w:numPr>
        <w:spacing w:after="60"/>
      </w:pPr>
      <w:r>
        <w:rPr>
          <w:rFonts w:ascii="Arial" w:cs="Arial" w:eastAsia="Arial" w:hAnsi="Arial"/>
          <w:b w:val="false"/>
          <w:bCs w:val="false"/>
          <w:i w:val="false"/>
          <w:iCs w:val="false"/>
          <w:sz w:val="22"/>
          <w:szCs w:val="22"/>
        </w:rPr>
        <w:t xml:space="preserve">Custom Fields — fields created via YAML, organized by scope (shared vs. type-specific) with full field-level detail including domain attribution, visibility rules, and implementation notes</w:t>
      </w:r>
    </w:p>
    <w:p>
      <w:pPr>
        <w:pStyle w:val="ListParagraph"/>
        <w:numPr>
          <w:ilvl w:val="0"/>
          <w:numId w:val="2"/>
        </w:numPr>
        <w:spacing w:after="60"/>
      </w:pPr>
      <w:r>
        <w:rPr>
          <w:rFonts w:ascii="Arial" w:cs="Arial" w:eastAsia="Arial" w:hAnsi="Arial"/>
          <w:b w:val="false"/>
          <w:bCs w:val="false"/>
          <w:i w:val="false"/>
          <w:iCs w:val="false"/>
          <w:sz w:val="22"/>
          <w:szCs w:val="22"/>
        </w:rPr>
        <w:t xml:space="preserve">Relationships — all relationships involving this entity, compiled from all domains, with link types, PRD references, and domain attribution</w:t>
      </w:r>
    </w:p>
    <w:p>
      <w:pPr>
        <w:pStyle w:val="ListParagraph"/>
        <w:numPr>
          <w:ilvl w:val="0"/>
          <w:numId w:val="2"/>
        </w:numPr>
        <w:spacing w:after="60"/>
      </w:pPr>
      <w:r>
        <w:rPr>
          <w:rFonts w:ascii="Arial" w:cs="Arial" w:eastAsia="Arial" w:hAnsi="Arial"/>
          <w:b w:val="false"/>
          <w:bCs w:val="false"/>
          <w:i w:val="false"/>
          <w:iCs w:val="false"/>
          <w:sz w:val="22"/>
          <w:szCs w:val="22"/>
        </w:rPr>
        <w:t xml:space="preserve">Dynamic Logic Rules — consolidated visibility rules for type-specific fields and panels, grouped by discriminator value</w:t>
      </w:r>
    </w:p>
    <w:p>
      <w:pPr>
        <w:pStyle w:val="ListParagraph"/>
        <w:numPr>
          <w:ilvl w:val="0"/>
          <w:numId w:val="2"/>
        </w:numPr>
        <w:spacing w:after="60"/>
      </w:pPr>
      <w:r>
        <w:rPr>
          <w:rFonts w:ascii="Arial" w:cs="Arial" w:eastAsia="Arial" w:hAnsi="Arial"/>
          <w:b w:val="false"/>
          <w:bCs w:val="false"/>
          <w:i w:val="false"/>
          <w:iCs w:val="false"/>
          <w:sz w:val="22"/>
          <w:szCs w:val="22"/>
        </w:rPr>
        <w:t xml:space="preserve">Layout Guidance — suggested panel and tab grouping for the detail view, with notes on which panels are controlled by dynamic logic</w:t>
      </w:r>
    </w:p>
    <w:p>
      <w:pPr>
        <w:pStyle w:val="ListParagraph"/>
        <w:numPr>
          <w:ilvl w:val="0"/>
          <w:numId w:val="2"/>
        </w:numPr>
        <w:spacing w:after="60"/>
      </w:pPr>
      <w:r>
        <w:rPr>
          <w:rFonts w:ascii="Arial" w:cs="Arial" w:eastAsia="Arial" w:hAnsi="Arial"/>
          <w:b w:val="false"/>
          <w:bCs w:val="false"/>
          <w:i w:val="false"/>
          <w:iCs w:val="false"/>
          <w:sz w:val="22"/>
          <w:szCs w:val="22"/>
        </w:rPr>
        <w:t xml:space="preserve">Implementation Notes — calculated field formulas, access control restrictions, audited fields, system-populated fields, and other implementation details</w:t>
      </w:r>
    </w:p>
    <w:p>
      <w:pPr>
        <w:pStyle w:val="ListParagraph"/>
        <w:numPr>
          <w:ilvl w:val="0"/>
          <w:numId w:val="2"/>
        </w:numPr>
        <w:spacing w:after="60"/>
      </w:pPr>
      <w:r>
        <w:rPr>
          <w:rFonts w:ascii="Arial" w:cs="Arial" w:eastAsia="Arial" w:hAnsi="Arial"/>
          <w:b w:val="false"/>
          <w:bCs w:val="false"/>
          <w:i w:val="false"/>
          <w:iCs w:val="false"/>
          <w:sz w:val="22"/>
          <w:szCs w:val="22"/>
        </w:rPr>
        <w:t xml:space="preserve">Open Issues — unresolved questions specific to this entity’s implementation, including issues carried forward from the Entity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Decisions Made — decisions made during the entity definition session, with identifiers and rationale, including decisions that affect other Entity PRDs</w:t>
      </w:r>
    </w:p>
    <w:p>
      <w:pPr>
        <w:pStyle w:val="Heading3"/>
        <w:spacing w:after="120" w:before="240"/>
      </w:pPr>
      <w:r>
        <w:rPr>
          <w:rFonts w:ascii="Arial" w:cs="Arial" w:eastAsia="Arial" w:hAnsi="Arial"/>
          <w:b/>
          <w:bCs/>
          <w:i w:val="false"/>
          <w:iCs w:val="false"/>
          <w:sz w:val="24"/>
          <w:szCs w:val="24"/>
        </w:rPr>
        <w:t xml:space="preserve">Completeness Standard</w:t>
      </w:r>
    </w:p>
    <w:p>
      <w:pPr>
        <w:spacing w:after="120"/>
      </w:pPr>
      <w:r>
        <w:rPr>
          <w:rFonts w:ascii="Arial" w:cs="Arial" w:eastAsia="Arial" w:hAnsi="Arial"/>
          <w:b w:val="false"/>
          <w:bCs w:val="false"/>
          <w:i w:val="false"/>
          <w:iCs w:val="false"/>
          <w:sz w:val="22"/>
          <w:szCs w:val="22"/>
        </w:rPr>
        <w:t xml:space="preserve">An Entity PRD is not complete until all nine sections are present and:</w:t>
      </w:r>
    </w:p>
    <w:p>
      <w:pPr>
        <w:pStyle w:val="ListParagraph"/>
        <w:numPr>
          <w:ilvl w:val="0"/>
          <w:numId w:val="2"/>
        </w:numPr>
        <w:spacing w:after="60"/>
      </w:pPr>
      <w:r>
        <w:rPr>
          <w:rFonts w:ascii="Arial" w:cs="Arial" w:eastAsia="Arial" w:hAnsi="Arial"/>
          <w:b w:val="false"/>
          <w:bCs w:val="false"/>
          <w:i w:val="false"/>
          <w:iCs w:val="false"/>
          <w:sz w:val="22"/>
          <w:szCs w:val="22"/>
        </w:rPr>
        <w:t xml:space="preserve">Every field has full field-level detail (name, type, required status, enum values where applicable, and description)</w:t>
      </w:r>
    </w:p>
    <w:p>
      <w:pPr>
        <w:pStyle w:val="ListParagraph"/>
        <w:numPr>
          <w:ilvl w:val="0"/>
          <w:numId w:val="2"/>
        </w:numPr>
        <w:spacing w:after="60"/>
      </w:pPr>
      <w:r>
        <w:rPr>
          <w:rFonts w:ascii="Arial" w:cs="Arial" w:eastAsia="Arial" w:hAnsi="Arial"/>
          <w:b w:val="false"/>
          <w:bCs w:val="false"/>
          <w:i w:val="false"/>
          <w:iCs w:val="false"/>
          <w:sz w:val="22"/>
          <w:szCs w:val="22"/>
        </w:rPr>
        <w:t xml:space="preserve">Every relationship to a previously defined entity is confirmed by both sides</w:t>
      </w:r>
    </w:p>
    <w:p>
      <w:pPr>
        <w:pStyle w:val="ListParagraph"/>
        <w:numPr>
          <w:ilvl w:val="0"/>
          <w:numId w:val="2"/>
        </w:numPr>
        <w:spacing w:after="60"/>
      </w:pPr>
      <w:r>
        <w:rPr>
          <w:rFonts w:ascii="Arial" w:cs="Arial" w:eastAsia="Arial" w:hAnsi="Arial"/>
          <w:b w:val="false"/>
          <w:bCs w:val="false"/>
          <w:i w:val="false"/>
          <w:iCs w:val="false"/>
          <w:sz w:val="22"/>
          <w:szCs w:val="22"/>
        </w:rPr>
        <w:t xml:space="preserve">All dynamic logic visibility rules are documented for type-specific fields</w:t>
      </w:r>
    </w:p>
    <w:p>
      <w:pPr>
        <w:pStyle w:val="ListParagraph"/>
        <w:numPr>
          <w:ilvl w:val="0"/>
          <w:numId w:val="2"/>
        </w:numPr>
        <w:spacing w:after="60"/>
      </w:pPr>
      <w:r>
        <w:rPr>
          <w:rFonts w:ascii="Arial" w:cs="Arial" w:eastAsia="Arial" w:hAnsi="Arial"/>
          <w:b w:val="false"/>
          <w:bCs w:val="false"/>
          <w:i w:val="false"/>
          <w:iCs w:val="false"/>
          <w:sz w:val="22"/>
          <w:szCs w:val="22"/>
        </w:rPr>
        <w:t xml:space="preserve">Native fields are clearly distinguished from custom fields so that YAML generation does not attempt to create fields that already exist on the platform</w:t>
      </w:r>
    </w:p>
    <w:p>
      <w:pPr>
        <w:pStyle w:val="Heading2"/>
        <w:spacing w:after="120" w:before="240"/>
      </w:pPr>
      <w:r>
        <w:rPr>
          <w:rFonts w:ascii="Arial" w:cs="Arial" w:eastAsia="Arial" w:hAnsi="Arial"/>
          <w:b/>
          <w:bCs/>
          <w:i w:val="false"/>
          <w:iCs w:val="false"/>
          <w:color w:val="1F3864"/>
          <w:sz w:val="28"/>
          <w:szCs w:val="28"/>
        </w:rPr>
        <w:t xml:space="preserve">3.3 Phase 3: Domain Overview</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Master PRD + Entity Inventory + Entity PRDs for entities participating in this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Domain Overview document (Word).</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PRDs/{domain_code}/{Implementation}-Domain-Overview-{DomainName}.docx</w:t>
      </w:r>
    </w:p>
    <w:p>
      <w:pPr>
        <w:spacing w:after="120"/>
      </w:pPr>
      <w:r>
        <w:rPr>
          <w:rFonts w:ascii="Arial" w:cs="Arial" w:eastAsia="Arial" w:hAnsi="Arial"/>
          <w:b w:val="false"/>
          <w:bCs w:val="false"/>
          <w:i w:val="false"/>
          <w:iCs w:val="false"/>
          <w:sz w:val="22"/>
          <w:szCs w:val="22"/>
        </w:rPr>
        <w:t xml:space="preserve">Each domain receives a focused overview conversation before its process definition work begins. Claude assembles content from the Master PRD and completed Entity PRDs into a single domain-scoped reference document. The Domain Overview provides context that all process definition conversations in the domain will use as their primary input, replacing the need to upload the Master PRD, Entity Inventory, and individual Entity PRDs separately into each process session.</w:t>
      </w:r>
    </w:p>
    <w:p>
      <w:pPr>
        <w:spacing w:after="120"/>
      </w:pPr>
      <w:r>
        <w:rPr>
          <w:rFonts w:ascii="Arial" w:cs="Arial" w:eastAsia="Arial" w:hAnsi="Arial"/>
          <w:b w:val="false"/>
          <w:bCs w:val="false"/>
          <w:i w:val="false"/>
          <w:iCs w:val="false"/>
          <w:sz w:val="22"/>
          <w:szCs w:val="22"/>
        </w:rPr>
        <w:t xml:space="preserve">The conversation also confirms the process inventory and dependency ordering for the domain, and identifies any gaps or ambiguities in the upstream documents that should be resolved before process work begins.</w:t>
      </w:r>
    </w:p>
    <w:p>
      <w:pPr>
        <w:pStyle w:val="Heading3"/>
        <w:spacing w:after="120" w:before="240"/>
      </w:pPr>
      <w:r>
        <w:rPr>
          <w:rFonts w:ascii="Arial" w:cs="Arial" w:eastAsia="Arial" w:hAnsi="Arial"/>
          <w:b/>
          <w:bCs/>
          <w:i w:val="false"/>
          <w:iCs w:val="false"/>
          <w:sz w:val="24"/>
          <w:szCs w:val="24"/>
        </w:rPr>
        <w:t xml:space="preserve">Context Passing</w:t>
      </w:r>
    </w:p>
    <w:p>
      <w:pPr>
        <w:spacing w:after="120"/>
      </w:pPr>
      <w:r>
        <w:rPr>
          <w:rFonts w:ascii="Arial" w:cs="Arial" w:eastAsia="Arial" w:hAnsi="Arial"/>
          <w:b w:val="false"/>
          <w:bCs w:val="false"/>
          <w:i w:val="false"/>
          <w:iCs w:val="false"/>
          <w:sz w:val="22"/>
          <w:szCs w:val="22"/>
        </w:rPr>
        <w:t xml:space="preserve">Each Domain Overview conversation receives the Master PRD, the Entity Inventory, and the Entity PRDs for every entity whose Entity Inventory data lists it as participating in this domain. This gives Claude the complete upstream context needed to assemble the domain-scoped reference.</w:t>
      </w:r>
    </w:p>
    <w:p>
      <w:pPr>
        <w:pStyle w:val="Heading3"/>
        <w:spacing w:after="120" w:before="240"/>
      </w:pPr>
      <w:r>
        <w:rPr>
          <w:rFonts w:ascii="Arial" w:cs="Arial" w:eastAsia="Arial" w:hAnsi="Arial"/>
          <w:b/>
          <w:bCs/>
          <w:i w:val="false"/>
          <w:iCs w:val="false"/>
          <w:sz w:val="24"/>
          <w:szCs w:val="24"/>
        </w:rPr>
        <w:t xml:space="preserve">Domain Overview Document Structure</w:t>
      </w:r>
    </w:p>
    <w:p>
      <w:pPr>
        <w:spacing w:after="120"/>
      </w:pPr>
      <w:r>
        <w:rPr>
          <w:rFonts w:ascii="Arial" w:cs="Arial" w:eastAsia="Arial" w:hAnsi="Arial"/>
          <w:b w:val="false"/>
          <w:bCs w:val="false"/>
          <w:i w:val="false"/>
          <w:iCs w:val="false"/>
          <w:sz w:val="22"/>
          <w:szCs w:val="22"/>
        </w:rPr>
        <w:t xml:space="preserve">Every Domain Overview document must contain all four of the following sections:</w:t>
      </w:r>
    </w:p>
    <w:p>
      <w:pPr>
        <w:pStyle w:val="ListParagraph"/>
        <w:numPr>
          <w:ilvl w:val="0"/>
          <w:numId w:val="2"/>
        </w:numPr>
        <w:spacing w:after="60"/>
      </w:pPr>
      <w:r>
        <w:rPr>
          <w:rFonts w:ascii="Arial" w:cs="Arial" w:eastAsia="Arial" w:hAnsi="Arial"/>
          <w:b/>
          <w:bCs/>
          <w:i w:val="false"/>
          <w:iCs w:val="false"/>
          <w:sz w:val="22"/>
          <w:szCs w:val="22"/>
        </w:rPr>
        <w:t xml:space="preserve">Domain Purpose</w:t>
      </w:r>
      <w:r>
        <w:rPr>
          <w:rFonts w:ascii="Arial" w:cs="Arial" w:eastAsia="Arial" w:hAnsi="Arial"/>
          <w:b w:val="false"/>
          <w:bCs w:val="false"/>
          <w:i w:val="false"/>
          <w:iCs w:val="false"/>
          <w:sz w:val="22"/>
          <w:szCs w:val="22"/>
        </w:rPr>
        <w:t xml:space="preserve"> — expanded business context, drawn from and elaborating on the Master PRD’s domain description.</w:t>
      </w:r>
    </w:p>
    <w:p>
      <w:pPr>
        <w:pStyle w:val="ListParagraph"/>
        <w:numPr>
          <w:ilvl w:val="0"/>
          <w:numId w:val="2"/>
        </w:numPr>
        <w:spacing w:after="60"/>
      </w:pPr>
      <w:r>
        <w:rPr>
          <w:rFonts w:ascii="Arial" w:cs="Arial" w:eastAsia="Arial" w:hAnsi="Arial"/>
          <w:b/>
          <w:bCs/>
          <w:i w:val="false"/>
          <w:iCs w:val="false"/>
          <w:sz w:val="22"/>
          <w:szCs w:val="22"/>
        </w:rPr>
        <w:t xml:space="preserve">Personas</w:t>
      </w:r>
      <w:r>
        <w:rPr>
          <w:rFonts w:ascii="Arial" w:cs="Arial" w:eastAsia="Arial" w:hAnsi="Arial"/>
          <w:b w:val="false"/>
          <w:bCs w:val="false"/>
          <w:i w:val="false"/>
          <w:iCs w:val="false"/>
          <w:sz w:val="22"/>
          <w:szCs w:val="22"/>
        </w:rPr>
        <w:t xml:space="preserve"> — personas participating in this domain, scoped from the Master PRD’s persona definitions to their domain-specific roles.</w:t>
      </w:r>
    </w:p>
    <w:p>
      <w:pPr>
        <w:pStyle w:val="ListParagraph"/>
        <w:numPr>
          <w:ilvl w:val="0"/>
          <w:numId w:val="2"/>
        </w:numPr>
        <w:spacing w:after="60"/>
      </w:pPr>
      <w:r>
        <w:rPr>
          <w:rFonts w:ascii="Arial" w:cs="Arial" w:eastAsia="Arial" w:hAnsi="Arial"/>
          <w:b/>
          <w:bCs/>
          <w:i w:val="false"/>
          <w:iCs w:val="false"/>
          <w:sz w:val="22"/>
          <w:szCs w:val="22"/>
        </w:rPr>
        <w:t xml:space="preserve">Business Processes</w:t>
      </w:r>
      <w:r>
        <w:rPr>
          <w:rFonts w:ascii="Arial" w:cs="Arial" w:eastAsia="Arial" w:hAnsi="Arial"/>
          <w:b w:val="false"/>
          <w:bCs w:val="false"/>
          <w:i w:val="false"/>
          <w:iCs w:val="false"/>
          <w:sz w:val="22"/>
          <w:szCs w:val="22"/>
        </w:rPr>
        <w:t xml:space="preserve"> — the complete process inventory for the domain with lifecycle narrative, process relationships, and dependency ordering. Describes how the processes connect end to end.</w:t>
      </w:r>
    </w:p>
    <w:p>
      <w:pPr>
        <w:pStyle w:val="ListParagraph"/>
        <w:numPr>
          <w:ilvl w:val="0"/>
          <w:numId w:val="2"/>
        </w:numPr>
        <w:spacing w:after="60"/>
      </w:pPr>
      <w:r>
        <w:rPr>
          <w:rFonts w:ascii="Arial" w:cs="Arial" w:eastAsia="Arial" w:hAnsi="Arial"/>
          <w:b/>
          <w:bCs/>
          <w:i w:val="false"/>
          <w:iCs w:val="false"/>
          <w:sz w:val="22"/>
          <w:szCs w:val="22"/>
        </w:rPr>
        <w:t xml:space="preserve">Data Reference</w:t>
      </w:r>
      <w:r>
        <w:rPr>
          <w:rFonts w:ascii="Arial" w:cs="Arial" w:eastAsia="Arial" w:hAnsi="Arial"/>
          <w:b w:val="false"/>
          <w:bCs w:val="false"/>
          <w:i w:val="false"/>
          <w:iCs w:val="false"/>
          <w:sz w:val="22"/>
          <w:szCs w:val="22"/>
        </w:rPr>
        <w:t xml:space="preserve"> — the entities and fields relevant to this domain, assembled by reference to the completed Entity PRDs. Shows which entities the domain uses without redefining them.</w:t>
      </w:r>
    </w:p>
    <w:p>
      <w:pPr>
        <w:pStyle w:val="Heading3"/>
        <w:spacing w:after="120" w:before="240"/>
      </w:pPr>
      <w:r>
        <w:rPr>
          <w:rFonts w:ascii="Arial" w:cs="Arial" w:eastAsia="Arial" w:hAnsi="Arial"/>
          <w:b/>
          <w:bCs/>
          <w:i w:val="false"/>
          <w:iCs w:val="false"/>
          <w:sz w:val="24"/>
          <w:szCs w:val="24"/>
        </w:rPr>
        <w:t xml:space="preserve">Cross-Domain Dependencies</w:t>
      </w:r>
    </w:p>
    <w:p>
      <w:pPr>
        <w:spacing w:after="120"/>
      </w:pPr>
      <w:r>
        <w:rPr>
          <w:rFonts w:ascii="Arial" w:cs="Arial" w:eastAsia="Arial" w:hAnsi="Arial"/>
          <w:b w:val="false"/>
          <w:bCs w:val="false"/>
          <w:i w:val="false"/>
          <w:iCs w:val="false"/>
          <w:sz w:val="22"/>
          <w:szCs w:val="22"/>
        </w:rPr>
        <w:t xml:space="preserve">Domains are processed independently by default. If one domain must complete before another begins — for example, if the Mentoring domain must be fully defined before Mentor Recruitment work starts — the administrator sets the later domain’s overview to depend on the earlier domain’s reconciliation. This is an optional constraint applied when the business logic requires it, not a default for all domains.</w:t>
      </w:r>
    </w:p>
    <w:p>
      <w:pPr>
        <w:pStyle w:val="Heading3"/>
        <w:spacing w:after="120" w:before="240"/>
      </w:pPr>
      <w:r>
        <w:rPr>
          <w:rFonts w:ascii="Arial" w:cs="Arial" w:eastAsia="Arial" w:hAnsi="Arial"/>
          <w:b/>
          <w:bCs/>
          <w:i w:val="false"/>
          <w:iCs w:val="false"/>
          <w:sz w:val="24"/>
          <w:szCs w:val="24"/>
        </w:rPr>
        <w:t xml:space="preserve">Completeness Standard</w:t>
      </w:r>
    </w:p>
    <w:p>
      <w:pPr>
        <w:spacing w:after="120"/>
      </w:pPr>
      <w:r>
        <w:rPr>
          <w:rFonts w:ascii="Arial" w:cs="Arial" w:eastAsia="Arial" w:hAnsi="Arial"/>
          <w:b w:val="false"/>
          <w:bCs w:val="false"/>
          <w:i w:val="false"/>
          <w:iCs w:val="false"/>
          <w:sz w:val="22"/>
          <w:szCs w:val="22"/>
        </w:rPr>
        <w:t xml:space="preserve">A Domain Overview is not complete until all four sections are present, the process inventory matches the Master PRD (with any additions noted), and the Data Reference correctly identifies every entity that participates in this domain.</w:t>
      </w:r>
    </w:p>
    <w:p>
      <w:pPr>
        <w:pStyle w:val="Heading2"/>
        <w:spacing w:after="120" w:before="240"/>
      </w:pPr>
      <w:r>
        <w:rPr>
          <w:rFonts w:ascii="Arial" w:cs="Arial" w:eastAsia="Arial" w:hAnsi="Arial"/>
          <w:b/>
          <w:bCs/>
          <w:i w:val="false"/>
          <w:iCs w:val="false"/>
          <w:color w:val="1F3864"/>
          <w:sz w:val="28"/>
          <w:szCs w:val="28"/>
        </w:rPr>
        <w:t xml:space="preserve">3.4 Phase 4: Cross-Domain Service Definition</w:t>
      </w:r>
    </w:p>
    <w:p>
      <w:pPr>
        <w:spacing w:after="120"/>
      </w:pPr>
      <w:r>
        <w:rPr>
          <w:rFonts w:ascii="Arial" w:cs="Arial" w:eastAsia="Arial" w:hAnsi="Arial"/>
          <w:sz w:val="22"/>
          <w:szCs w:val="22"/>
        </w:rPr>
        <w:t xml:space="preserve">Cross-Domain Services are shared platform capabilities that are not owned by any single domain but are consumed by multiple domains. Examples include Notes, Email, Calendar, and Surveys. Services are identified by their full name rather than a short code, to avoid confusion with domain codes.</w:t>
      </w:r>
    </w:p>
    <w:p>
      <w:pPr>
        <w:spacing w:after="120"/>
      </w:pPr>
      <w:r>
        <w:rPr>
          <w:rFonts w:ascii="Arial" w:cs="Arial" w:eastAsia="Arial" w:hAnsi="Arial"/>
          <w:sz w:val="22"/>
          <w:szCs w:val="22"/>
        </w:rPr>
        <w:t xml:space="preserve">Services are structurally parallel to domains. A service can own entities, define processes, and produce its own reconciled Service PRD. Service entities are defined in Phase 2 (Entity Definition) alongside domain entities. Service process definition and reconciliation are handled within this phase:</w:t>
      </w:r>
    </w:p>
    <w:p>
      <w:pPr>
        <w:pStyle w:val="ListParagraph"/>
        <w:numPr>
          <w:ilvl w:val="0"/>
          <w:numId w:val="2"/>
        </w:numPr>
        <w:spacing w:after="80"/>
      </w:pPr>
      <w:r>
        <w:rPr>
          <w:rFonts w:ascii="Arial" w:cs="Arial" w:eastAsia="Arial" w:hAnsi="Arial"/>
          <w:b/>
          <w:bCs/>
          <w:sz w:val="22"/>
          <w:szCs w:val="22"/>
        </w:rPr>
        <w:t xml:space="preserve">Service Process Definition</w:t>
      </w:r>
      <w:r>
        <w:rPr>
          <w:rFonts w:ascii="Arial" w:cs="Arial" w:eastAsia="Arial" w:hAnsi="Arial"/>
          <w:sz w:val="22"/>
          <w:szCs w:val="22"/>
        </w:rPr>
        <w:t xml:space="preserve"> — each service process gets its own conversation, producing one process document per process, following the same required sections and standards as domain process documents</w:t>
      </w:r>
    </w:p>
    <w:p>
      <w:pPr>
        <w:pStyle w:val="ListParagraph"/>
        <w:numPr>
          <w:ilvl w:val="0"/>
          <w:numId w:val="2"/>
        </w:numPr>
        <w:spacing w:after="80"/>
      </w:pPr>
      <w:r>
        <w:rPr>
          <w:rFonts w:ascii="Arial" w:cs="Arial" w:eastAsia="Arial" w:hAnsi="Arial"/>
          <w:b/>
          <w:bCs/>
          <w:sz w:val="22"/>
          <w:szCs w:val="22"/>
        </w:rPr>
        <w:t xml:space="preserve">Service Reconciliation</w:t>
      </w:r>
      <w:r>
        <w:rPr>
          <w:rFonts w:ascii="Arial" w:cs="Arial" w:eastAsia="Arial" w:hAnsi="Arial"/>
          <w:sz w:val="22"/>
          <w:szCs w:val="22"/>
        </w:rPr>
        <w:t xml:space="preserve"> — after all process conversations for a service are complete, Claude synthesizes them into a reconciled Service PRD following the same structure as a Domain PRD</w:t>
      </w:r>
    </w:p>
    <w:p>
      <w:pPr>
        <w:spacing w:after="120"/>
      </w:pPr>
      <w:r>
        <w:rPr>
          <w:rFonts w:ascii="Arial" w:cs="Arial" w:eastAsia="Arial" w:hAnsi="Arial"/>
          <w:sz w:val="22"/>
          <w:szCs w:val="22"/>
        </w:rPr>
        <w:t xml:space="preserve">Services should be processed before the domains that reference them when practical. However, domain process documents may reference services generically based on the Master PRD descriptions without requiring the service’s full definition to be complete. For example, a domain process document may state “Use the Notes Service to add notes to a contact” before the Notes service has its own process documents or Service PRD.</w:t>
      </w:r>
    </w:p>
    <w:p>
      <w:pPr>
        <w:spacing w:after="120"/>
      </w:pPr>
      <w:r>
        <w:rPr>
          <w:rFonts w:ascii="Arial" w:cs="Arial" w:eastAsia="Arial" w:hAnsi="Arial"/>
          <w:sz w:val="22"/>
          <w:szCs w:val="22"/>
        </w:rPr>
        <w:t xml:space="preserve">Service process documents and Service PRDs are stored in the services folder of the repository, organized by service name (see Section 6).</w:t>
      </w:r>
    </w:p>
    <w:p>
      <w:pPr>
        <w:pStyle w:val="Heading2"/>
        <w:spacing w:after="120" w:before="240"/>
      </w:pPr>
      <w:r>
        <w:rPr>
          <w:rFonts w:ascii="Arial" w:cs="Arial" w:eastAsia="Arial" w:hAnsi="Arial"/>
          <w:b/>
          <w:bCs/>
          <w:i w:val="false"/>
          <w:iCs w:val="false"/>
          <w:color w:val="1F3864"/>
          <w:sz w:val="28"/>
          <w:szCs w:val="28"/>
        </w:rPr>
        <w:t xml:space="preserve">3.5 Phase 5: Process Definition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business process, done in dependency order within each domain.</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Overview + all previously completed process documents for this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One process document (Word).</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PRDs/{domain_code}/{PROCESS-CODE}.docx</w:t>
      </w:r>
    </w:p>
    <w:p>
      <w:pPr>
        <w:spacing w:after="120"/>
      </w:pPr>
      <w:r>
        <w:rPr>
          <w:rFonts w:ascii="Arial" w:cs="Arial" w:eastAsia="Arial" w:hAnsi="Arial"/>
          <w:b w:val="false"/>
          <w:bCs w:val="false"/>
          <w:i w:val="false"/>
          <w:iCs w:val="false"/>
          <w:sz w:val="22"/>
          <w:szCs w:val="22"/>
        </w:rPr>
        <w:t xml:space="preserve">Each conversation focuses on a single business process. Claude conducts a focused interview about that process, producing a document with nine required sections. A process document is not complete until all nine sections are present and meet their respective standards.</w:t>
      </w:r>
    </w:p>
    <w:p>
      <w:pPr>
        <w:spacing w:after="120"/>
      </w:pPr>
      <w:r>
        <w:rPr>
          <w:rFonts w:ascii="Arial" w:cs="Arial" w:eastAsia="Arial" w:hAnsi="Arial"/>
          <w:b w:val="false"/>
          <w:bCs w:val="false"/>
          <w:i w:val="false"/>
          <w:iCs w:val="false"/>
          <w:sz w:val="22"/>
          <w:szCs w:val="22"/>
        </w:rPr>
        <w:t xml:space="preserve">Process conversations reference entities that are already defined in the Entity PRDs and may reference Cross-Domain Services as described in the Master PRD. The process document identifies which entities the process uses or affects, and captures process-specific details about how those entities are created, read, or updated during the process. If a process reveals a field or entity not captured during Entity Definition, the discovery is handled per the scope change protocol in Section 10.</w:t>
      </w:r>
    </w:p>
    <w:p>
      <w:pPr>
        <w:pStyle w:val="Heading3"/>
        <w:spacing w:after="120" w:before="240"/>
      </w:pPr>
      <w:r>
        <w:rPr>
          <w:rFonts w:ascii="Arial" w:cs="Arial" w:eastAsia="Arial" w:hAnsi="Arial"/>
          <w:b/>
          <w:bCs/>
          <w:i w:val="false"/>
          <w:iCs w:val="false"/>
          <w:sz w:val="24"/>
          <w:szCs w:val="24"/>
        </w:rPr>
        <w:t xml:space="preserve">Process Order</w:t>
      </w:r>
    </w:p>
    <w:p>
      <w:pPr>
        <w:spacing w:after="120"/>
      </w:pPr>
      <w:r>
        <w:rPr>
          <w:rFonts w:ascii="Arial" w:cs="Arial" w:eastAsia="Arial" w:hAnsi="Arial"/>
          <w:b w:val="false"/>
          <w:bCs w:val="false"/>
          <w:i w:val="false"/>
          <w:iCs w:val="false"/>
          <w:sz w:val="22"/>
          <w:szCs w:val="22"/>
        </w:rPr>
        <w:t xml:space="preserve">Within each domain, processes are defined in dependency order. Sequential lifecycle processes come first because they establish the core entities, field values, and status transitions that later processes depend on. Asynchronous processes come second because they read and react to data already defined by the lifecycle processes.</w:t>
      </w:r>
    </w:p>
    <w:p>
      <w:pPr>
        <w:spacing w:after="120"/>
      </w:pPr>
      <w:r>
        <w:rPr>
          <w:rFonts w:ascii="Arial" w:cs="Arial" w:eastAsia="Arial" w:hAnsi="Arial"/>
          <w:b w:val="false"/>
          <w:bCs w:val="false"/>
          <w:i w:val="false"/>
          <w:iCs w:val="false"/>
          <w:sz w:val="22"/>
          <w:szCs w:val="22"/>
        </w:rPr>
        <w:t xml:space="preserve">For example, in a Mentoring domain, the natural order might be: Client Intake (creates records), Mentor Matching (updates status), Engagement Management (adds session data), Engagement Closure (defines final states) — then the async processes: Inactivity Monitoring and Client Satisfaction Tracking.</w:t>
      </w:r>
    </w:p>
    <w:p>
      <w:pPr>
        <w:spacing w:after="120"/>
      </w:pPr>
      <w:r>
        <w:rPr>
          <w:rFonts w:ascii="Arial" w:cs="Arial" w:eastAsia="Arial" w:hAnsi="Arial"/>
          <w:b w:val="false"/>
          <w:bCs w:val="false"/>
          <w:i w:val="false"/>
          <w:iCs w:val="false"/>
          <w:sz w:val="22"/>
          <w:szCs w:val="22"/>
        </w:rPr>
        <w:t xml:space="preserve">Claude guides the ordering based on what it learned in the Master PRD. Outliers that don’t fit neatly into either category are handled case by case.</w:t>
      </w:r>
    </w:p>
    <w:p>
      <w:pPr>
        <w:pStyle w:val="Heading3"/>
        <w:spacing w:after="120" w:before="240"/>
      </w:pPr>
      <w:r>
        <w:rPr>
          <w:rFonts w:ascii="Arial" w:cs="Arial" w:eastAsia="Arial" w:hAnsi="Arial"/>
          <w:b/>
          <w:bCs/>
          <w:i w:val="false"/>
          <w:iCs w:val="false"/>
          <w:sz w:val="24"/>
          <w:szCs w:val="24"/>
        </w:rPr>
        <w:t xml:space="preserve">Context Passing</w:t>
      </w:r>
    </w:p>
    <w:p>
      <w:pPr>
        <w:spacing w:after="120"/>
      </w:pPr>
      <w:r>
        <w:rPr>
          <w:rFonts w:ascii="Arial" w:cs="Arial" w:eastAsia="Arial" w:hAnsi="Arial"/>
          <w:b w:val="false"/>
          <w:bCs w:val="false"/>
          <w:i w:val="false"/>
          <w:iCs w:val="false"/>
          <w:sz w:val="22"/>
          <w:szCs w:val="22"/>
        </w:rPr>
        <w:t xml:space="preserve">Each process conversation receives the Domain Overview and all previously completed process documents for that domain as uploaded files. The Domain Overview provides the complete upstream context — personas, process inventory, and entity data reference — in a single document, replacing the need to upload the Master PRD, Entity Inventory, and individual Entity PRDs separately.</w:t>
      </w:r>
    </w:p>
    <w:p>
      <w:pPr>
        <w:spacing w:after="120"/>
      </w:pPr>
      <w:r>
        <w:rPr>
          <w:rFonts w:ascii="Arial" w:cs="Arial" w:eastAsia="Arial" w:hAnsi="Arial"/>
          <w:b w:val="false"/>
          <w:bCs w:val="false"/>
          <w:i w:val="false"/>
          <w:iCs w:val="false"/>
          <w:sz w:val="22"/>
          <w:szCs w:val="22"/>
        </w:rPr>
        <w:t xml:space="preserve">By the time the last process in a domain is being defined, Claude has the complete field context from all prior processes available in the conversation.</w:t>
      </w:r>
    </w:p>
    <w:p>
      <w:pPr>
        <w:pStyle w:val="Heading3"/>
        <w:spacing w:after="120" w:before="240"/>
      </w:pPr>
      <w:r>
        <w:rPr>
          <w:rFonts w:ascii="Arial" w:cs="Arial" w:eastAsia="Arial" w:hAnsi="Arial"/>
          <w:b/>
          <w:bCs/>
          <w:i w:val="false"/>
          <w:iCs w:val="false"/>
          <w:sz w:val="24"/>
          <w:szCs w:val="24"/>
        </w:rPr>
        <w:t xml:space="preserve">Required Sections</w:t>
      </w:r>
    </w:p>
    <w:p>
      <w:pPr>
        <w:spacing w:after="120"/>
      </w:pPr>
      <w:r>
        <w:rPr>
          <w:rFonts w:ascii="Arial" w:cs="Arial" w:eastAsia="Arial" w:hAnsi="Arial"/>
          <w:b w:val="false"/>
          <w:bCs w:val="false"/>
          <w:i w:val="false"/>
          <w:iCs w:val="false"/>
          <w:sz w:val="22"/>
          <w:szCs w:val="22"/>
        </w:rPr>
        <w:t xml:space="preserve">Every process document must contain all nine of the following sections. Sections 7 and 8 must meet the field-level detail standard. If any section is missing or at the summary-bullet level rather than the required detail level, the document is not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Section</w:t>
            </w:r>
          </w:p>
        </w:tc>
        <w:tc>
          <w:tcPr>
            <w:tcW w:type="dxa" w:w="7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Content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Process Purpose</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process accomplishes and its defined end state.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 Process Triggers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Preconditions, required data, initiation mechanism, and initiating persona.</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 Personas Involved</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Which personas participate and their specific role in this process.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4. Process Workflow</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happens, in what order, and what decisions are made. Written as a numbered narrative at a level of detail sufficient for a knowledgeable stakeholder to follow the process end to end.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 Process Completion</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the process ends — normal completion, alternative end states, early termination, and post-completion handoffs.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6. System Requirements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CRM must do to support this process. Stated as “The system must...” statements. Each requirement receives a unique identifier.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 Process Data</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references or uses to support its work (pre-existing data requirements). Grouped by entity with full field-level detail.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8. Data Collected</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creates or updates (new data created by the process). Grouped by entity with full field-level detail.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 Interview Transcript</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Complete record of all interview questions and answers from the session. Provides an audit trail for decisions made during the interview.</w:t>
            </w:r>
          </w:p>
        </w:tc>
      </w:tr>
    </w:tbl>
    <w:p>
      <w:pPr>
        <w:pStyle w:val="Heading3"/>
        <w:spacing w:after="120" w:before="240"/>
      </w:pPr>
      <w:r>
        <w:rPr>
          <w:rFonts w:ascii="Arial" w:cs="Arial" w:eastAsia="Arial" w:hAnsi="Arial"/>
          <w:b/>
          <w:bCs/>
          <w:i w:val="false"/>
          <w:iCs w:val="false"/>
          <w:sz w:val="24"/>
          <w:szCs w:val="24"/>
        </w:rPr>
        <w:t xml:space="preserve">Entities Used</w:t>
      </w:r>
    </w:p>
    <w:p>
      <w:pPr>
        <w:spacing w:after="120"/>
      </w:pPr>
      <w:r>
        <w:rPr>
          <w:rFonts w:ascii="Arial" w:cs="Arial" w:eastAsia="Arial" w:hAnsi="Arial"/>
          <w:b w:val="false"/>
          <w:bCs w:val="false"/>
          <w:i w:val="false"/>
          <w:iCs w:val="false"/>
          <w:sz w:val="22"/>
          <w:szCs w:val="22"/>
        </w:rPr>
        <w:t xml:space="preserve">Each process document must explicitly list the entities it uses or affects, referencing them by their defined names from the Entity PRDs. For each entity, the process document states whether the process creates new records, reads existing records, updates existing records, or a combination. This traceability ensures that every entity interaction is accounted for and that no process silently introduces undefined entities.</w:t>
      </w:r>
    </w:p>
    <w:p>
      <w:pPr>
        <w:pStyle w:val="Heading3"/>
        <w:spacing w:after="120" w:before="240"/>
      </w:pPr>
      <w:r>
        <w:rPr>
          <w:rFonts w:ascii="Arial" w:cs="Arial" w:eastAsia="Arial" w:hAnsi="Arial"/>
          <w:b/>
          <w:bCs/>
          <w:i w:val="false"/>
          <w:iCs w:val="false"/>
          <w:sz w:val="24"/>
          <w:szCs w:val="24"/>
        </w:rPr>
        <w:t xml:space="preserve">Field-Level Detail Standard</w:t>
      </w:r>
    </w:p>
    <w:p>
      <w:pPr>
        <w:spacing w:after="120"/>
      </w:pPr>
      <w:r>
        <w:rPr>
          <w:rFonts w:ascii="Arial" w:cs="Arial" w:eastAsia="Arial" w:hAnsi="Arial"/>
          <w:b w:val="false"/>
          <w:bCs w:val="false"/>
          <w:i w:val="false"/>
          <w:iCs w:val="false"/>
          <w:sz w:val="22"/>
          <w:szCs w:val="22"/>
        </w:rPr>
        <w:t xml:space="preserve">For both Process Data and Data Collected sections, each field entry must include:</w:t>
      </w:r>
    </w:p>
    <w:p>
      <w:pPr>
        <w:pStyle w:val="ListParagraph"/>
        <w:numPr>
          <w:ilvl w:val="0"/>
          <w:numId w:val="2"/>
        </w:numPr>
        <w:spacing w:after="60"/>
      </w:pPr>
      <w:r>
        <w:rPr>
          <w:rFonts w:ascii="Arial" w:cs="Arial" w:eastAsia="Arial" w:hAnsi="Arial"/>
          <w:b w:val="false"/>
          <w:bCs w:val="false"/>
          <w:i w:val="false"/>
          <w:iCs w:val="false"/>
          <w:sz w:val="22"/>
          <w:szCs w:val="22"/>
        </w:rPr>
        <w:t xml:space="preserve">Field name — the human-readable label</w:t>
      </w:r>
    </w:p>
    <w:p>
      <w:pPr>
        <w:pStyle w:val="ListParagraph"/>
        <w:numPr>
          <w:ilvl w:val="0"/>
          <w:numId w:val="2"/>
        </w:numPr>
        <w:spacing w:after="60"/>
      </w:pPr>
      <w:r>
        <w:rPr>
          <w:rFonts w:ascii="Arial" w:cs="Arial" w:eastAsia="Arial" w:hAnsi="Arial"/>
          <w:b w:val="false"/>
          <w:bCs w:val="false"/>
          <w:i w:val="false"/>
          <w:iCs w:val="false"/>
          <w:sz w:val="22"/>
          <w:szCs w:val="22"/>
        </w:rPr>
        <w:t xml:space="preserve">Field type — text, dropdown, multi-select, date, integer, currency, yes/no, etc.</w:t>
      </w:r>
    </w:p>
    <w:p>
      <w:pPr>
        <w:pStyle w:val="ListParagraph"/>
        <w:numPr>
          <w:ilvl w:val="0"/>
          <w:numId w:val="2"/>
        </w:numPr>
        <w:spacing w:after="60"/>
      </w:pPr>
      <w:r>
        <w:rPr>
          <w:rFonts w:ascii="Arial" w:cs="Arial" w:eastAsia="Arial" w:hAnsi="Arial"/>
          <w:b w:val="false"/>
          <w:bCs w:val="false"/>
          <w:i w:val="false"/>
          <w:iCs w:val="false"/>
          <w:sz w:val="22"/>
          <w:szCs w:val="22"/>
        </w:rPr>
        <w:t xml:space="preserve">Required status — required, optional, conditional (with condition stated), or system-calculated</w:t>
      </w:r>
    </w:p>
    <w:p>
      <w:pPr>
        <w:pStyle w:val="ListParagraph"/>
        <w:numPr>
          <w:ilvl w:val="0"/>
          <w:numId w:val="2"/>
        </w:numPr>
        <w:spacing w:after="60"/>
      </w:pPr>
      <w:r>
        <w:rPr>
          <w:rFonts w:ascii="Arial" w:cs="Arial" w:eastAsia="Arial" w:hAnsi="Arial"/>
          <w:b w:val="false"/>
          <w:bCs w:val="false"/>
          <w:i w:val="false"/>
          <w:iCs w:val="false"/>
          <w:sz w:val="22"/>
          <w:szCs w:val="22"/>
        </w:rPr>
        <w:t xml:space="preserve">Enum values — for dropdowns and multi-selects, the complete list of allowed values</w:t>
      </w:r>
    </w:p>
    <w:p>
      <w:pPr>
        <w:pStyle w:val="ListParagraph"/>
        <w:numPr>
          <w:ilvl w:val="0"/>
          <w:numId w:val="2"/>
        </w:numPr>
        <w:spacing w:after="60"/>
      </w:pPr>
      <w:r>
        <w:rPr>
          <w:rFonts w:ascii="Arial" w:cs="Arial" w:eastAsia="Arial" w:hAnsi="Arial"/>
          <w:b w:val="false"/>
          <w:bCs w:val="false"/>
          <w:i w:val="false"/>
          <w:iCs w:val="false"/>
          <w:sz w:val="22"/>
          <w:szCs w:val="22"/>
        </w:rPr>
        <w:t xml:space="preserve">Description — what the field is for and how it is used in this process</w:t>
      </w:r>
    </w:p>
    <w:p>
      <w:pPr>
        <w:spacing w:after="120"/>
      </w:pPr>
      <w:r>
        <w:rPr>
          <w:rFonts w:ascii="Arial" w:cs="Arial" w:eastAsia="Arial" w:hAnsi="Arial"/>
          <w:b w:val="false"/>
          <w:bCs w:val="false"/>
          <w:i w:val="false"/>
          <w:iCs w:val="false"/>
          <w:sz w:val="22"/>
          <w:szCs w:val="22"/>
        </w:rPr>
        <w:t xml:space="preserve">This level of detail is necessary because downstream processes reference specific field values in their workflow definitions. Deferring field detail to a later step breaks the dependency chain.</w:t>
      </w:r>
    </w:p>
    <w:p>
      <w:pPr>
        <w:pStyle w:val="Heading2"/>
        <w:spacing w:after="120" w:before="240"/>
      </w:pPr>
      <w:r>
        <w:rPr>
          <w:rFonts w:ascii="Arial" w:cs="Arial" w:eastAsia="Arial" w:hAnsi="Arial"/>
          <w:b/>
          <w:bCs/>
          <w:i w:val="false"/>
          <w:iCs w:val="false"/>
          <w:color w:val="1F3864"/>
          <w:sz w:val="28"/>
          <w:szCs w:val="28"/>
        </w:rPr>
        <w:t xml:space="preserve">3.6 Phase 6: Domain Reconciliation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after all process conversations for that domain are complete.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Overview + relevant Entity PRDs + all process documents for the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Domain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PRDs/{domain_code}/{Implementation}-Domain-PRD-{DomainName}.docx</w:t>
      </w:r>
    </w:p>
    <w:p>
      <w:pPr>
        <w:spacing w:after="120"/>
      </w:pPr>
      <w:r>
        <w:rPr>
          <w:rFonts w:ascii="Arial" w:cs="Arial" w:eastAsia="Arial" w:hAnsi="Arial"/>
          <w:b w:val="false"/>
          <w:bCs w:val="false"/>
          <w:i w:val="false"/>
          <w:iCs w:val="false"/>
          <w:sz w:val="22"/>
          <w:szCs w:val="22"/>
        </w:rPr>
        <w:t xml:space="preserve">This is a synthesis task, not an interview. Claude reads the Domain Overview, relevant Entity PRDs, and all process documents for the domain and assembles the complete Domain PRD. The work includes:</w:t>
      </w:r>
    </w:p>
    <w:p>
      <w:pPr>
        <w:pStyle w:val="ListParagraph"/>
        <w:numPr>
          <w:ilvl w:val="0"/>
          <w:numId w:val="2"/>
        </w:numPr>
        <w:spacing w:after="60"/>
      </w:pPr>
      <w:r>
        <w:rPr>
          <w:rFonts w:ascii="Arial" w:cs="Arial" w:eastAsia="Arial" w:hAnsi="Arial"/>
          <w:b w:val="false"/>
          <w:bCs w:val="false"/>
          <w:i w:val="false"/>
          <w:iCs w:val="false"/>
          <w:sz w:val="22"/>
          <w:szCs w:val="22"/>
        </w:rPr>
        <w:t xml:space="preserve">Merging process sections into a single coherent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Deduplicating field definitions that appear in multiple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Catching inconsistencies between processes (e.g., different enum values for the same field)</w:t>
      </w:r>
    </w:p>
    <w:p>
      <w:pPr>
        <w:pStyle w:val="ListParagraph"/>
        <w:numPr>
          <w:ilvl w:val="0"/>
          <w:numId w:val="2"/>
        </w:numPr>
        <w:spacing w:after="60"/>
      </w:pPr>
      <w:r>
        <w:rPr>
          <w:rFonts w:ascii="Arial" w:cs="Arial" w:eastAsia="Arial" w:hAnsi="Arial"/>
          <w:b w:val="false"/>
          <w:bCs w:val="false"/>
          <w:i w:val="false"/>
          <w:iCs w:val="false"/>
          <w:sz w:val="22"/>
          <w:szCs w:val="22"/>
        </w:rPr>
        <w:t xml:space="preserve">Building the consolidated Data Reference section organized by entity, incorporating field definitions from the Entity PRDs</w:t>
      </w:r>
    </w:p>
    <w:p>
      <w:pPr>
        <w:pStyle w:val="ListParagraph"/>
        <w:numPr>
          <w:ilvl w:val="0"/>
          <w:numId w:val="2"/>
        </w:numPr>
        <w:spacing w:after="60"/>
      </w:pPr>
      <w:r>
        <w:rPr>
          <w:rFonts w:ascii="Arial" w:cs="Arial" w:eastAsia="Arial" w:hAnsi="Arial"/>
          <w:b w:val="false"/>
          <w:bCs w:val="false"/>
          <w:i w:val="false"/>
          <w:iCs w:val="false"/>
          <w:sz w:val="22"/>
          <w:szCs w:val="22"/>
        </w:rPr>
        <w:t xml:space="preserve">Surfacing any contradictions as exceptions for the administrator to resolve</w:t>
      </w:r>
    </w:p>
    <w:p>
      <w:pPr>
        <w:spacing w:after="120"/>
      </w:pPr>
      <w:r>
        <w:rPr>
          <w:rFonts w:ascii="Arial" w:cs="Arial" w:eastAsia="Arial" w:hAnsi="Arial"/>
          <w:b w:val="false"/>
          <w:bCs w:val="false"/>
          <w:i w:val="false"/>
          <w:iCs w:val="false"/>
          <w:sz w:val="22"/>
          <w:szCs w:val="22"/>
        </w:rPr>
        <w:t xml:space="preserve">After Claude produces the Domain PRD, humans own the document. They clean up formatting, add workflow diagrams, refine wording, and prepare it for stakeholder review.</w:t>
      </w:r>
    </w:p>
    <w:p>
      <w:pPr>
        <w:pStyle w:val="Heading3"/>
        <w:spacing w:after="120" w:before="240"/>
      </w:pPr>
      <w:r>
        <w:rPr>
          <w:rFonts w:ascii="Arial" w:cs="Arial" w:eastAsia="Arial" w:hAnsi="Arial"/>
          <w:b/>
          <w:bCs/>
          <w:i w:val="false"/>
          <w:iCs w:val="false"/>
          <w:sz w:val="24"/>
          <w:szCs w:val="24"/>
        </w:rPr>
        <w:t xml:space="preserve">Domain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Overview — expanded business context for the domain</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domain-specific roles for each participating persona</w:t>
      </w:r>
    </w:p>
    <w:p>
      <w:pPr>
        <w:pStyle w:val="ListParagraph"/>
        <w:numPr>
          <w:ilvl w:val="0"/>
          <w:numId w:val="2"/>
        </w:numPr>
        <w:spacing w:after="60"/>
      </w:pPr>
      <w:r>
        <w:rPr>
          <w:rFonts w:ascii="Arial" w:cs="Arial" w:eastAsia="Arial" w:hAnsi="Arial"/>
          <w:b w:val="false"/>
          <w:bCs w:val="false"/>
          <w:i w:val="false"/>
          <w:iCs w:val="false"/>
          <w:sz w:val="22"/>
          <w:szCs w:val="22"/>
        </w:rPr>
        <w:t xml:space="preserve">Business Processes — one section per process, each containing all nine required sections from the process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Data Reference — consolidated view of all data in the domain, organized by entity, with full field-level detail</w:t>
      </w:r>
    </w:p>
    <w:p>
      <w:pPr>
        <w:pStyle w:val="ListParagraph"/>
        <w:numPr>
          <w:ilvl w:val="0"/>
          <w:numId w:val="2"/>
        </w:numPr>
        <w:spacing w:after="60"/>
      </w:pPr>
      <w:r>
        <w:rPr>
          <w:rFonts w:ascii="Arial" w:cs="Arial" w:eastAsia="Arial" w:hAnsi="Arial"/>
          <w:b w:val="false"/>
          <w:bCs w:val="false"/>
          <w:i w:val="false"/>
          <w:iCs w:val="false"/>
          <w:sz w:val="22"/>
          <w:szCs w:val="22"/>
        </w:rPr>
        <w:t xml:space="preserve">Decisions Made — record of all decisions made during the process definition conversations</w:t>
      </w:r>
    </w:p>
    <w:p>
      <w:pPr>
        <w:pStyle w:val="ListParagraph"/>
        <w:numPr>
          <w:ilvl w:val="0"/>
          <w:numId w:val="2"/>
        </w:numPr>
        <w:spacing w:after="60"/>
      </w:pPr>
      <w:r>
        <w:rPr>
          <w:rFonts w:ascii="Arial" w:cs="Arial" w:eastAsia="Arial" w:hAnsi="Arial"/>
          <w:b w:val="false"/>
          <w:bCs w:val="false"/>
          <w:i w:val="false"/>
          <w:iCs w:val="false"/>
          <w:sz w:val="22"/>
          <w:szCs w:val="22"/>
        </w:rPr>
        <w:t xml:space="preserve">Open Issues — unresolved questions requiring answers before implementation</w:t>
      </w:r>
    </w:p>
    <w:p>
      <w:pPr>
        <w:pStyle w:val="Heading2"/>
        <w:spacing w:after="120" w:before="240"/>
      </w:pPr>
      <w:r>
        <w:rPr>
          <w:rFonts w:ascii="Arial" w:cs="Arial" w:eastAsia="Arial" w:hAnsi="Arial"/>
          <w:b/>
          <w:bCs/>
          <w:i w:val="false"/>
          <w:iCs w:val="false"/>
          <w:color w:val="1F3864"/>
          <w:sz w:val="28"/>
          <w:szCs w:val="28"/>
        </w:rPr>
        <w:t xml:space="preserve">3.7 Phase 7: Stakeholder Review</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this phase happens outside of Claude.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PRDs produced in Phase 6.</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Reviewed and approved Domain PRDs.</w:t>
      </w:r>
    </w:p>
    <w:p>
      <w:pPr>
        <w:spacing w:after="120"/>
      </w:pPr>
      <w:r>
        <w:rPr>
          <w:rFonts w:ascii="Arial" w:cs="Arial" w:eastAsia="Arial" w:hAnsi="Arial"/>
          <w:b w:val="false"/>
          <w:bCs w:val="false"/>
          <w:i w:val="false"/>
          <w:iCs w:val="false"/>
          <w:sz w:val="22"/>
          <w:szCs w:val="22"/>
        </w:rPr>
        <w:t xml:space="preserve">The administrator shares Domain PRDs with stakeholders via Google Docs or other collaboration tools. Stakeholders review the documents, provide feedback, and resolve any cross-domain conflicts they identify.</w:t>
      </w:r>
    </w:p>
    <w:p>
      <w:pPr>
        <w:spacing w:after="120"/>
      </w:pPr>
      <w:r>
        <w:rPr>
          <w:rFonts w:ascii="Arial" w:cs="Arial" w:eastAsia="Arial" w:hAnsi="Arial"/>
          <w:b w:val="false"/>
          <w:bCs w:val="false"/>
          <w:i w:val="false"/>
          <w:iCs w:val="false"/>
          <w:sz w:val="22"/>
          <w:szCs w:val="22"/>
        </w:rPr>
        <w:t xml:space="preserve">Changes are made directly in the Word documents by the team. The documents are designed to be readable and editable by non-technical stakeholders without any special tools.</w:t>
      </w:r>
    </w:p>
    <w:p>
      <w:pPr>
        <w:spacing w:after="120"/>
      </w:pPr>
      <w:r>
        <w:rPr>
          <w:rFonts w:ascii="Arial" w:cs="Arial" w:eastAsia="Arial" w:hAnsi="Arial"/>
          <w:b w:val="false"/>
          <w:bCs w:val="false"/>
          <w:i w:val="false"/>
          <w:iCs w:val="false"/>
          <w:sz w:val="22"/>
          <w:szCs w:val="22"/>
        </w:rPr>
        <w:t xml:space="preserve">If significant rework is needed based on stakeholder feedback, a process document or the Domain PRD can be brought back to Claude for revision in a new conversation. The revised document replaces the previous version in the repository.</w:t>
      </w:r>
    </w:p>
    <w:p>
      <w:pPr>
        <w:spacing w:after="120"/>
      </w:pPr>
      <w:r>
        <w:rPr>
          <w:rFonts w:ascii="Arial" w:cs="Arial" w:eastAsia="Arial" w:hAnsi="Arial"/>
          <w:b w:val="false"/>
          <w:bCs w:val="false"/>
          <w:i w:val="false"/>
          <w:iCs w:val="false"/>
          <w:sz w:val="22"/>
          <w:szCs w:val="22"/>
        </w:rPr>
        <w:t xml:space="preserve">Stakeholder review also serves as the primary mechanism for cross-domain conflict detection. When stakeholders from different domains review documents that touch the same entities (e.g., the Contact entity appearing in both Mentoring and Recruitment), they surface conflicts that the administrator resolves before proceeding to YAML generation.</w:t>
      </w:r>
    </w:p>
    <w:p>
      <w:pPr>
        <w:pStyle w:val="Heading2"/>
        <w:spacing w:after="120" w:before="240"/>
      </w:pPr>
      <w:r>
        <w:rPr>
          <w:rFonts w:ascii="Arial" w:cs="Arial" w:eastAsia="Arial" w:hAnsi="Arial"/>
          <w:b/>
          <w:bCs/>
          <w:i w:val="false"/>
          <w:iCs w:val="false"/>
          <w:color w:val="1F3864"/>
          <w:sz w:val="28"/>
          <w:szCs w:val="28"/>
        </w:rPr>
        <w:t xml:space="preserve">3.8 Phase 8: YAML Generation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processed in the order that establishes the most YAML first.</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 for the current domain + Entity PRDs + all previously generated YAML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YAML program files + exception list (if any).</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programs/</w:t>
      </w:r>
    </w:p>
    <w:p>
      <w:pPr>
        <w:spacing w:after="120"/>
      </w:pPr>
      <w:r>
        <w:rPr>
          <w:rFonts w:ascii="Arial" w:cs="Arial" w:eastAsia="Arial" w:hAnsi="Arial"/>
          <w:b w:val="false"/>
          <w:bCs w:val="false"/>
          <w:i w:val="false"/>
          <w:iCs w:val="false"/>
          <w:sz w:val="22"/>
          <w:szCs w:val="22"/>
        </w:rPr>
        <w:t xml:space="preserve">Domains are processed one at a time. The first domain processed should be the one that defines the most entities and fields, so the majority of the YAML gets established first and subsequent domains are mostly additive.</w:t>
      </w:r>
    </w:p>
    <w:p>
      <w:pPr>
        <w:spacing w:after="120"/>
      </w:pPr>
      <w:r>
        <w:rPr>
          <w:rFonts w:ascii="Arial" w:cs="Arial" w:eastAsia="Arial" w:hAnsi="Arial"/>
          <w:b w:val="false"/>
          <w:bCs w:val="false"/>
          <w:i w:val="false"/>
          <w:iCs w:val="false"/>
          <w:sz w:val="22"/>
          <w:szCs w:val="22"/>
        </w:rPr>
        <w:t xml:space="preserve">For each conversation, Claude reads the Domain PRD, the relevant Entity PRDs, and all YAML already produced by prior domains. Claude then:</w:t>
      </w:r>
    </w:p>
    <w:p>
      <w:pPr>
        <w:pStyle w:val="ListParagraph"/>
        <w:numPr>
          <w:ilvl w:val="0"/>
          <w:numId w:val="2"/>
        </w:numPr>
        <w:spacing w:after="60"/>
      </w:pPr>
      <w:r>
        <w:rPr>
          <w:rFonts w:ascii="Arial" w:cs="Arial" w:eastAsia="Arial" w:hAnsi="Arial"/>
          <w:b w:val="false"/>
          <w:bCs w:val="false"/>
          <w:i w:val="false"/>
          <w:iCs w:val="false"/>
          <w:sz w:val="22"/>
          <w:szCs w:val="22"/>
        </w:rPr>
        <w:t xml:space="preserve">Creates YAML for new entities and new fields defined in the current Domain PRD</w:t>
      </w:r>
    </w:p>
    <w:p>
      <w:pPr>
        <w:pStyle w:val="ListParagraph"/>
        <w:numPr>
          <w:ilvl w:val="0"/>
          <w:numId w:val="2"/>
        </w:numPr>
        <w:spacing w:after="60"/>
      </w:pPr>
      <w:r>
        <w:rPr>
          <w:rFonts w:ascii="Arial" w:cs="Arial" w:eastAsia="Arial" w:hAnsi="Arial"/>
          <w:b w:val="false"/>
          <w:bCs w:val="false"/>
          <w:i w:val="false"/>
          <w:iCs w:val="false"/>
          <w:sz w:val="22"/>
          <w:szCs w:val="22"/>
        </w:rPr>
        <w:t xml:space="preserve">For entities already defined in prior YAML, verifies the current PRD’s field definitions match</w:t>
      </w:r>
    </w:p>
    <w:p>
      <w:pPr>
        <w:pStyle w:val="ListParagraph"/>
        <w:numPr>
          <w:ilvl w:val="0"/>
          <w:numId w:val="2"/>
        </w:numPr>
        <w:spacing w:after="60"/>
      </w:pPr>
      <w:r>
        <w:rPr>
          <w:rFonts w:ascii="Arial" w:cs="Arial" w:eastAsia="Arial" w:hAnsi="Arial"/>
          <w:b w:val="false"/>
          <w:bCs w:val="false"/>
          <w:i w:val="false"/>
          <w:iCs w:val="false"/>
          <w:sz w:val="22"/>
          <w:szCs w:val="22"/>
        </w:rPr>
        <w:t xml:space="preserve">Flags any mismatches as exceptions for the administrator to resolve</w:t>
      </w:r>
    </w:p>
    <w:p>
      <w:pPr>
        <w:pStyle w:val="ListParagraph"/>
        <w:numPr>
          <w:ilvl w:val="0"/>
          <w:numId w:val="2"/>
        </w:numPr>
        <w:spacing w:after="60"/>
      </w:pPr>
      <w:r>
        <w:rPr>
          <w:rFonts w:ascii="Arial" w:cs="Arial" w:eastAsia="Arial" w:hAnsi="Arial"/>
          <w:b w:val="false"/>
          <w:bCs w:val="false"/>
          <w:i w:val="false"/>
          <w:iCs w:val="false"/>
          <w:sz w:val="22"/>
          <w:szCs w:val="22"/>
        </w:rPr>
        <w:t xml:space="preserve">Fills in implementation-specific details not covered in the PRDs, such as internal field names, layout assignments, category groupings, and relationship link names — asking the administrator to provide or confirm these as needed</w:t>
      </w:r>
    </w:p>
    <w:p>
      <w:pPr>
        <w:spacing w:after="120"/>
      </w:pPr>
      <w:r>
        <w:rPr>
          <w:rFonts w:ascii="Arial" w:cs="Arial" w:eastAsia="Arial" w:hAnsi="Arial"/>
          <w:b w:val="false"/>
          <w:bCs w:val="false"/>
          <w:i w:val="false"/>
          <w:iCs w:val="false"/>
          <w:sz w:val="22"/>
          <w:szCs w:val="22"/>
        </w:rPr>
        <w:t xml:space="preserve">By the end of Phase 8, you have complete YAML and a short list of resolved exceptions (if any).</w:t>
      </w:r>
    </w:p>
    <w:p>
      <w:pPr>
        <w:pStyle w:val="Heading2"/>
        <w:spacing w:after="120" w:before="240"/>
      </w:pPr>
      <w:r>
        <w:rPr>
          <w:rFonts w:ascii="Arial" w:cs="Arial" w:eastAsia="Arial" w:hAnsi="Arial"/>
          <w:b/>
          <w:bCs/>
          <w:i w:val="false"/>
          <w:iCs w:val="false"/>
          <w:color w:val="1F3864"/>
          <w:sz w:val="28"/>
          <w:szCs w:val="28"/>
        </w:rPr>
        <w:t xml:space="preserve">3.9 Phase 9: CRM Selection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Approved Domain PRDs + YAML program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CRM Evaluation Report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PRDs/{Implementation}-CRM-Evaluation.docx</w:t>
      </w:r>
    </w:p>
    <w:p>
      <w:pPr>
        <w:spacing w:after="120"/>
      </w:pPr>
      <w:r>
        <w:rPr>
          <w:rFonts w:ascii="Arial" w:cs="Arial" w:eastAsia="Arial" w:hAnsi="Arial"/>
          <w:b w:val="false"/>
          <w:bCs w:val="false"/>
          <w:i w:val="false"/>
          <w:iCs w:val="false"/>
          <w:sz w:val="22"/>
          <w:szCs w:val="22"/>
        </w:rPr>
        <w:t xml:space="preserve">Claude reviews the approved Domain PRDs and YAML program files against known CRM platforms, comparing requirements such as entity and field type support, relationship capabilities, workflow and automation features, reporting needs, API extensibility, hosting options, cost structure, and ecosystem maturity.</w:t>
      </w:r>
    </w:p>
    <w:p>
      <w:pPr>
        <w:spacing w:after="120"/>
      </w:pPr>
      <w:r>
        <w:rPr>
          <w:rFonts w:ascii="Arial" w:cs="Arial" w:eastAsia="Arial" w:hAnsi="Arial"/>
          <w:b w:val="false"/>
          <w:bCs w:val="false"/>
          <w:i w:val="false"/>
          <w:iCs w:val="false"/>
          <w:sz w:val="22"/>
          <w:szCs w:val="22"/>
        </w:rPr>
        <w:t xml:space="preserve">Claude produces a CRM Evaluation Report that recommends the top two CRM platforms for the implementation. For each platform, the report provides:</w:t>
      </w:r>
    </w:p>
    <w:p>
      <w:pPr>
        <w:pStyle w:val="ListParagraph"/>
        <w:numPr>
          <w:ilvl w:val="0"/>
          <w:numId w:val="2"/>
        </w:numPr>
        <w:spacing w:after="60"/>
      </w:pPr>
      <w:r>
        <w:rPr>
          <w:rFonts w:ascii="Arial" w:cs="Arial" w:eastAsia="Arial" w:hAnsi="Arial"/>
          <w:b w:val="false"/>
          <w:bCs w:val="false"/>
          <w:i w:val="false"/>
          <w:iCs w:val="false"/>
          <w:sz w:val="22"/>
          <w:szCs w:val="22"/>
        </w:rPr>
        <w:t xml:space="preserve">A summary of how the platform meets the implementation’s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Specific strengths relative to the defined entities, processes, and workflows</w:t>
      </w:r>
    </w:p>
    <w:p>
      <w:pPr>
        <w:pStyle w:val="ListParagraph"/>
        <w:numPr>
          <w:ilvl w:val="0"/>
          <w:numId w:val="2"/>
        </w:numPr>
        <w:spacing w:after="60"/>
      </w:pPr>
      <w:r>
        <w:rPr>
          <w:rFonts w:ascii="Arial" w:cs="Arial" w:eastAsia="Arial" w:hAnsi="Arial"/>
          <w:b w:val="false"/>
          <w:bCs w:val="false"/>
          <w:i w:val="false"/>
          <w:iCs w:val="false"/>
          <w:sz w:val="22"/>
          <w:szCs w:val="22"/>
        </w:rPr>
        <w:t xml:space="preserve">Tradeoffs, limitations, and areas requiring workarounds or customization</w:t>
      </w:r>
    </w:p>
    <w:p>
      <w:pPr>
        <w:pStyle w:val="ListParagraph"/>
        <w:numPr>
          <w:ilvl w:val="0"/>
          <w:numId w:val="2"/>
        </w:numPr>
        <w:spacing w:after="60"/>
      </w:pPr>
      <w:r>
        <w:rPr>
          <w:rFonts w:ascii="Arial" w:cs="Arial" w:eastAsia="Arial" w:hAnsi="Arial"/>
          <w:b w:val="false"/>
          <w:bCs w:val="false"/>
          <w:i w:val="false"/>
          <w:iCs w:val="false"/>
          <w:sz w:val="22"/>
          <w:szCs w:val="22"/>
        </w:rPr>
        <w:t xml:space="preserve">Estimated cost and licensing considerations</w:t>
      </w:r>
    </w:p>
    <w:p>
      <w:pPr>
        <w:pStyle w:val="ListParagraph"/>
        <w:numPr>
          <w:ilvl w:val="0"/>
          <w:numId w:val="2"/>
        </w:numPr>
        <w:spacing w:after="60"/>
      </w:pPr>
      <w:r>
        <w:rPr>
          <w:rFonts w:ascii="Arial" w:cs="Arial" w:eastAsia="Arial" w:hAnsi="Arial"/>
          <w:b w:val="false"/>
          <w:bCs w:val="false"/>
          <w:i w:val="false"/>
          <w:iCs w:val="false"/>
          <w:sz w:val="22"/>
          <w:szCs w:val="22"/>
        </w:rPr>
        <w:t xml:space="preserve">Migration and integration implications</w:t>
      </w:r>
    </w:p>
    <w:p>
      <w:pPr>
        <w:spacing w:after="120"/>
      </w:pPr>
      <w:r>
        <w:rPr>
          <w:rFonts w:ascii="Arial" w:cs="Arial" w:eastAsia="Arial" w:hAnsi="Arial"/>
          <w:b w:val="false"/>
          <w:bCs w:val="false"/>
          <w:i w:val="false"/>
          <w:iCs w:val="false"/>
          <w:sz w:val="22"/>
          <w:szCs w:val="22"/>
        </w:rPr>
        <w:t xml:space="preserve">The CRM Evaluation Report is written in business language accessible to stakeholders. Specific product names appear in this document because CRM selection is inherently an implementation decision.</w:t>
      </w:r>
    </w:p>
    <w:p>
      <w:pPr>
        <w:pStyle w:val="Heading2"/>
        <w:spacing w:after="120" w:before="240"/>
      </w:pPr>
      <w:r>
        <w:rPr>
          <w:rFonts w:ascii="Arial" w:cs="Arial" w:eastAsia="Arial" w:hAnsi="Arial"/>
          <w:b/>
          <w:bCs/>
          <w:i w:val="false"/>
          <w:iCs w:val="false"/>
          <w:color w:val="1F3864"/>
          <w:sz w:val="28"/>
          <w:szCs w:val="28"/>
        </w:rPr>
        <w:t xml:space="preserve">3.10 Phase 10: CRM Deployment</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performed by the administrator using CRM Builder or the platform’s own provisioning process.</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CRM Evaluation Report + administrator’s platform decision.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Deployed CRM instance.</w:t>
      </w:r>
    </w:p>
    <w:p>
      <w:pPr>
        <w:spacing w:after="120"/>
      </w:pPr>
      <w:r>
        <w:rPr>
          <w:rFonts w:ascii="Arial" w:cs="Arial" w:eastAsia="Arial" w:hAnsi="Arial"/>
          <w:b w:val="false"/>
          <w:bCs w:val="false"/>
          <w:i w:val="false"/>
          <w:iCs w:val="false"/>
          <w:sz w:val="22"/>
          <w:szCs w:val="22"/>
        </w:rPr>
        <w:t xml:space="preserve">The administrator reviews the CRM Evaluation Report, selects a platform, and provisions the CRM instance. Deployment is performed using CRM Builder’s deployment feature or the platform’s own provisioning process, depending on the selected CRM.</w:t>
      </w:r>
    </w:p>
    <w:p>
      <w:pPr>
        <w:spacing w:after="120"/>
      </w:pPr>
      <w:r>
        <w:rPr>
          <w:rFonts w:ascii="Arial" w:cs="Arial" w:eastAsia="Arial" w:hAnsi="Arial"/>
          <w:b w:val="false"/>
          <w:bCs w:val="false"/>
          <w:i w:val="false"/>
          <w:iCs w:val="false"/>
          <w:sz w:val="22"/>
          <w:szCs w:val="22"/>
        </w:rPr>
        <w:t xml:space="preserve">The deployed instance is empty at this stage — it has no custom entities, fields, or configuration. Configuration is applied in the next phase.</w:t>
      </w:r>
    </w:p>
    <w:p>
      <w:pPr>
        <w:pStyle w:val="Heading2"/>
        <w:spacing w:after="120" w:before="240"/>
      </w:pPr>
      <w:r>
        <w:rPr>
          <w:rFonts w:ascii="Arial" w:cs="Arial" w:eastAsia="Arial" w:hAnsi="Arial"/>
          <w:b/>
          <w:bCs/>
          <w:i w:val="false"/>
          <w:iCs w:val="false"/>
          <w:color w:val="1F3864"/>
          <w:sz w:val="28"/>
          <w:szCs w:val="28"/>
        </w:rPr>
        <w:t xml:space="preserve">3.11 Phase 11: CRM Configuration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driven by CRM Builder tooling.</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deployed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Fully configured CRM instance.</w:t>
      </w:r>
    </w:p>
    <w:p>
      <w:pPr>
        <w:spacing w:after="120"/>
      </w:pPr>
      <w:r>
        <w:rPr>
          <w:rFonts w:ascii="Arial" w:cs="Arial" w:eastAsia="Arial" w:hAnsi="Arial"/>
          <w:b w:val="false"/>
          <w:bCs w:val="false"/>
          <w:i w:val="false"/>
          <w:iCs w:val="false"/>
          <w:sz w:val="22"/>
          <w:szCs w:val="22"/>
        </w:rPr>
        <w:t xml:space="preserve">The YAML program files are processed through CRM Builder to configure the deployed CRM instance. CRM Builder reads the YAML definitions and applies them to the target platform via its API, creating entities, fields, layouts, relationships, and system settings.</w:t>
      </w:r>
    </w:p>
    <w:p>
      <w:pPr>
        <w:spacing w:after="120"/>
      </w:pPr>
      <w:r>
        <w:rPr>
          <w:rFonts w:ascii="Arial" w:cs="Arial" w:eastAsia="Arial" w:hAnsi="Arial"/>
          <w:b w:val="false"/>
          <w:bCs w:val="false"/>
          <w:i w:val="false"/>
          <w:iCs w:val="false"/>
          <w:sz w:val="22"/>
          <w:szCs w:val="22"/>
        </w:rPr>
        <w:t xml:space="preserve">If the selected CRM is not the base platform used for YAML generation, CRM Builder translates the YAML definitions to the target platform’s schema during this step. The YAML acts as a platform-agnostic metadata layer that can be mapped to different CRM APIs.</w:t>
      </w:r>
    </w:p>
    <w:p>
      <w:pPr>
        <w:spacing w:after="120"/>
      </w:pPr>
      <w:r>
        <w:rPr>
          <w:rFonts w:ascii="Arial" w:cs="Arial" w:eastAsia="Arial" w:hAnsi="Arial"/>
          <w:b w:val="false"/>
          <w:bCs w:val="false"/>
          <w:i w:val="false"/>
          <w:iCs w:val="false"/>
          <w:sz w:val="22"/>
          <w:szCs w:val="22"/>
        </w:rPr>
        <w:t xml:space="preserve">Configuration is performed in a controlled sequence: entities first, then fields, then layouts, then relationships, then system settings. Each step includes a verification check before proceeding to the next.</w:t>
      </w:r>
    </w:p>
    <w:p>
      <w:pPr>
        <w:pStyle w:val="Heading2"/>
        <w:spacing w:after="120" w:before="240"/>
      </w:pPr>
      <w:r>
        <w:rPr>
          <w:rFonts w:ascii="Arial" w:cs="Arial" w:eastAsia="Arial" w:hAnsi="Arial"/>
          <w:b/>
          <w:bCs/>
          <w:i w:val="false"/>
          <w:iCs w:val="false"/>
          <w:color w:val="1F3864"/>
          <w:sz w:val="28"/>
          <w:szCs w:val="28"/>
        </w:rPr>
        <w:t xml:space="preserve">3.12 Phase 12: Verification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generated by CRM Builder’s existing documentation generator.</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configured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Verification Spec.</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Implementation Docs/</w:t>
      </w:r>
    </w:p>
    <w:p>
      <w:pPr>
        <w:spacing w:after="120"/>
      </w:pPr>
      <w:r>
        <w:rPr>
          <w:rFonts w:ascii="Arial" w:cs="Arial" w:eastAsia="Arial" w:hAnsi="Arial"/>
          <w:b w:val="false"/>
          <w:bCs w:val="false"/>
          <w:i w:val="false"/>
          <w:iCs w:val="false"/>
          <w:sz w:val="22"/>
          <w:szCs w:val="22"/>
        </w:rPr>
        <w:t xml:space="preserve">The Verification Spec is generated from the YAML program files by CRM Builder’s built-in documentation generator. It is used to confirm that the YAML faithfully represents what the approved Domain PRDs require and that the configured CRM instance matches the YAML definitions.</w:t>
      </w:r>
    </w:p>
    <w:p>
      <w:pPr>
        <w:spacing w:after="120"/>
      </w:pPr>
      <w:r>
        <w:rPr>
          <w:rFonts w:ascii="Arial" w:cs="Arial" w:eastAsia="Arial" w:hAnsi="Arial"/>
          <w:b w:val="false"/>
          <w:bCs w:val="false"/>
          <w:i w:val="false"/>
          <w:iCs w:val="false"/>
          <w:sz w:val="22"/>
          <w:szCs w:val="22"/>
        </w:rPr>
        <w:t xml:space="preserve">This is a QA artifact, not a requirements document. It is reviewed before the CRM is made available to users but is never distributed to stakeholders for requirements validation.</w:t>
      </w:r>
    </w:p>
    <w:p>
      <w:pPr>
        <w:pStyle w:val="Heading1"/>
        <w:spacing w:after="120" w:before="360"/>
      </w:pPr>
      <w:r>
        <w:rPr>
          <w:rFonts w:ascii="Arial" w:cs="Arial" w:eastAsia="Arial" w:hAnsi="Arial"/>
          <w:b/>
          <w:bCs/>
          <w:i w:val="false"/>
          <w:iCs w:val="false"/>
          <w:color w:val="1F3864"/>
          <w:sz w:val="32"/>
          <w:szCs w:val="32"/>
        </w:rPr>
        <w:t xml:space="preserve">4. Document Format</w:t>
      </w:r>
    </w:p>
    <w:p>
      <w:pPr>
        <w:spacing w:after="120"/>
      </w:pPr>
      <w:r>
        <w:rPr>
          <w:rFonts w:ascii="Arial" w:cs="Arial" w:eastAsia="Arial" w:hAnsi="Arial"/>
          <w:b w:val="false"/>
          <w:bCs w:val="false"/>
          <w:i w:val="false"/>
          <w:iCs w:val="false"/>
          <w:sz w:val="22"/>
          <w:szCs w:val="22"/>
        </w:rPr>
        <w:t xml:space="preserve">All requirements documents (Master PRD, Entity PRDs, Domain Overview documents, process documents, Domain PRDs, and Service PRDs) are produced as Word documents (.docx). Word is the primary format because:</w:t>
      </w:r>
    </w:p>
    <w:p>
      <w:pPr>
        <w:pStyle w:val="ListParagraph"/>
        <w:numPr>
          <w:ilvl w:val="0"/>
          <w:numId w:val="2"/>
        </w:numPr>
        <w:spacing w:after="60"/>
      </w:pPr>
      <w:r>
        <w:rPr>
          <w:rFonts w:ascii="Arial" w:cs="Arial" w:eastAsia="Arial" w:hAnsi="Arial"/>
          <w:b w:val="false"/>
          <w:bCs w:val="false"/>
          <w:i w:val="false"/>
          <w:iCs w:val="false"/>
          <w:sz w:val="22"/>
          <w:szCs w:val="22"/>
        </w:rPr>
        <w:t xml:space="preserve">The primary audience is business stakeholders, not developers</w:t>
      </w:r>
    </w:p>
    <w:p>
      <w:pPr>
        <w:pStyle w:val="ListParagraph"/>
        <w:numPr>
          <w:ilvl w:val="0"/>
          <w:numId w:val="2"/>
        </w:numPr>
        <w:spacing w:after="60"/>
      </w:pPr>
      <w:r>
        <w:rPr>
          <w:rFonts w:ascii="Arial" w:cs="Arial" w:eastAsia="Arial" w:hAnsi="Arial"/>
          <w:b w:val="false"/>
          <w:bCs w:val="false"/>
          <w:i w:val="false"/>
          <w:iCs w:val="false"/>
          <w:sz w:val="22"/>
          <w:szCs w:val="22"/>
        </w:rPr>
        <w:t xml:space="preserve">Documents must be professional, well-organized, and easy to read</w:t>
      </w:r>
    </w:p>
    <w:p>
      <w:pPr>
        <w:pStyle w:val="ListParagraph"/>
        <w:numPr>
          <w:ilvl w:val="0"/>
          <w:numId w:val="2"/>
        </w:numPr>
        <w:spacing w:after="60"/>
      </w:pPr>
      <w:r>
        <w:rPr>
          <w:rFonts w:ascii="Arial" w:cs="Arial" w:eastAsia="Arial" w:hAnsi="Arial"/>
          <w:b w:val="false"/>
          <w:bCs w:val="false"/>
          <w:i w:val="false"/>
          <w:iCs w:val="false"/>
          <w:sz w:val="22"/>
          <w:szCs w:val="22"/>
        </w:rPr>
        <w:t xml:space="preserve">Stakeholders need to be able to edit documents directly without technical tools</w:t>
      </w:r>
    </w:p>
    <w:p>
      <w:pPr>
        <w:pStyle w:val="ListParagraph"/>
        <w:numPr>
          <w:ilvl w:val="0"/>
          <w:numId w:val="2"/>
        </w:numPr>
        <w:spacing w:after="60"/>
      </w:pPr>
      <w:r>
        <w:rPr>
          <w:rFonts w:ascii="Arial" w:cs="Arial" w:eastAsia="Arial" w:hAnsi="Arial"/>
          <w:b w:val="false"/>
          <w:bCs w:val="false"/>
          <w:i w:val="false"/>
          <w:iCs w:val="false"/>
          <w:sz w:val="22"/>
          <w:szCs w:val="22"/>
        </w:rPr>
        <w:t xml:space="preserve">Workflow diagrams can be embedded natively</w:t>
      </w:r>
    </w:p>
    <w:p>
      <w:pPr>
        <w:pStyle w:val="ListParagraph"/>
        <w:numPr>
          <w:ilvl w:val="0"/>
          <w:numId w:val="2"/>
        </w:numPr>
        <w:spacing w:after="60"/>
      </w:pPr>
      <w:r>
        <w:rPr>
          <w:rFonts w:ascii="Arial" w:cs="Arial" w:eastAsia="Arial" w:hAnsi="Arial"/>
          <w:b w:val="false"/>
          <w:bCs w:val="false"/>
          <w:i w:val="false"/>
          <w:iCs w:val="false"/>
          <w:sz w:val="22"/>
          <w:szCs w:val="22"/>
        </w:rPr>
        <w:t xml:space="preserve">Collaboration via Google Docs is straightforward</w:t>
      </w:r>
    </w:p>
    <w:p>
      <w:pPr>
        <w:spacing w:after="120"/>
      </w:pPr>
      <w:r>
        <w:rPr>
          <w:rFonts w:ascii="Arial" w:cs="Arial" w:eastAsia="Arial" w:hAnsi="Arial"/>
          <w:b w:val="false"/>
          <w:bCs w:val="false"/>
          <w:i w:val="false"/>
          <w:iCs w:val="false"/>
          <w:sz w:val="22"/>
          <w:szCs w:val="22"/>
        </w:rPr>
        <w:t xml:space="preserve">No Markdown source files are maintained. Claude produces Word documents directly. There is no conversion pipeline.</w:t>
      </w:r>
    </w:p>
    <w:p>
      <w:pPr>
        <w:spacing w:after="120"/>
      </w:pPr>
      <w:r>
        <w:rPr>
          <w:rFonts w:ascii="Arial" w:cs="Arial" w:eastAsia="Arial" w:hAnsi="Arial"/>
          <w:b w:val="false"/>
          <w:bCs w:val="false"/>
          <w:i w:val="false"/>
          <w:iCs w:val="false"/>
          <w:sz w:val="22"/>
          <w:szCs w:val="22"/>
        </w:rPr>
        <w:t xml:space="preserve">Word documents are committed to the Git repository. While they do not support readable diffs, change tracking is handled through the stakeholder review process and the identifier scheme (see Section 5), not through Git diffs.</w:t>
      </w:r>
    </w:p>
    <w:p>
      <w:pPr>
        <w:pStyle w:val="Heading2"/>
        <w:spacing w:after="120" w:before="240"/>
      </w:pPr>
      <w:r>
        <w:rPr>
          <w:rFonts w:ascii="Arial" w:cs="Arial" w:eastAsia="Arial" w:hAnsi="Arial"/>
          <w:b/>
          <w:bCs/>
          <w:i w:val="false"/>
          <w:iCs w:val="false"/>
          <w:color w:val="1F3864"/>
          <w:sz w:val="28"/>
          <w:szCs w:val="28"/>
        </w:rPr>
        <w:t xml:space="preserve">4.1 Document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Audience</w:t>
            </w:r>
          </w:p>
        </w:tc>
        <w:tc>
          <w:tcPr>
            <w:tcW w:type="dxa" w:w="4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Language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Executives, all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Documents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Implementation team</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Administrators,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product names permitted (implementation decision)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Technology administrator</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bl>
    <w:p>
      <w:pPr>
        <w:pStyle w:val="Heading2"/>
        <w:spacing w:after="120" w:before="240"/>
      </w:pPr>
      <w:r>
        <w:rPr>
          <w:rFonts w:ascii="Arial" w:cs="Arial" w:eastAsia="Arial" w:hAnsi="Arial"/>
          <w:b/>
          <w:bCs/>
          <w:i w:val="false"/>
          <w:iCs w:val="false"/>
          <w:color w:val="1F3864"/>
          <w:sz w:val="28"/>
          <w:szCs w:val="28"/>
        </w:rPr>
        <w:t xml:space="preserve">4.2 Document Ownership</w:t>
      </w:r>
    </w:p>
    <w:p>
      <w:pPr>
        <w:spacing w:after="120"/>
      </w:pPr>
      <w:r>
        <w:rPr>
          <w:rFonts w:ascii="Arial" w:cs="Arial" w:eastAsia="Arial" w:hAnsi="Arial"/>
          <w:b w:val="false"/>
          <w:bCs w:val="false"/>
          <w:i w:val="false"/>
          <w:iCs w:val="false"/>
          <w:sz w:val="22"/>
          <w:szCs w:val="22"/>
        </w:rPr>
        <w:t xml:space="preserve">Claude produces the first draft of each document. After that, humans own it. The team may clean up formatting, add workflow diagrams, refine wording, and restructure sections as needed. If significant rework is required, the document can be brought back to Claude in a new conversation, but Claude is not the permanent custodian of the document.</w:t>
      </w:r>
    </w:p>
    <w:p>
      <w:pPr>
        <w:pStyle w:val="Heading2"/>
        <w:spacing w:after="120" w:before="240"/>
      </w:pPr>
      <w:r>
        <w:rPr>
          <w:rFonts w:ascii="Arial" w:cs="Arial" w:eastAsia="Arial" w:hAnsi="Arial"/>
          <w:b/>
          <w:bCs/>
          <w:i w:val="false"/>
          <w:iCs w:val="false"/>
          <w:color w:val="1F3864"/>
          <w:sz w:val="28"/>
          <w:szCs w:val="28"/>
        </w:rPr>
        <w:t xml:space="preserve">4.3 Workflow Diagrams</w:t>
      </w:r>
    </w:p>
    <w:p>
      <w:pPr>
        <w:spacing w:after="120"/>
      </w:pPr>
      <w:r>
        <w:rPr>
          <w:rFonts w:ascii="Arial" w:cs="Arial" w:eastAsia="Arial" w:hAnsi="Arial"/>
          <w:b w:val="false"/>
          <w:bCs w:val="false"/>
          <w:i w:val="false"/>
          <w:iCs w:val="false"/>
          <w:sz w:val="22"/>
          <w:szCs w:val="22"/>
        </w:rPr>
        <w:t xml:space="preserve">Each process document includes a workflow diagram placed immediately after the Process Workflow section (Section 3). Diagrams provide a visual summary of the numbered workflow steps, decision points, and status transitions defined in the text.</w:t>
      </w:r>
    </w:p>
    <w:p>
      <w:pPr>
        <w:spacing w:after="120"/>
      </w:pPr>
      <w:r>
        <w:rPr>
          <w:rFonts w:ascii="Arial" w:cs="Arial" w:eastAsia="Arial" w:hAnsi="Arial"/>
          <w:b w:val="false"/>
          <w:bCs w:val="false"/>
          <w:i w:val="false"/>
          <w:iCs w:val="false"/>
          <w:sz w:val="22"/>
          <w:szCs w:val="22"/>
        </w:rPr>
        <w:t xml:space="preserve">Diagrams are created in draw.io and stored alongside the process documents in the repository. Each process has two diagram files: a source file for editing and an exported PNG for embedding in the Word document.</w:t>
      </w:r>
    </w:p>
    <w:p>
      <w:pPr>
        <w:spacing w:after="120"/>
      </w:pPr>
      <w:r>
        <w:rPr>
          <w:rFonts w:ascii="Arial" w:cs="Arial" w:eastAsia="Arial" w:hAnsi="Arial"/>
          <w:b w:val="false"/>
          <w:bCs w:val="false"/>
          <w:i w:val="false"/>
          <w:iCs w:val="false"/>
          <w:sz w:val="22"/>
          <w:szCs w:val="22"/>
        </w:rPr>
        <w:t xml:space="preserve">File naming convention:</w:t>
      </w:r>
    </w:p>
    <w:p>
      <w:pPr>
        <w:pStyle w:val="ListParagraph"/>
        <w:numPr>
          <w:ilvl w:val="0"/>
          <w:numId w:val="2"/>
        </w:numPr>
        <w:spacing w:after="60"/>
      </w:pPr>
      <w:r>
        <w:rPr>
          <w:rFonts w:ascii="Arial" w:cs="Arial" w:eastAsia="Arial" w:hAnsi="Arial"/>
          <w:b w:val="false"/>
          <w:bCs w:val="false"/>
          <w:i w:val="false"/>
          <w:iCs w:val="false"/>
          <w:sz w:val="22"/>
          <w:szCs w:val="22"/>
        </w:rPr>
        <w:t xml:space="preserve">Source: PRDs/{domain_code}/{PROCESS-CODE}-workflow.drawio</w:t>
      </w:r>
    </w:p>
    <w:p>
      <w:pPr>
        <w:pStyle w:val="ListParagraph"/>
        <w:numPr>
          <w:ilvl w:val="0"/>
          <w:numId w:val="2"/>
        </w:numPr>
        <w:spacing w:after="60"/>
      </w:pPr>
      <w:r>
        <w:rPr>
          <w:rFonts w:ascii="Arial" w:cs="Arial" w:eastAsia="Arial" w:hAnsi="Arial"/>
          <w:b w:val="false"/>
          <w:bCs w:val="false"/>
          <w:i w:val="false"/>
          <w:iCs w:val="false"/>
          <w:sz w:val="22"/>
          <w:szCs w:val="22"/>
        </w:rPr>
        <w:t xml:space="preserve">Export: PRDs/{domain_code}/{PROCESS-CODE}-workflow.png</w:t>
      </w:r>
    </w:p>
    <w:p>
      <w:pPr>
        <w:spacing w:after="120"/>
      </w:pPr>
      <w:r>
        <w:rPr>
          <w:rFonts w:ascii="Arial" w:cs="Arial" w:eastAsia="Arial" w:hAnsi="Arial"/>
          <w:b w:val="false"/>
          <w:bCs w:val="false"/>
          <w:i w:val="false"/>
          <w:iCs w:val="false"/>
          <w:sz w:val="22"/>
          <w:szCs w:val="22"/>
        </w:rPr>
        <w:t xml:space="preserve">The process document generator template automatically embeds the PNG if it exists at the expected path. If no PNG is available, the generated document includes a labeled placeholder indicating where the diagram should be inserted. To update a diagram, edit the draw.io source file, re-export as PNG, and regenerate the document.</w:t>
      </w:r>
    </w:p>
    <w:p>
      <w:pPr>
        <w:pStyle w:val="Heading1"/>
        <w:spacing w:after="120" w:before="360"/>
      </w:pPr>
      <w:r>
        <w:rPr>
          <w:rFonts w:ascii="Arial" w:cs="Arial" w:eastAsia="Arial" w:hAnsi="Arial"/>
          <w:b/>
          <w:bCs/>
          <w:i w:val="false"/>
          <w:iCs w:val="false"/>
          <w:color w:val="1F3864"/>
          <w:sz w:val="32"/>
          <w:szCs w:val="32"/>
        </w:rPr>
        <w:t xml:space="preserve">5. Identifier Scheme</w:t>
      </w:r>
    </w:p>
    <w:p>
      <w:pPr>
        <w:spacing w:after="120"/>
      </w:pPr>
      <w:r>
        <w:rPr>
          <w:rFonts w:ascii="Arial" w:cs="Arial" w:eastAsia="Arial" w:hAnsi="Arial"/>
          <w:b w:val="false"/>
          <w:bCs w:val="false"/>
          <w:i w:val="false"/>
          <w:iCs w:val="false"/>
          <w:sz w:val="22"/>
          <w:szCs w:val="22"/>
        </w:rPr>
        <w:t xml:space="preserve">Every requirement, field, entity, decision, and open issue is assigned a unique identifier. Identifiers allow precise reference to specific items in change discussions, stakeholder feedback, and cross-document traceability. They are independent of document structure — if sections are renumbered or documents are reorganized, identifiers remain valid.</w:t>
      </w:r>
    </w:p>
    <w:p>
      <w:pPr>
        <w:pStyle w:val="Heading2"/>
        <w:spacing w:after="120" w:before="240"/>
      </w:pPr>
      <w:r>
        <w:rPr>
          <w:rFonts w:ascii="Arial" w:cs="Arial" w:eastAsia="Arial" w:hAnsi="Arial"/>
          <w:b/>
          <w:bCs/>
          <w:i w:val="false"/>
          <w:iCs w:val="false"/>
          <w:color w:val="1F3864"/>
          <w:sz w:val="28"/>
          <w:szCs w:val="28"/>
        </w:rPr>
        <w:t xml:space="preserve">5.1 Format</w:t>
      </w:r>
    </w:p>
    <w:p>
      <w:pPr>
        <w:spacing w:after="120"/>
      </w:pPr>
      <w:r>
        <w:rPr>
          <w:rFonts w:ascii="Arial" w:cs="Arial" w:eastAsia="Arial" w:hAnsi="Arial"/>
          <w:b w:val="false"/>
          <w:bCs w:val="false"/>
          <w:i w:val="false"/>
          <w:iCs w:val="false"/>
          <w:sz w:val="22"/>
          <w:szCs w:val="22"/>
        </w:rPr>
        <w:t xml:space="preserve">[DOMAIN]-[PROCESS]-[TYPE]-[SEQ]</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Component</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code (2–4 uppercase letters) or Cross-Domain Service name (uppercase) assigned during the Master PRD, or a reserved code (MST for Master PRD items).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code (3–8 uppercase letters) assigned during process definition. Omitted for Master PRD items and entity-level items.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Fixed item type code (see Section 5.2).</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SEQ</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Zero-padded sequential number (001, 002, etc.) assigned at creation.</w:t>
            </w:r>
          </w:p>
        </w:tc>
      </w:tr>
    </w:tbl>
    <w:p>
      <w:pPr>
        <w:pStyle w:val="Heading2"/>
        <w:spacing w:after="120" w:before="240"/>
      </w:pPr>
      <w:r>
        <w:rPr>
          <w:rFonts w:ascii="Arial" w:cs="Arial" w:eastAsia="Arial" w:hAnsi="Arial"/>
          <w:b/>
          <w:bCs/>
          <w:i w:val="false"/>
          <w:iCs w:val="false"/>
          <w:color w:val="1F3864"/>
          <w:sz w:val="28"/>
          <w:szCs w:val="28"/>
        </w:rPr>
        <w:t xml:space="preserve">5.2 Item Types</w:t>
      </w:r>
    </w:p>
    <w:p>
      <w:pPr>
        <w:spacing w:after="120"/>
      </w:pPr>
      <w:r>
        <w:rPr>
          <w:rFonts w:ascii="Arial" w:cs="Arial" w:eastAsia="Arial" w:hAnsi="Arial"/>
          <w:b w:val="false"/>
          <w:bCs w:val="false"/>
          <w:i w:val="false"/>
          <w:iCs w:val="false"/>
          <w:sz w:val="22"/>
          <w:szCs w:val="22"/>
        </w:rPr>
        <w:t xml:space="preserve">This is a starting set. Additional item types may be added if needed as the process is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Item Type</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Used In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Persona</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Entity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process documents,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Data / Field</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process documents, 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Decision Made</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ISS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Open Issue</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bl>
    <w:p>
      <w:pPr>
        <w:pStyle w:val="Heading2"/>
        <w:spacing w:after="120" w:before="240"/>
      </w:pPr>
      <w:r>
        <w:rPr>
          <w:rFonts w:ascii="Arial" w:cs="Arial" w:eastAsia="Arial" w:hAnsi="Arial"/>
          <w:b/>
          <w:bCs/>
          <w:i w:val="false"/>
          <w:iCs w:val="false"/>
          <w:color w:val="1F3864"/>
          <w:sz w:val="28"/>
          <w:szCs w:val="28"/>
        </w:rPr>
        <w:t xml:space="preserve">5.3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Identifier</w:t>
            </w:r>
          </w:p>
        </w:tc>
        <w:tc>
          <w:tcPr>
            <w:tcW w:type="dxa" w:w="6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Meaning</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Persona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MST-DOM-003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Domain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MST-ENT-005</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scope, Entity 5 (from Entity Inventory)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MN-INTAKE-REQ-003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Requirement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MN-INTAKE-DAT-007</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Data/Field item 7</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MN-ENT-REL-002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Entity-level Relationship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MR-ONBOARD-DEC-001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Recruitment, Onboarding process, Decision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CR-EVENTS-ISS-002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Events process, Open Issue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NOTES-MANAGE-REQ-001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 service, Manage process, Requirement 1</w:t>
            </w:r>
          </w:p>
        </w:tc>
      </w:tr>
    </w:tbl>
    <w:p>
      <w:pPr>
        <w:pStyle w:val="Heading2"/>
        <w:spacing w:after="120" w:before="240"/>
      </w:pPr>
      <w:r>
        <w:rPr>
          <w:rFonts w:ascii="Arial" w:cs="Arial" w:eastAsia="Arial" w:hAnsi="Arial"/>
          <w:b/>
          <w:bCs/>
          <w:i w:val="false"/>
          <w:iCs w:val="false"/>
          <w:color w:val="1F3864"/>
          <w:sz w:val="28"/>
          <w:szCs w:val="28"/>
        </w:rPr>
        <w:t xml:space="preserve">5.4 Identifier Rules</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Identifiers are permanent. Once assigned, an identifier is never reassigned, renumbered, or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If an item is removed, its identifier is marked as deprecated but never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New items receive the next available sequential number. They never cause existing items to renumber.</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codes and process codes are fixed at creation and never changed after assignment.</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assigns identifiers during the conversation. The administrator confirms them.</w:t>
      </w:r>
    </w:p>
    <w:p>
      <w:pPr>
        <w:pStyle w:val="Heading1"/>
        <w:spacing w:after="120" w:before="360"/>
      </w:pPr>
      <w:r>
        <w:rPr>
          <w:rFonts w:ascii="Arial" w:cs="Arial" w:eastAsia="Arial" w:hAnsi="Arial"/>
          <w:b/>
          <w:bCs/>
          <w:i w:val="false"/>
          <w:iCs w:val="false"/>
          <w:color w:val="1F3864"/>
          <w:sz w:val="32"/>
          <w:szCs w:val="32"/>
        </w:rPr>
        <w:t xml:space="preserve">6. Repository Structure</w:t>
      </w:r>
    </w:p>
    <w:p>
      <w:pPr>
        <w:spacing w:after="120"/>
      </w:pPr>
      <w:r>
        <w:rPr>
          <w:rFonts w:ascii="Arial" w:cs="Arial" w:eastAsia="Arial" w:hAnsi="Arial"/>
          <w:b w:val="false"/>
          <w:bCs w:val="false"/>
          <w:i w:val="false"/>
          <w:iCs w:val="false"/>
          <w:sz w:val="22"/>
          <w:szCs w:val="22"/>
        </w:rPr>
        <w:t xml:space="preserve">All documents are stored in the implementation’s Git repository. The structure is organized by domain, with process documents and the reconciled Domain PRD living in the same folder. Entity PRDs are stored in a dedicated entities folder.</w:t>
      </w:r>
    </w:p>
    <w:p>
      <w:pPr>
        <w:spacing w:after="120"/>
      </w:pPr>
      <w:r>
        <w:rPr>
          <w:rFonts w:ascii="Arial" w:cs="Arial" w:eastAsia="Arial" w:hAnsi="Arial"/>
          <w:b/>
          <w:bCs/>
          <w:i w:val="false"/>
          <w:iCs w:val="false"/>
          <w:sz w:val="22"/>
          <w:szCs w:val="22"/>
        </w:rPr>
        <w:t xml:space="preserve">PRDs/</w:t>
      </w:r>
    </w:p>
    <w:p>
      <w:pPr>
        <w:spacing w:after="120"/>
      </w:pPr>
      <w:r>
        <w:rPr>
          <w:rFonts w:ascii="Arial" w:cs="Arial" w:eastAsia="Arial" w:hAnsi="Arial"/>
          <w:b w:val="false"/>
          <w:bCs w:val="false"/>
          <w:i w:val="false"/>
          <w:iCs w:val="false"/>
          <w:sz w:val="22"/>
          <w:szCs w:val="22"/>
        </w:rPr>
        <w:t xml:space="preserve">    {Implementation}-Master-PRD.docx</w:t>
      </w:r>
    </w:p>
    <w:p>
      <w:pPr>
        <w:spacing w:after="120"/>
      </w:pPr>
      <w:r>
        <w:rPr>
          <w:rFonts w:ascii="Arial" w:cs="Arial" w:eastAsia="Arial" w:hAnsi="Arial"/>
          <w:b w:val="false"/>
          <w:bCs w:val="false"/>
          <w:i w:val="false"/>
          <w:iCs w:val="false"/>
          <w:sz w:val="22"/>
          <w:szCs w:val="22"/>
        </w:rPr>
        <w:t xml:space="preserve">    {Implementation}-Entity-Inventory.docx</w:t>
      </w:r>
    </w:p>
    <w:p>
      <w:pPr>
        <w:spacing w:after="120"/>
      </w:pPr>
      <w:r>
        <w:rPr>
          <w:rFonts w:ascii="Arial" w:cs="Arial" w:eastAsia="Arial" w:hAnsi="Arial"/>
          <w:b w:val="false"/>
          <w:bCs w:val="false"/>
          <w:i w:val="false"/>
          <w:iCs w:val="false"/>
          <w:sz w:val="22"/>
          <w:szCs w:val="22"/>
        </w:rPr>
        <w:t xml:space="preserve">    {Implementation}-CRM-Evaluation.docx</w:t>
      </w:r>
    </w:p>
    <w:p>
      <w:pPr>
        <w:spacing w:after="120"/>
      </w:pPr>
      <w:r>
        <w:rPr>
          <w:rFonts w:ascii="Arial" w:cs="Arial" w:eastAsia="Arial" w:hAnsi="Arial"/>
          <w:b w:val="false"/>
          <w:bCs w:val="false"/>
          <w:i w:val="false"/>
          <w:iCs w:val="false"/>
          <w:sz w:val="22"/>
          <w:szCs w:val="22"/>
        </w:rPr>
        <w:t xml:space="preserve">    entities/</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{Implementation}-Domain-Overview-{DomainName}.docx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{Implementation}-Domain-PRD-{Name}.docx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w:t>
      </w:r>
    </w:p>
    <w:p>
      <w:pPr>
        <w:spacing w:after="120"/>
      </w:pPr>
      <w:r>
        <w:rPr>
          <w:rFonts w:ascii="Arial" w:cs="Arial" w:eastAsia="Arial" w:hAnsi="Arial"/>
          <w:b w:val="false"/>
          <w:bCs w:val="false"/>
          <w:i w:val="false"/>
          <w:iCs w:val="false"/>
          <w:sz w:val="22"/>
          <w:szCs w:val="22"/>
        </w:rPr>
        <w:t xml:space="preserve">    services/</w:t>
      </w:r>
    </w:p>
    <w:p>
      <w:pPr>
        <w:spacing w:after="40"/>
      </w:pPr>
      <w:r>
        <w:rPr>
          <w:rFonts w:ascii="Courier New" w:cs="Courier New" w:eastAsia="Courier New" w:hAnsi="Courier New"/>
          <w:sz w:val="18"/>
          <w:szCs w:val="18"/>
        </w:rPr>
        <w:t xml:space="preserve">        {SERVICE_NAME}/</w:t>
      </w:r>
    </w:p>
    <w:p>
      <w:pPr>
        <w:spacing w:after="40"/>
      </w:pPr>
      <w:r>
        <w:rPr>
          <w:rFonts w:ascii="Courier New" w:cs="Courier New" w:eastAsia="Courier New" w:hAnsi="Courier New"/>
          <w:sz w:val="18"/>
          <w:szCs w:val="18"/>
        </w:rPr>
        <w:t xml:space="preserve">            {SERVICE-PROCESS-CODE}.docx</w:t>
      </w:r>
    </w:p>
    <w:p>
      <w:pPr>
        <w:spacing w:after="40"/>
      </w:pPr>
      <w:r>
        <w:rPr>
          <w:rFonts w:ascii="Courier New" w:cs="Courier New" w:eastAsia="Courier New" w:hAnsi="Courier New"/>
          <w:sz w:val="18"/>
          <w:szCs w:val="18"/>
        </w:rPr>
        <w:t xml:space="preserve">            {Implementation}-Service-PRD-{ServiceName}.docx</w:t>
      </w:r>
    </w:p>
    <w:p>
      <w:pPr>
        <w:spacing w:after="40"/>
      </w:pPr>
      <w:r>
        <w:rPr>
          <w:rFonts w:ascii="Courier New" w:cs="Courier New" w:eastAsia="Courier New" w:hAnsi="Courier New"/>
          <w:sz w:val="18"/>
          <w:szCs w:val="18"/>
        </w:rPr>
        <w:t xml:space="preserve">    programs/</w:t>
      </w:r>
    </w:p>
    <w:p>
      <w:pPr>
        <w:spacing w:after="120"/>
      </w:pPr>
      <w:r>
        <w:rPr>
          <w:rFonts w:ascii="Arial" w:cs="Arial" w:eastAsia="Arial" w:hAnsi="Arial"/>
          <w:b w:val="false"/>
          <w:bCs w:val="false"/>
          <w:i w:val="false"/>
          <w:iCs w:val="false"/>
          <w:sz w:val="22"/>
          <w:szCs w:val="22"/>
        </w:rPr>
        <w:t xml:space="preserve">    Implementation Docs/</w:t>
      </w:r>
    </w:p>
    <w:p>
      <w:pPr>
        <w:spacing w:after="120"/>
      </w:pPr>
      <w:r>
        <w:rPr>
          <w:rFonts w:ascii="Arial" w:cs="Arial" w:eastAsia="Arial" w:hAnsi="Arial"/>
          <w:b w:val="false"/>
          <w:bCs w:val="false"/>
          <w:i w:val="false"/>
          <w:iCs w:val="false"/>
          <w:sz w:val="22"/>
          <w:szCs w:val="22"/>
        </w:rPr>
        <w:t xml:space="preserve">When starting a new process conversation, the administrator uploads the Domain Overview plus everything in that domain’s folder. This provides Claude with full context from all prior work.</w:t>
      </w:r>
    </w:p>
    <w:p>
      <w:pPr>
        <w:pStyle w:val="Heading1"/>
        <w:spacing w:after="120" w:before="360"/>
      </w:pPr>
      <w:r>
        <w:rPr>
          <w:rFonts w:ascii="Arial" w:cs="Arial" w:eastAsia="Arial" w:hAnsi="Arial"/>
          <w:b/>
          <w:bCs/>
          <w:i w:val="false"/>
          <w:iCs w:val="false"/>
          <w:color w:val="1F3864"/>
          <w:sz w:val="32"/>
          <w:szCs w:val="32"/>
        </w:rPr>
        <w:t xml:space="preserve">7. Conversation Protocol</w:t>
      </w:r>
    </w:p>
    <w:p>
      <w:pPr>
        <w:spacing w:after="120"/>
      </w:pPr>
      <w:r>
        <w:rPr>
          <w:rFonts w:ascii="Arial" w:cs="Arial" w:eastAsia="Arial" w:hAnsi="Arial"/>
          <w:b w:val="false"/>
          <w:bCs w:val="false"/>
          <w:i w:val="false"/>
          <w:iCs w:val="false"/>
          <w:sz w:val="22"/>
          <w:szCs w:val="22"/>
        </w:rPr>
        <w:t xml:space="preserve">Every conversation with Claude that produces a requirements document follows these rules.</w:t>
      </w:r>
    </w:p>
    <w:p>
      <w:pPr>
        <w:pStyle w:val="Heading2"/>
        <w:spacing w:after="120" w:before="240"/>
      </w:pPr>
      <w:r>
        <w:rPr>
          <w:rFonts w:ascii="Arial" w:cs="Arial" w:eastAsia="Arial" w:hAnsi="Arial"/>
          <w:b/>
          <w:bCs/>
          <w:i w:val="false"/>
          <w:iCs w:val="false"/>
          <w:color w:val="1F3864"/>
          <w:sz w:val="28"/>
          <w:szCs w:val="28"/>
        </w:rPr>
        <w:t xml:space="preserve">7.1 At the Start of Every Session</w:t>
      </w:r>
    </w:p>
    <w:p>
      <w:pPr>
        <w:pStyle w:val="ListParagraph"/>
        <w:numPr>
          <w:ilvl w:val="0"/>
          <w:numId w:val="2"/>
        </w:numPr>
        <w:spacing w:after="60"/>
      </w:pPr>
      <w:r>
        <w:rPr>
          <w:rFonts w:ascii="Arial" w:cs="Arial" w:eastAsia="Arial" w:hAnsi="Arial"/>
          <w:b w:val="false"/>
          <w:bCs w:val="false"/>
          <w:i w:val="false"/>
          <w:iCs w:val="false"/>
          <w:sz w:val="22"/>
          <w:szCs w:val="22"/>
        </w:rPr>
        <w:t xml:space="preserve">Ask the user which implementation is being worked on.</w:t>
      </w:r>
    </w:p>
    <w:p>
      <w:pPr>
        <w:pStyle w:val="ListParagraph"/>
        <w:numPr>
          <w:ilvl w:val="0"/>
          <w:numId w:val="2"/>
        </w:numPr>
        <w:spacing w:after="60"/>
      </w:pPr>
      <w:r>
        <w:rPr>
          <w:rFonts w:ascii="Arial" w:cs="Arial" w:eastAsia="Arial" w:hAnsi="Arial"/>
          <w:b w:val="false"/>
          <w:bCs w:val="false"/>
          <w:i w:val="false"/>
          <w:iCs w:val="false"/>
          <w:sz w:val="22"/>
          <w:szCs w:val="22"/>
        </w:rPr>
        <w:t xml:space="preserve">Read the implementation’s CLAUDE.md for current state.</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Identify which phase and step the implementation is on.</w:t>
      </w:r>
    </w:p>
    <w:p>
      <w:pPr>
        <w:pStyle w:val="ListParagraph"/>
        <w:numPr>
          <w:ilvl w:val="0"/>
          <w:numId w:val="2"/>
        </w:numPr>
        <w:spacing w:after="60"/>
      </w:pPr>
      <w:r>
        <w:rPr>
          <w:rFonts w:ascii="Arial" w:cs="Arial" w:eastAsia="Arial" w:hAnsi="Arial"/>
          <w:b w:val="false"/>
          <w:bCs w:val="false"/>
          <w:i w:val="false"/>
          <w:iCs w:val="false"/>
          <w:sz w:val="22"/>
          <w:szCs w:val="22"/>
        </w:rPr>
        <w:t xml:space="preserve">State the current step and confirm before proceeding.</w:t>
      </w:r>
    </w:p>
    <w:p>
      <w:pPr>
        <w:pStyle w:val="Heading2"/>
        <w:spacing w:after="120" w:before="240"/>
      </w:pPr>
      <w:r>
        <w:rPr>
          <w:rFonts w:ascii="Arial" w:cs="Arial" w:eastAsia="Arial" w:hAnsi="Arial"/>
          <w:b/>
          <w:bCs/>
          <w:i w:val="false"/>
          <w:iCs w:val="false"/>
          <w:color w:val="1F3864"/>
          <w:sz w:val="28"/>
          <w:szCs w:val="28"/>
        </w:rPr>
        <w:t xml:space="preserve">7.2 Context Requirements</w:t>
      </w:r>
    </w:p>
    <w:p>
      <w:pPr>
        <w:spacing w:after="120"/>
      </w:pPr>
      <w:r>
        <w:rPr>
          <w:rFonts w:ascii="Arial" w:cs="Arial" w:eastAsia="Arial" w:hAnsi="Arial"/>
          <w:b w:val="false"/>
          <w:bCs w:val="false"/>
          <w:i w:val="false"/>
          <w:iCs w:val="false"/>
          <w:sz w:val="22"/>
          <w:szCs w:val="22"/>
        </w:rPr>
        <w:t xml:space="preserve">Each conversation type has defined inputs. Claude does not proceed if the required inputs are not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 Type</w:t>
            </w:r>
          </w:p>
        </w:tc>
        <w:tc>
          <w:tcPr>
            <w:tcW w:type="dxa" w:w="6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 Inputs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 provides information verbally.</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all prior Entity PRDs.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Entity PRDs for entities participating in this 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all prior process documents for this domain + relevant Service PRDs (if completed).</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relevant Entity PRDs + all process documents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Service Process Definition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Master PRD + Entity Inventory + relevant Entity PRDs + all previously completed service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Master PRD + Entity Inventory + relevant Entity PRDs + all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 for current domain + Entity PRDs + all prior YAML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 + YAML program files.</w:t>
            </w:r>
          </w:p>
        </w:tc>
      </w:tr>
    </w:tbl>
    <w:p>
      <w:pPr>
        <w:pStyle w:val="Heading2"/>
        <w:spacing w:after="120" w:before="240"/>
      </w:pPr>
      <w:r>
        <w:rPr>
          <w:rFonts w:ascii="Arial" w:cs="Arial" w:eastAsia="Arial" w:hAnsi="Arial"/>
          <w:b/>
          <w:bCs/>
          <w:i w:val="false"/>
          <w:iCs w:val="false"/>
          <w:color w:val="1F3864"/>
          <w:sz w:val="28"/>
          <w:szCs w:val="28"/>
        </w:rPr>
        <w:t xml:space="preserve">7.3 Confirmation Gates</w:t>
      </w:r>
    </w:p>
    <w:p>
      <w:pPr>
        <w:spacing w:after="120"/>
      </w:pPr>
      <w:r>
        <w:rPr>
          <w:rFonts w:ascii="Arial" w:cs="Arial" w:eastAsia="Arial" w:hAnsi="Arial"/>
          <w:b w:val="false"/>
          <w:bCs w:val="false"/>
          <w:i w:val="false"/>
          <w:iCs w:val="false"/>
          <w:sz w:val="22"/>
          <w:szCs w:val="22"/>
        </w:rPr>
        <w:t xml:space="preserve">After completing any document or step, Claude explicitly states what the next required step is and asks for confirmation before proceeding. Claude never moves to the next step without explicit user confirmation.</w:t>
      </w:r>
    </w:p>
    <w:p>
      <w:pPr>
        <w:pStyle w:val="Heading2"/>
        <w:spacing w:after="120" w:before="240"/>
      </w:pPr>
      <w:r>
        <w:rPr>
          <w:rFonts w:ascii="Arial" w:cs="Arial" w:eastAsia="Arial" w:hAnsi="Arial"/>
          <w:b/>
          <w:bCs/>
          <w:i w:val="false"/>
          <w:iCs w:val="false"/>
          <w:color w:val="1F3864"/>
          <w:sz w:val="28"/>
          <w:szCs w:val="28"/>
        </w:rPr>
        <w:t xml:space="preserve">7.4 One Topic at a Time</w:t>
      </w:r>
    </w:p>
    <w:p>
      <w:pPr>
        <w:spacing w:after="120"/>
      </w:pPr>
      <w:r>
        <w:rPr>
          <w:rFonts w:ascii="Arial" w:cs="Arial" w:eastAsia="Arial" w:hAnsi="Arial"/>
          <w:b w:val="false"/>
          <w:bCs w:val="false"/>
          <w:i w:val="false"/>
          <w:iCs w:val="false"/>
          <w:sz w:val="22"/>
          <w:szCs w:val="22"/>
        </w:rPr>
        <w:t xml:space="preserve">Claude discusses and resolves one issue at a time. When multiple decisions need to be made, Claude presents them sequentially and waits for approval on each before moving to the next.</w:t>
      </w:r>
    </w:p>
    <w:p>
      <w:pPr>
        <w:pStyle w:val="Heading2"/>
        <w:spacing w:after="120" w:before="240"/>
      </w:pPr>
      <w:r>
        <w:rPr>
          <w:rFonts w:ascii="Arial" w:cs="Arial" w:eastAsia="Arial" w:hAnsi="Arial"/>
          <w:b/>
          <w:bCs/>
          <w:i w:val="false"/>
          <w:iCs w:val="false"/>
          <w:color w:val="1F3864"/>
          <w:sz w:val="28"/>
          <w:szCs w:val="28"/>
        </w:rPr>
        <w:t xml:space="preserve">7.5 Output</w:t>
      </w:r>
    </w:p>
    <w:p>
      <w:pPr>
        <w:spacing w:after="120"/>
      </w:pPr>
      <w:r>
        <w:rPr>
          <w:rFonts w:ascii="Arial" w:cs="Arial" w:eastAsia="Arial" w:hAnsi="Arial"/>
          <w:b w:val="false"/>
          <w:bCs w:val="false"/>
          <w:i w:val="false"/>
          <w:iCs w:val="false"/>
          <w:sz w:val="22"/>
          <w:szCs w:val="22"/>
        </w:rPr>
        <w:t xml:space="preserve">Every requirements conversation produces exactly one Word document. Claude generates the document and commits it to the repository. The administrator reviews and confirms the commit.</w:t>
      </w:r>
    </w:p>
    <w:p>
      <w:pPr>
        <w:pStyle w:val="Heading1"/>
        <w:spacing w:after="120" w:before="360"/>
      </w:pPr>
      <w:r>
        <w:rPr>
          <w:rFonts w:ascii="Arial" w:cs="Arial" w:eastAsia="Arial" w:hAnsi="Arial"/>
          <w:b/>
          <w:bCs/>
          <w:i w:val="false"/>
          <w:iCs w:val="false"/>
          <w:color w:val="1F3864"/>
          <w:sz w:val="32"/>
          <w:szCs w:val="32"/>
        </w:rPr>
        <w:t xml:space="preserve">8. Key Design Decisions</w:t>
      </w:r>
    </w:p>
    <w:p>
      <w:pPr>
        <w:spacing w:after="120"/>
      </w:pPr>
      <w:r>
        <w:rPr>
          <w:rFonts w:ascii="Arial" w:cs="Arial" w:eastAsia="Arial" w:hAnsi="Arial"/>
          <w:b w:val="false"/>
          <w:bCs w:val="false"/>
          <w:i w:val="false"/>
          <w:iCs w:val="false"/>
          <w:sz w:val="22"/>
          <w:szCs w:val="22"/>
        </w:rPr>
        <w:t xml:space="preserve">The following decisions were made during the design of this process and are recorded here for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Word documents are the primary format throughout. No Markdown source files.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primary audience is business stakeholders who need professional, editable documents. The Markdown-to-Word conversion pipeline created significant overhead and formatting issues without proportional benefit.</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 Consolidated Design as a separate document.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conflict detection happens during stakeholder review (Phase 7) and YAML generation (Phase 8). A separate intermediate document added an extra translation step without sufficient value for the current team size.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 is a separate phase before process definition.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reference entities by name. Without pre-defined entity definitions, entities are introduced implicitly during process interviews with no single authoritative definition. Defining entities first gives every process conversation a shared vocabulary and prevents conflicting assumptions.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 followed by per-entity interviews.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 single discovery conversation ensures completeness — no entity is missed before detailed work begins. Per-entity interviews then provide the depth needed for each entity without overwhelming a single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 process per conversation.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Claude works best on focused, bounded tasks. Attempting to define an entire domain in one conversation leads to inconsistent detail levels and compounding errors in long sessions.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are ordered by dependency.</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Later processes reference field values and status transitions defined by earlier processes. Defining them in dependency order ensures Claude has the full context it needs for each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Sequential lifecycle processes first, then async.</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Lifecycle processes create and establish core data. Async processes read and react to that data. This ordering minimizes the number of cases where an async process defines data a lifecycle process depends on.</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Stakeholders own documents after Claude’s first draft.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team can edit Word documents directly — fixing formatting, adding diagrams, refining wording — without needing a developer or a regeneration pipeline.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Identifier scheme uses a reduced item type set.</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initial set covers entities, requirements, data/fields, relationships, decisions, and open issues. Additional types can be added as the process is tested. Starting simple avoids premature complexity.</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 processes one domain at a time with prior YAML as input.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This follows the same sequential, context-building pattern used for process definition. If both PRDs define the same field and the definitions match, no action needed. If they differ, it is flagged as an exception.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uses a single base CRM schema as a platform-agnostic metadata layer.</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YAML definitions represent entities, fields, relationships, and workflows in a structured format that can be translated to different CRM platforms at configuration time. This allows CRM selection to happen after YAML generation without rework.</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 separate phase after YAML generation.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Requirements definition and data modeling should be platform-independent. Evaluating CRM platforms against completed, approved requirements produces a more objective comparison than selecting a platform early and adapting requirements to fit it.</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recommends top two platforms with tradeoffs.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Presenting two options with explicit tradeoffs gives the administrator an informed choice rather than a single take-it-or-leave-it recommendation. The tradeoff analysis also serves as documentation for why the selected platform was chosen.</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Services are structurally parallel to domains but provide shared capabilities consumed by multiple domains.</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capabilities (Notes, Email, Calendar, Surveys) are not owned by any single domain. Defining them as services avoids duplicating their specifications across multiple domain process documents and provides a single authoritative definition that all domains reference.</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as a gateway to process work.</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Each domain gets a focused overview conversation that assembles upstream content into a single reference document. This replaces uploading multiple documents into each process session and provides a natural dependency point for cross-domain ordering.</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and CRM Deployment are separate phases.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an AI conversation producing a CRM Evaluation Report. CRM Deployment is provisioning the instance. These are distinct activities with different outputs that may be separated by time. Combining them obscured the boundary between evaluation and provisioning.</w:t>
            </w:r>
          </w:p>
        </w:tc>
      </w:tr>
    </w:tbl>
    <w:p>
      <w:pPr>
        <w:pStyle w:val="Heading1"/>
        <w:spacing w:after="120" w:before="360"/>
      </w:pPr>
      <w:r>
        <w:rPr>
          <w:rFonts w:ascii="Arial" w:cs="Arial" w:eastAsia="Arial" w:hAnsi="Arial"/>
          <w:b/>
          <w:bCs/>
          <w:i w:val="false"/>
          <w:iCs w:val="false"/>
          <w:color w:val="1F3864"/>
          <w:sz w:val="32"/>
          <w:szCs w:val="32"/>
        </w:rPr>
        <w:t xml:space="preserve">9. Document Hierarchy</w:t>
      </w:r>
    </w:p>
    <w:p>
      <w:pPr>
        <w:spacing w:after="120"/>
      </w:pPr>
      <w:r>
        <w:rPr>
          <w:rFonts w:ascii="Arial" w:cs="Arial" w:eastAsia="Arial" w:hAnsi="Arial"/>
          <w:b w:val="false"/>
          <w:bCs w:val="false"/>
          <w:i w:val="false"/>
          <w:iCs w:val="false"/>
          <w:sz w:val="22"/>
          <w:szCs w:val="22"/>
        </w:rPr>
        <w:t xml:space="preserve">The documents produced by this process form a clear hierarchy. Each level adds detail to the level above it, and no level contradicts a higher level.</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 Master PRD — organization-wide scope, personas, domains, and process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Level 2: Entity Inventory — complete list of entities with domain participation and process references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3: Entity PRDs — full definition of each entity’s fields, relationships, business rules, and lifecycle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 Domain Overview — domain-scoped reference assembling personas, process inventory, and data reference from upstream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5: Process Documents and Service Process Documents — detailed process workflows, requirements, and field-level data usage per process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 Domain PRDs and Service PRDs — reconciled synthesis of all entities and processes within a 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7: YAML Program Files — implementation-ready configuration derived from approved Domain PRDs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8: CRM Evaluation Report — platform comparison and recommendation based on defined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9: Configured CRM Instance — deployed and configured platform matching YAML definitions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10: Verification Spec — QA artifact confirming configuration matches requirements</w:t>
      </w:r>
    </w:p>
    <w:p>
      <w:pPr>
        <w:pStyle w:val="Heading1"/>
        <w:spacing w:after="120" w:before="360"/>
      </w:pPr>
      <w:r>
        <w:rPr>
          <w:rFonts w:ascii="Arial" w:cs="Arial" w:eastAsia="Arial" w:hAnsi="Arial"/>
          <w:b/>
          <w:bCs/>
          <w:i w:val="false"/>
          <w:iCs w:val="false"/>
          <w:color w:val="1F3864"/>
          <w:sz w:val="32"/>
          <w:szCs w:val="32"/>
        </w:rPr>
        <w:t xml:space="preserve">10. Handling Scope Changes During Process Definition</w:t>
      </w:r>
    </w:p>
    <w:p>
      <w:pPr>
        <w:spacing w:after="120"/>
      </w:pPr>
      <w:r>
        <w:rPr>
          <w:rFonts w:ascii="Arial" w:cs="Arial" w:eastAsia="Arial" w:hAnsi="Arial"/>
          <w:b w:val="false"/>
          <w:bCs w:val="false"/>
          <w:i w:val="false"/>
          <w:iCs w:val="false"/>
          <w:sz w:val="22"/>
          <w:szCs w:val="22"/>
        </w:rPr>
        <w:t xml:space="preserve">During process definition or entity definition conversations, it is common to discover that earlier documents are incomplete. A conversation about one process may reveal an unidentified process, an unrecognized entity, a missing field on an existing entity, or a structural issue with how domains were originally defined. This is normal and expected — the interview process is designed to surface exactly these kinds of gaps.</w:t>
      </w:r>
    </w:p>
    <w:p>
      <w:pPr>
        <w:spacing w:after="120"/>
      </w:pPr>
      <w:r>
        <w:rPr>
          <w:rFonts w:ascii="Arial" w:cs="Arial" w:eastAsia="Arial" w:hAnsi="Arial"/>
          <w:b w:val="false"/>
          <w:bCs w:val="false"/>
          <w:i w:val="false"/>
          <w:iCs w:val="false"/>
          <w:sz w:val="22"/>
          <w:szCs w:val="22"/>
        </w:rPr>
        <w:t xml:space="preserve">The default response to any scope discovery is to stop the current work and fix the missing information before proceeding. This prevents the compounding errors that occur when a conversation tries to absorb a scope change mid-stream.</w:t>
      </w:r>
    </w:p>
    <w:p>
      <w:pPr>
        <w:pStyle w:val="Heading2"/>
        <w:spacing w:after="120" w:before="240"/>
      </w:pPr>
      <w:r>
        <w:rPr>
          <w:rFonts w:ascii="Arial" w:cs="Arial" w:eastAsia="Arial" w:hAnsi="Arial"/>
          <w:b/>
          <w:bCs/>
          <w:i w:val="false"/>
          <w:iCs w:val="false"/>
          <w:color w:val="1F3864"/>
          <w:sz w:val="28"/>
          <w:szCs w:val="28"/>
        </w:rPr>
        <w:t xml:space="preserve">10.1 Discovery Protocol</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flags the discovery explicitly and pauses the current conversation.</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and the administrator assess the scope of the discovery.</w:t>
      </w:r>
    </w:p>
    <w:p>
      <w:pPr>
        <w:pStyle w:val="ListParagraph"/>
        <w:numPr>
          <w:ilvl w:val="0"/>
          <w:numId w:val="2"/>
        </w:numPr>
        <w:spacing w:after="60"/>
      </w:pPr>
      <w:r>
        <w:rPr>
          <w:rFonts w:ascii="Arial" w:cs="Arial" w:eastAsia="Arial" w:hAnsi="Arial"/>
          <w:b w:val="false"/>
          <w:bCs w:val="false"/>
          <w:i w:val="false"/>
          <w:iCs w:val="false"/>
          <w:sz w:val="22"/>
          <w:szCs w:val="22"/>
        </w:rPr>
        <w:t xml:space="preserve">The appropriate upstream document is updated to reflect the new information before work resumes.</w:t>
      </w:r>
    </w:p>
    <w:p>
      <w:pPr>
        <w:pStyle w:val="ListParagraph"/>
        <w:numPr>
          <w:ilvl w:val="0"/>
          <w:numId w:val="2"/>
        </w:numPr>
        <w:spacing w:after="60"/>
      </w:pPr>
      <w:r>
        <w:rPr>
          <w:rFonts w:ascii="Arial" w:cs="Arial" w:eastAsia="Arial" w:hAnsi="Arial"/>
          <w:b w:val="false"/>
          <w:bCs w:val="false"/>
          <w:i w:val="false"/>
          <w:iCs w:val="false"/>
          <w:sz w:val="22"/>
          <w:szCs w:val="22"/>
        </w:rPr>
        <w:t xml:space="preserve">Work resumes from the updated plan.</w:t>
      </w:r>
    </w:p>
    <w:p>
      <w:pPr>
        <w:pStyle w:val="Heading2"/>
        <w:spacing w:after="120" w:before="240"/>
      </w:pPr>
      <w:r>
        <w:rPr>
          <w:rFonts w:ascii="Arial" w:cs="Arial" w:eastAsia="Arial" w:hAnsi="Arial"/>
          <w:b/>
          <w:bCs/>
          <w:i w:val="false"/>
          <w:iCs w:val="false"/>
          <w:color w:val="1F3864"/>
          <w:sz w:val="28"/>
          <w:szCs w:val="28"/>
        </w:rPr>
        <w:t xml:space="preserve">10.2 New Entity Discovered During Process Definition</w:t>
      </w:r>
    </w:p>
    <w:p>
      <w:pPr>
        <w:spacing w:after="120"/>
      </w:pPr>
      <w:r>
        <w:rPr>
          <w:rFonts w:ascii="Arial" w:cs="Arial" w:eastAsia="Arial" w:hAnsi="Arial"/>
          <w:b w:val="false"/>
          <w:bCs w:val="false"/>
          <w:i w:val="false"/>
          <w:iCs w:val="false"/>
          <w:sz w:val="22"/>
          <w:szCs w:val="22"/>
        </w:rPr>
        <w:t xml:space="preserve">If a process conversation reveals an entity that was not captured during Entity Definition:</w:t>
      </w:r>
    </w:p>
    <w:p>
      <w:pPr>
        <w:pStyle w:val="ListParagraph"/>
        <w:numPr>
          <w:ilvl w:val="0"/>
          <w:numId w:val="2"/>
        </w:numPr>
        <w:spacing w:after="60"/>
      </w:pPr>
      <w:r>
        <w:rPr>
          <w:rFonts w:ascii="Arial" w:cs="Arial" w:eastAsia="Arial" w:hAnsi="Arial"/>
          <w:b w:val="false"/>
          <w:bCs w:val="false"/>
          <w:i w:val="false"/>
          <w:iCs w:val="false"/>
          <w:sz w:val="22"/>
          <w:szCs w:val="22"/>
        </w:rPr>
        <w:t xml:space="preserve">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Entity Inventory to add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an Entity Definition interview for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the process conversation with the new Entity PRD available as input.</w:t>
      </w:r>
    </w:p>
    <w:p>
      <w:pPr>
        <w:pStyle w:val="Heading2"/>
        <w:spacing w:after="120" w:before="240"/>
      </w:pPr>
      <w:r>
        <w:rPr>
          <w:rFonts w:ascii="Arial" w:cs="Arial" w:eastAsia="Arial" w:hAnsi="Arial"/>
          <w:b/>
          <w:bCs/>
          <w:i w:val="false"/>
          <w:iCs w:val="false"/>
          <w:color w:val="1F3864"/>
          <w:sz w:val="28"/>
          <w:szCs w:val="28"/>
        </w:rPr>
        <w:t xml:space="preserve">10.3 New Field or Relationship Discovered on an Existing Entity</w:t>
      </w:r>
    </w:p>
    <w:p>
      <w:pPr>
        <w:spacing w:after="120"/>
      </w:pPr>
      <w:r>
        <w:rPr>
          <w:rFonts w:ascii="Arial" w:cs="Arial" w:eastAsia="Arial" w:hAnsi="Arial"/>
          <w:b w:val="false"/>
          <w:bCs w:val="false"/>
          <w:i w:val="false"/>
          <w:iCs w:val="false"/>
          <w:sz w:val="22"/>
          <w:szCs w:val="22"/>
        </w:rPr>
        <w:t xml:space="preserve">If a process conversation reveals a field or relationship that should exist on an already-defined entity but was not captured in its Entity PRD:</w:t>
      </w:r>
    </w:p>
    <w:p>
      <w:pPr>
        <w:pStyle w:val="ListParagraph"/>
        <w:numPr>
          <w:ilvl w:val="0"/>
          <w:numId w:val="2"/>
        </w:numPr>
        <w:spacing w:after="60"/>
      </w:pPr>
      <w:r>
        <w:rPr>
          <w:rFonts w:ascii="Arial" w:cs="Arial" w:eastAsia="Arial" w:hAnsi="Arial"/>
          <w:b w:val="false"/>
          <w:bCs w:val="false"/>
          <w:i w:val="false"/>
          <w:iCs w:val="false"/>
          <w:sz w:val="22"/>
          <w:szCs w:val="22"/>
        </w:rPr>
        <w:t xml:space="preserve">Note the discovery in the process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After the process conversation is complete, update the Entity PRD to add the missing field or relationship.</w:t>
      </w:r>
    </w:p>
    <w:p>
      <w:pPr>
        <w:pStyle w:val="ListParagraph"/>
        <w:numPr>
          <w:ilvl w:val="0"/>
          <w:numId w:val="2"/>
        </w:numPr>
        <w:spacing w:after="60"/>
      </w:pPr>
      <w:r>
        <w:rPr>
          <w:rFonts w:ascii="Arial" w:cs="Arial" w:eastAsia="Arial" w:hAnsi="Arial"/>
          <w:b w:val="false"/>
          <w:bCs w:val="false"/>
          <w:i w:val="false"/>
          <w:iCs w:val="false"/>
          <w:sz w:val="22"/>
          <w:szCs w:val="22"/>
        </w:rPr>
        <w:t xml:space="preserve">For minor additions (a single field), the administrator may choose to update the Entity PRD directly without a full interview conversation.</w:t>
      </w:r>
    </w:p>
    <w:p>
      <w:pPr>
        <w:pStyle w:val="Heading2"/>
        <w:spacing w:after="120" w:before="240"/>
      </w:pPr>
      <w:r>
        <w:rPr>
          <w:rFonts w:ascii="Arial" w:cs="Arial" w:eastAsia="Arial" w:hAnsi="Arial"/>
          <w:b/>
          <w:bCs/>
          <w:i w:val="false"/>
          <w:iCs w:val="false"/>
          <w:color w:val="1F3864"/>
          <w:sz w:val="28"/>
          <w:szCs w:val="28"/>
        </w:rPr>
        <w:t xml:space="preserve">10.4 Small Scope: New Process in an Existing Domain</w:t>
      </w:r>
    </w:p>
    <w:p>
      <w:pPr>
        <w:spacing w:after="120"/>
      </w:pPr>
      <w:r>
        <w:rPr>
          <w:rFonts w:ascii="Arial" w:cs="Arial" w:eastAsia="Arial" w:hAnsi="Arial"/>
          <w:b w:val="false"/>
          <w:bCs w:val="false"/>
          <w:i w:val="false"/>
          <w:iCs w:val="false"/>
          <w:sz w:val="22"/>
          <w:szCs w:val="22"/>
        </w:rPr>
        <w:t xml:space="preserve">If the discovery is a new process within a domain that is already defined — for example, realizing that Engagement Management should be split into two separate processes, or that a Mentor Reassignment process was not identified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Complete or 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Master PRD to add the new process to the domain’s process list and place it in the correct dependency order.</w:t>
      </w:r>
    </w:p>
    <w:p>
      <w:pPr>
        <w:pStyle w:val="ListParagraph"/>
        <w:numPr>
          <w:ilvl w:val="0"/>
          <w:numId w:val="2"/>
        </w:numPr>
        <w:spacing w:after="60"/>
      </w:pPr>
      <w:r>
        <w:rPr>
          <w:rFonts w:ascii="Arial" w:cs="Arial" w:eastAsia="Arial" w:hAnsi="Arial"/>
          <w:b w:val="false"/>
          <w:bCs w:val="false"/>
          <w:i w:val="false"/>
          <w:iCs w:val="false"/>
          <w:sz w:val="22"/>
          <w:szCs w:val="22"/>
        </w:rPr>
        <w:t xml:space="preserve">The new process gets its own conversation in the normal sequence.</w:t>
      </w:r>
    </w:p>
    <w:p>
      <w:pPr>
        <w:spacing w:after="120"/>
      </w:pPr>
      <w:r>
        <w:rPr>
          <w:rFonts w:ascii="Arial" w:cs="Arial" w:eastAsia="Arial" w:hAnsi="Arial"/>
          <w:b w:val="false"/>
          <w:bCs w:val="false"/>
          <w:i w:val="false"/>
          <w:iCs w:val="false"/>
          <w:sz w:val="22"/>
          <w:szCs w:val="22"/>
        </w:rPr>
        <w:t xml:space="preserve">For very minor discoveries (e.g., a process name change or a small scope clarification), Claude and the administrator may make a judgment call to handle it inline rather than pausing. This is the exception, not the default.</w:t>
      </w:r>
    </w:p>
    <w:p>
      <w:pPr>
        <w:pStyle w:val="Heading2"/>
        <w:spacing w:after="120" w:before="240"/>
      </w:pPr>
      <w:r>
        <w:rPr>
          <w:rFonts w:ascii="Arial" w:cs="Arial" w:eastAsia="Arial" w:hAnsi="Arial"/>
          <w:b/>
          <w:bCs/>
          <w:i w:val="false"/>
          <w:iCs w:val="false"/>
          <w:color w:val="1F3864"/>
          <w:sz w:val="28"/>
          <w:szCs w:val="28"/>
        </w:rPr>
        <w:t xml:space="preserve">10.5 Large Scope: New Domain or Structural Change</w:t>
      </w:r>
    </w:p>
    <w:p>
      <w:pPr>
        <w:spacing w:after="120"/>
      </w:pPr>
      <w:r>
        <w:rPr>
          <w:rFonts w:ascii="Arial" w:cs="Arial" w:eastAsia="Arial" w:hAnsi="Arial"/>
          <w:b w:val="false"/>
          <w:bCs w:val="false"/>
          <w:i w:val="false"/>
          <w:iCs w:val="false"/>
          <w:sz w:val="22"/>
          <w:szCs w:val="22"/>
        </w:rPr>
        <w:t xml:space="preserve">If the discovery is a new domain entirely, or a change that affects the structure of existing domains — for example, realizing that volunteer coordination is a separate domain, or that two domains should be merged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Stop all domain work immediately.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 dedicated Master PRD revision conversation to add the new domain, redefine domain boundaries, update personas, and determine where the new domain fits in the processing order.</w:t>
      </w:r>
    </w:p>
    <w:p>
      <w:pPr>
        <w:pStyle w:val="ListParagraph"/>
        <w:numPr>
          <w:ilvl w:val="0"/>
          <w:numId w:val="2"/>
        </w:numPr>
        <w:spacing w:after="60"/>
      </w:pPr>
      <w:r>
        <w:rPr>
          <w:rFonts w:ascii="Arial" w:cs="Arial" w:eastAsia="Arial" w:hAnsi="Arial"/>
          <w:b w:val="false"/>
          <w:bCs w:val="false"/>
          <w:i w:val="false"/>
          <w:iCs w:val="false"/>
          <w:sz w:val="22"/>
          <w:szCs w:val="22"/>
        </w:rPr>
        <w:t xml:space="preserve">Review whether any already-completed Entity PRDs, process documents, or Domain PRDs are affected by the structural change.</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10.6 New Cross-Domain Service Discovered</w:t>
      </w:r>
    </w:p>
    <w:p>
      <w:pPr>
        <w:spacing w:after="120"/>
      </w:pPr>
      <w:r>
        <w:rPr>
          <w:rFonts w:ascii="Arial" w:cs="Arial" w:eastAsia="Arial" w:hAnsi="Arial"/>
          <w:sz w:val="22"/>
          <w:szCs w:val="22"/>
        </w:rPr>
        <w:t xml:space="preserve">If a process conversation reveals a shared capability that should be defined as a Cross-Domain Service rather than handled within a single domain:</w:t>
      </w:r>
    </w:p>
    <w:p>
      <w:pPr>
        <w:pStyle w:val="ListParagraph"/>
        <w:numPr>
          <w:ilvl w:val="0"/>
          <w:numId w:val="2"/>
        </w:numPr>
        <w:spacing w:after="80"/>
      </w:pPr>
      <w:r>
        <w:rPr>
          <w:rFonts w:ascii="Arial" w:cs="Arial" w:eastAsia="Arial" w:hAnsi="Arial"/>
          <w:sz w:val="22"/>
          <w:szCs w:val="22"/>
        </w:rPr>
        <w:t xml:space="preserve">Stop the current conversation at a clean stopping point.</w:t>
      </w:r>
    </w:p>
    <w:p>
      <w:pPr>
        <w:pStyle w:val="ListParagraph"/>
        <w:numPr>
          <w:ilvl w:val="0"/>
          <w:numId w:val="2"/>
        </w:numPr>
        <w:spacing w:after="80"/>
      </w:pPr>
      <w:r>
        <w:rPr>
          <w:rFonts w:ascii="Arial" w:cs="Arial" w:eastAsia="Arial" w:hAnsi="Arial"/>
          <w:sz w:val="22"/>
          <w:szCs w:val="22"/>
        </w:rPr>
        <w:t xml:space="preserve">Update the Master PRD to add the new service with its description and capabilities.</w:t>
      </w:r>
    </w:p>
    <w:p>
      <w:pPr>
        <w:pStyle w:val="ListParagraph"/>
        <w:numPr>
          <w:ilvl w:val="0"/>
          <w:numId w:val="2"/>
        </w:numPr>
        <w:spacing w:after="80"/>
      </w:pPr>
      <w:r>
        <w:rPr>
          <w:rFonts w:ascii="Arial" w:cs="Arial" w:eastAsia="Arial" w:hAnsi="Arial"/>
          <w:sz w:val="22"/>
          <w:szCs w:val="22"/>
        </w:rPr>
        <w:t xml:space="preserve">Optionally conduct service entity and process definition before resuming, or continue domain work referencing the service generically from the Master PRD description.</w:t>
      </w:r>
    </w:p>
    <w:p>
      <w:pPr>
        <w:pStyle w:val="ListParagraph"/>
        <w:numPr>
          <w:ilvl w:val="0"/>
          <w:numId w:val="2"/>
        </w:numPr>
        <w:spacing w:after="80"/>
      </w:pPr>
      <w:r>
        <w:rPr>
          <w:rFonts w:ascii="Arial" w:cs="Arial" w:eastAsia="Arial" w:hAnsi="Arial"/>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10.7 Principle</w:t>
      </w:r>
    </w:p>
    <w:p>
      <w:pPr>
        <w:spacing w:after="120"/>
      </w:pPr>
      <w:r>
        <w:rPr>
          <w:rFonts w:ascii="Arial" w:cs="Arial" w:eastAsia="Arial" w:hAnsi="Arial"/>
          <w:b w:val="false"/>
          <w:bCs w:val="false"/>
          <w:i w:val="false"/>
          <w:iCs w:val="false"/>
          <w:sz w:val="22"/>
          <w:szCs w:val="22"/>
        </w:rPr>
        <w:t xml:space="preserve">The Master PRD and Entity Inventory are the blueprints for the entire implementation. They must be accurate at all times. No process or entity work proceeds based on documents that are known to be incomplete or incorrect.</w:t>
      </w:r>
    </w:p>
    <w:p>
      <w:r>
        <w:br w:type="page"/>
      </w:r>
    </w:p>
    <w:p>
      <w:pPr>
        <w:spacing w:after="120"/>
      </w:pPr>
      <w:r>
        <w:rPr>
          <w:rFonts w:ascii="Arial" w:cs="Arial" w:eastAsia="Arial" w:hAnsi="Arial"/>
          <w:b w:val="false"/>
          <w:bCs w:val="false"/>
          <w:i w:val="false"/>
          <w:iCs w:val="false"/>
          <w:sz w:val="22"/>
          <w:szCs w:val="22"/>
        </w:rPr>
        <w:t xml:space="preserve">This document defines the governing process for all CRM Builder document production. It replaces v1.5.</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b w:val="false"/>
        <w:bCs w:val="false"/>
        <w:i w:val="false"/>
        <w:iCs w:val="false"/>
        <w:color w:val="666666"/>
        <w:sz w:val="20"/>
        <w:szCs w:val="20"/>
      </w:rPr>
      <w:t xml:space="preserve">Page </w:t>
    </w:r>
    <w:r>
      <w:rPr>
        <w:rFonts w:ascii="Arial" w:cs="Arial" w:eastAsia="Arial" w:hAnsi="Arial"/>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Arial" w:cs="Arial" w:eastAsia="Arial" w:hAnsi="Arial"/>
        <w:b w:val="false"/>
        <w:bCs w:val="false"/>
        <w:i w:val="false"/>
        <w:iCs w:val="false"/>
        <w:color w:val="666666"/>
        <w:sz w:val="20"/>
        <w:szCs w:val="20"/>
      </w:rPr>
      <w:t xml:space="preserve">CRM Builder — Document Production Process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2026-04-03T03:38:06.912Z</dcterms:created>
  <dcterms:modified xsi:type="dcterms:W3CDTF">2026-04-03T03:38:06.913Z</dcterms:modified>
</cp:coreProperties>
</file>

<file path=docProps/custom.xml><?xml version="1.0" encoding="utf-8"?>
<Properties xmlns="http://schemas.openxmlformats.org/officeDocument/2006/custom-properties" xmlns:vt="http://schemas.openxmlformats.org/officeDocument/2006/docPropsVTypes"/>
</file>