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i w:val="false"/>
          <w:iCs w:val="false"/>
          <w:color w:val="1F3864"/>
          <w:sz w:val="36"/>
          <w:szCs w:val="36"/>
        </w:rPr>
        <w:t xml:space="preserve">Cleveland Business Mentors</w:t>
      </w:r>
    </w:p>
    <w:p>
      <w:pPr>
        <w:spacing w:after="200"/>
        <w:jc w:val="center"/>
      </w:pPr>
      <w:r>
        <w:rPr>
          <w:rFonts w:ascii="Arial" w:cs="Arial" w:eastAsia="Arial" w:hAnsi="Arial"/>
          <w:b/>
          <w:bCs/>
          <w:i w:val="false"/>
          <w:iCs w:val="false"/>
          <w:color w:val="1F3864"/>
          <w:sz w:val="28"/>
          <w:szCs w:val="28"/>
        </w:rPr>
        <w:t xml:space="preserve">Client Intake (MN-INTAKE)</w:t>
      </w:r>
    </w:p>
    <w:p>
      <w:pPr>
        <w:spacing w:after="400"/>
        <w:jc w:val="center"/>
      </w:pPr>
      <w:r>
        <w:rPr>
          <w:rFonts w:ascii="Arial" w:cs="Arial" w:eastAsia="Arial" w:hAnsi="Arial"/>
          <w:b w:val="false"/>
          <w:bCs w:val="false"/>
          <w:i w:val="false"/>
          <w:iCs w:val="false"/>
          <w:sz w:val="22"/>
          <w:szCs w:val="22"/>
        </w:rPr>
        <w:t xml:space="preserve">Process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Domain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Mentoring (MN)</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Process Code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MN-INTAKE</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Version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2.2</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Status</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Draft</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Last Updated</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04-05-26 18:00</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Source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Reworked from MN-INTAKE v2.1; originally extracted from CBM-Domain-PRD-Mentoring.md v1.0</w:t>
            </w:r>
          </w:p>
        </w:tc>
      </w:tr>
    </w:tbl>
    <w:p>
      <w:r>
        <w:br w:type="page"/>
      </w:r>
    </w:p>
    <w:p>
      <w:pPr>
        <w:pStyle w:val="Heading1"/>
        <w:spacing w:after="120" w:before="360"/>
      </w:pPr>
      <w:r>
        <w:rPr>
          <w:rFonts w:ascii="Arial" w:cs="Arial" w:eastAsia="Arial" w:hAnsi="Arial"/>
          <w:b/>
          <w:bCs/>
          <w:i w:val="false"/>
          <w:iCs w:val="false"/>
          <w:sz w:val="32"/>
          <w:szCs w:val="32"/>
        </w:rPr>
        <w:t xml:space="preserve">1. Process Purpose</w:t>
      </w:r>
    </w:p>
    <w:p>
      <w:pPr>
        <w:spacing w:after="120"/>
      </w:pPr>
      <w:r>
        <w:rPr>
          <w:rFonts w:ascii="Arial" w:cs="Arial" w:eastAsia="Arial" w:hAnsi="Arial"/>
          <w:b w:val="false"/>
          <w:bCs w:val="false"/>
          <w:i w:val="false"/>
          <w:iCs w:val="false"/>
          <w:sz w:val="22"/>
          <w:szCs w:val="22"/>
        </w:rPr>
        <w:t xml:space="preserve">The Client Intake process captures the information needed to assess a prospective client’s eligibility for the mentoring program and to identify an appropriate mentor. It routes the application to the Client Administrator for review and disposition.</w:t>
      </w:r>
    </w:p>
    <w:p>
      <w:pPr>
        <w:spacing w:after="120"/>
      </w:pPr>
      <w:r>
        <w:rPr>
          <w:rFonts w:ascii="Arial" w:cs="Arial" w:eastAsia="Arial" w:hAnsi="Arial"/>
          <w:b w:val="false"/>
          <w:bCs w:val="false"/>
          <w:i w:val="false"/>
          <w:iCs w:val="false"/>
          <w:sz w:val="22"/>
          <w:szCs w:val="22"/>
        </w:rPr>
        <w:t xml:space="preserve">The process is complete when the Client Administrator has either approved the application (advancing it to the Mentor Matching process) or declined it with a recorded reason. All records created during intake are retained permanently regardless of outcome.</w:t>
      </w:r>
    </w:p>
    <w:p>
      <w:pPr>
        <w:pStyle w:val="Heading1"/>
        <w:spacing w:after="120" w:before="360"/>
      </w:pPr>
      <w:r>
        <w:rPr>
          <w:rFonts w:ascii="Arial" w:cs="Arial" w:eastAsia="Arial" w:hAnsi="Arial"/>
          <w:b/>
          <w:bCs/>
          <w:i w:val="false"/>
          <w:iCs w:val="false"/>
          <w:sz w:val="32"/>
          <w:szCs w:val="32"/>
        </w:rPr>
        <w:t xml:space="preserve">2. Process Triggers</w:t>
      </w:r>
    </w:p>
    <w:p>
      <w:pPr>
        <w:spacing w:after="40"/>
      </w:pPr>
      <w:r>
        <w:rPr>
          <w:rFonts w:ascii="Arial" w:cs="Arial" w:eastAsia="Arial" w:hAnsi="Arial"/>
          <w:b/>
          <w:bCs/>
          <w:i w:val="false"/>
          <w:iCs w:val="false"/>
          <w:sz w:val="22"/>
          <w:szCs w:val="22"/>
        </w:rPr>
        <w:t xml:space="preserve">Preconditions</w:t>
      </w:r>
    </w:p>
    <w:p>
      <w:pPr>
        <w:spacing w:after="120"/>
      </w:pPr>
      <w:r>
        <w:rPr>
          <w:rFonts w:ascii="Arial" w:cs="Arial" w:eastAsia="Arial" w:hAnsi="Arial"/>
          <w:b w:val="false"/>
          <w:bCs w:val="false"/>
          <w:i w:val="false"/>
          <w:iCs w:val="false"/>
          <w:sz w:val="22"/>
          <w:szCs w:val="22"/>
        </w:rPr>
        <w:t xml:space="preserve">None. Client Intake (MN-INTAKE) is the first process in the Mentoring lifecycle. There are no prior processes that must complete and no records that must exist before intake can begin.</w:t>
      </w:r>
    </w:p>
    <w:p>
      <w:pPr>
        <w:spacing w:after="40"/>
      </w:pPr>
      <w:r>
        <w:rPr>
          <w:rFonts w:ascii="Arial" w:cs="Arial" w:eastAsia="Arial" w:hAnsi="Arial"/>
          <w:b/>
          <w:bCs/>
          <w:i w:val="false"/>
          <w:iCs w:val="false"/>
          <w:sz w:val="22"/>
          <w:szCs w:val="22"/>
        </w:rPr>
        <w:t xml:space="preserve">Required Data</w:t>
      </w:r>
    </w:p>
    <w:p>
      <w:pPr>
        <w:spacing w:after="120"/>
      </w:pPr>
      <w:r>
        <w:rPr>
          <w:rFonts w:ascii="Arial" w:cs="Arial" w:eastAsia="Arial" w:hAnsi="Arial"/>
          <w:b w:val="false"/>
          <w:bCs w:val="false"/>
          <w:i w:val="false"/>
          <w:iCs w:val="false"/>
          <w:sz w:val="22"/>
          <w:szCs w:val="22"/>
        </w:rPr>
        <w:t xml:space="preserve">None. The intake form itself provides all data needed to create the initial records. No pre-existing data in the system is required.</w:t>
      </w:r>
    </w:p>
    <w:p>
      <w:pPr>
        <w:spacing w:after="40"/>
      </w:pPr>
      <w:r>
        <w:rPr>
          <w:rFonts w:ascii="Arial" w:cs="Arial" w:eastAsia="Arial" w:hAnsi="Arial"/>
          <w:b/>
          <w:bCs/>
          <w:i w:val="false"/>
          <w:iCs w:val="false"/>
          <w:sz w:val="22"/>
          <w:szCs w:val="22"/>
        </w:rPr>
        <w:t xml:space="preserve">Initiation Mechanism</w:t>
      </w:r>
    </w:p>
    <w:p>
      <w:pPr>
        <w:spacing w:after="120"/>
      </w:pPr>
      <w:r>
        <w:rPr>
          <w:rFonts w:ascii="Arial" w:cs="Arial" w:eastAsia="Arial" w:hAnsi="Arial"/>
          <w:b w:val="false"/>
          <w:bCs w:val="false"/>
          <w:i w:val="false"/>
          <w:iCs w:val="false"/>
          <w:sz w:val="22"/>
          <w:szCs w:val="22"/>
        </w:rPr>
        <w:t xml:space="preserve">External form submission. A prospective client completes and submits the Phase 1 Mentoring Request form on the organization’s public website.</w:t>
      </w:r>
    </w:p>
    <w:p>
      <w:pPr>
        <w:spacing w:after="40"/>
      </w:pPr>
      <w:r>
        <w:rPr>
          <w:rFonts w:ascii="Arial" w:cs="Arial" w:eastAsia="Arial" w:hAnsi="Arial"/>
          <w:b/>
          <w:bCs/>
          <w:i w:val="false"/>
          <w:iCs w:val="false"/>
          <w:sz w:val="22"/>
          <w:szCs w:val="22"/>
        </w:rPr>
        <w:t xml:space="preserve">Initiating Persona</w:t>
      </w:r>
    </w:p>
    <w:p>
      <w:pPr>
        <w:spacing w:after="120"/>
      </w:pPr>
      <w:r>
        <w:rPr>
          <w:rFonts w:ascii="Arial" w:cs="Arial" w:eastAsia="Arial" w:hAnsi="Arial"/>
          <w:b w:val="false"/>
          <w:bCs w:val="false"/>
          <w:i w:val="false"/>
          <w:iCs w:val="false"/>
          <w:sz w:val="22"/>
          <w:szCs w:val="22"/>
        </w:rPr>
        <w:t xml:space="preserve">Client (MST-PER-013). No special authority or system role is required — the form is publicly accessible.</w:t>
      </w:r>
    </w:p>
    <w:p>
      <w:pPr>
        <w:pStyle w:val="Heading1"/>
        <w:spacing w:after="120" w:before="360"/>
      </w:pPr>
      <w:r>
        <w:rPr>
          <w:rFonts w:ascii="Arial" w:cs="Arial" w:eastAsia="Arial" w:hAnsi="Arial"/>
          <w:b/>
          <w:bCs/>
          <w:i w:val="false"/>
          <w:iCs w:val="false"/>
          <w:sz w:val="32"/>
          <w:szCs w:val="32"/>
        </w:rPr>
        <w:t xml:space="preserve">3. Personas Involved</w:t>
      </w:r>
    </w:p>
    <w:p>
      <w:pPr>
        <w:spacing w:after="40"/>
      </w:pPr>
      <w:r>
        <w:rPr>
          <w:rFonts w:ascii="Arial" w:cs="Arial" w:eastAsia="Arial" w:hAnsi="Arial"/>
          <w:b/>
          <w:bCs/>
          <w:i w:val="false"/>
          <w:iCs w:val="false"/>
          <w:sz w:val="22"/>
          <w:szCs w:val="22"/>
        </w:rPr>
        <w:t xml:space="preserve">Client (MST-PER-013)</w:t>
      </w:r>
    </w:p>
    <w:p>
      <w:pPr>
        <w:spacing w:after="120"/>
      </w:pPr>
      <w:r>
        <w:rPr>
          <w:rFonts w:ascii="Arial" w:cs="Arial" w:eastAsia="Arial" w:hAnsi="Arial"/>
          <w:b w:val="false"/>
          <w:bCs w:val="false"/>
          <w:i w:val="false"/>
          <w:iCs w:val="false"/>
          <w:sz w:val="22"/>
          <w:szCs w:val="22"/>
        </w:rPr>
        <w:t xml:space="preserve">Submits the mentoring request through the public website. Provides business information, contact details, and a description of mentoring needs. May optionally select a preferred mentor from available mentor profiles.</w:t>
      </w:r>
    </w:p>
    <w:p>
      <w:pPr>
        <w:spacing w:after="40"/>
      </w:pPr>
      <w:r>
        <w:rPr>
          <w:rFonts w:ascii="Arial" w:cs="Arial" w:eastAsia="Arial" w:hAnsi="Arial"/>
          <w:b/>
          <w:bCs/>
          <w:i w:val="false"/>
          <w:iCs w:val="false"/>
          <w:sz w:val="22"/>
          <w:szCs w:val="22"/>
        </w:rPr>
        <w:t xml:space="preserve">Client Administrator (MST-PER-003)</w:t>
      </w:r>
    </w:p>
    <w:p>
      <w:pPr>
        <w:spacing w:after="120"/>
      </w:pPr>
      <w:r>
        <w:rPr>
          <w:rFonts w:ascii="Arial" w:cs="Arial" w:eastAsia="Arial" w:hAnsi="Arial"/>
          <w:b w:val="false"/>
          <w:bCs w:val="false"/>
          <w:i w:val="false"/>
          <w:iCs w:val="false"/>
          <w:sz w:val="22"/>
          <w:szCs w:val="22"/>
        </w:rPr>
        <w:t xml:space="preserve">Reviews submitted applications for completeness and basic eligibility. Approves or declines applications and communicates decisions to applicants directly.</w:t>
      </w:r>
    </w:p>
    <w:p>
      <w:pPr>
        <w:pStyle w:val="Heading1"/>
        <w:spacing w:after="120" w:before="360"/>
      </w:pPr>
      <w:r>
        <w:rPr>
          <w:rFonts w:ascii="Arial" w:cs="Arial" w:eastAsia="Arial" w:hAnsi="Arial"/>
          <w:b/>
          <w:bCs/>
          <w:i w:val="false"/>
          <w:iCs w:val="false"/>
          <w:sz w:val="32"/>
          <w:szCs w:val="32"/>
        </w:rPr>
        <w:t xml:space="preserve">4. Process Workflow</w:t>
      </w:r>
    </w:p>
    <w:p>
      <w:pPr>
        <w:pStyle w:val="ListParagraph"/>
        <w:numPr>
          <w:ilvl w:val="0"/>
          <w:numId w:val="2"/>
        </w:numPr>
        <w:spacing w:after="80"/>
      </w:pPr>
      <w:r>
        <w:rPr>
          <w:rFonts w:ascii="Arial" w:cs="Arial" w:eastAsia="Arial" w:hAnsi="Arial"/>
          <w:b w:val="false"/>
          <w:bCs w:val="false"/>
          <w:i w:val="false"/>
          <w:iCs w:val="false"/>
          <w:sz w:val="22"/>
          <w:szCs w:val="22"/>
        </w:rPr>
        <w:t xml:space="preserve">The prospective client completes and submits the Phase 1 Mentoring Request form on the organization’s public website. The form optionally allows the client to review available mentor profiles and select a preferred mentor.</w:t>
      </w:r>
    </w:p>
    <w:p>
      <w:pPr>
        <w:pStyle w:val="ListParagraph"/>
        <w:numPr>
          <w:ilvl w:val="0"/>
          <w:numId w:val="2"/>
        </w:numPr>
        <w:spacing w:after="80"/>
      </w:pPr>
      <w:r>
        <w:rPr>
          <w:rFonts w:ascii="Arial" w:cs="Arial" w:eastAsia="Arial" w:hAnsi="Arial"/>
          <w:b w:val="false"/>
          <w:bCs w:val="false"/>
          <w:i w:val="false"/>
          <w:iCs w:val="false"/>
          <w:sz w:val="22"/>
          <w:szCs w:val="22"/>
        </w:rPr>
        <w:t xml:space="preserve">The system automatically creates three linked records from the submitted form data:</w:t>
      </w:r>
    </w:p>
    <w:p>
      <w:pPr>
        <w:pStyle w:val="ListParagraph"/>
        <w:numPr>
          <w:ilvl w:val="0"/>
          <w:numId w:val="3"/>
        </w:numPr>
        <w:spacing w:after="60"/>
      </w:pPr>
      <w:r>
        <w:rPr>
          <w:rFonts w:ascii="Arial" w:cs="Arial" w:eastAsia="Arial" w:hAnsi="Arial"/>
          <w:b w:val="false"/>
          <w:bCs w:val="false"/>
          <w:i w:val="false"/>
          <w:iCs w:val="false"/>
          <w:sz w:val="22"/>
          <w:szCs w:val="22"/>
        </w:rPr>
        <w:t xml:space="preserve">A Client Organization record (Account) with Account Type set to Client. If the client provided a Business Name, it is used as the record name. If no Business Name was provided, the system derives the name as “{First Name} {Last Name} (Pre-Startup)”. All other organization fields are populated from the form where provided.</w:t>
      </w:r>
    </w:p>
    <w:p>
      <w:pPr>
        <w:pStyle w:val="ListParagraph"/>
        <w:numPr>
          <w:ilvl w:val="0"/>
          <w:numId w:val="3"/>
        </w:numPr>
        <w:spacing w:after="60"/>
      </w:pPr>
      <w:r>
        <w:rPr>
          <w:rFonts w:ascii="Arial" w:cs="Arial" w:eastAsia="Arial" w:hAnsi="Arial"/>
          <w:b w:val="false"/>
          <w:bCs w:val="false"/>
          <w:i w:val="false"/>
          <w:iCs w:val="false"/>
          <w:sz w:val="22"/>
          <w:szCs w:val="22"/>
        </w:rPr>
        <w:t xml:space="preserve">A Client Contact record linked to the Client Organization, with Contact Type set to Client and Primary Contact set to Yes. All other contact fields are populated from the form.</w:t>
      </w:r>
    </w:p>
    <w:p>
      <w:pPr>
        <w:pStyle w:val="ListParagraph"/>
        <w:numPr>
          <w:ilvl w:val="0"/>
          <w:numId w:val="3"/>
        </w:numPr>
        <w:spacing w:after="60"/>
      </w:pPr>
      <w:r>
        <w:rPr>
          <w:rFonts w:ascii="Arial" w:cs="Arial" w:eastAsia="Arial" w:hAnsi="Arial"/>
          <w:b w:val="false"/>
          <w:bCs w:val="false"/>
          <w:i w:val="false"/>
          <w:iCs w:val="false"/>
          <w:sz w:val="22"/>
          <w:szCs w:val="22"/>
        </w:rPr>
        <w:t xml:space="preserve">An Engagement record linked to both the Client Organization and the Client Contact, with Status set to Submitted. The system generates the Engagement Name using the formula “{Business Name or Client Contact Full Name}-Unassigned-{Year}”. The submitting contact is automatically assigned as the Primary Engagement Contact and as an Engagement Contact. If the client selected a preferred mentor, the Requested Mentor field is populated from the form.</w:t>
      </w:r>
    </w:p>
    <w:p>
      <w:pPr>
        <w:pStyle w:val="ListParagraph"/>
        <w:numPr>
          <w:ilvl w:val="0"/>
          <w:numId w:val="2"/>
        </w:numPr>
        <w:spacing w:after="80"/>
      </w:pPr>
      <w:r>
        <w:rPr>
          <w:rFonts w:ascii="Arial" w:cs="Arial" w:eastAsia="Arial" w:hAnsi="Arial"/>
          <w:b w:val="false"/>
          <w:bCs w:val="false"/>
          <w:i w:val="false"/>
          <w:iCs w:val="false"/>
          <w:sz w:val="22"/>
          <w:szCs w:val="22"/>
        </w:rPr>
        <w:t xml:space="preserve">The Client Administrator receives an automatic email notification of the new submission using the New Client Submission email template.</w:t>
      </w:r>
    </w:p>
    <w:p>
      <w:pPr>
        <w:pStyle w:val="ListParagraph"/>
        <w:numPr>
          <w:ilvl w:val="0"/>
          <w:numId w:val="2"/>
        </w:numPr>
        <w:spacing w:after="80"/>
      </w:pPr>
      <w:r>
        <w:rPr>
          <w:rFonts w:ascii="Arial" w:cs="Arial" w:eastAsia="Arial" w:hAnsi="Arial"/>
          <w:b w:val="false"/>
          <w:bCs w:val="false"/>
          <w:i w:val="false"/>
          <w:iCs w:val="false"/>
          <w:sz w:val="22"/>
          <w:szCs w:val="22"/>
        </w:rPr>
        <w:t xml:space="preserve">The Client Administrator opens the New Client Submissions filter to review pending applications, selects the submission, and reviews it for completeness and basic eligibility against the organization’s program criteria.</w:t>
      </w:r>
    </w:p>
    <w:p>
      <w:pPr>
        <w:pStyle w:val="ListParagraph"/>
        <w:numPr>
          <w:ilvl w:val="0"/>
          <w:numId w:val="2"/>
        </w:numPr>
        <w:spacing w:after="80"/>
      </w:pPr>
      <w:r>
        <w:rPr>
          <w:rFonts w:ascii="Arial" w:cs="Arial" w:eastAsia="Arial" w:hAnsi="Arial"/>
          <w:b w:val="false"/>
          <w:bCs w:val="false"/>
          <w:i w:val="false"/>
          <w:iCs w:val="false"/>
          <w:sz w:val="22"/>
          <w:szCs w:val="22"/>
        </w:rPr>
        <w:t xml:space="preserve">If eligible, the application proceeds to the Mentor Matching process (MN-MATCH).</w:t>
      </w:r>
    </w:p>
    <w:p>
      <w:pPr>
        <w:pStyle w:val="ListParagraph"/>
        <w:numPr>
          <w:ilvl w:val="0"/>
          <w:numId w:val="2"/>
        </w:numPr>
        <w:spacing w:after="80"/>
      </w:pPr>
      <w:r>
        <w:rPr>
          <w:rFonts w:ascii="Arial" w:cs="Arial" w:eastAsia="Arial" w:hAnsi="Arial"/>
          <w:b w:val="false"/>
          <w:bCs w:val="false"/>
          <w:i w:val="false"/>
          <w:iCs w:val="false"/>
          <w:sz w:val="22"/>
          <w:szCs w:val="22"/>
        </w:rPr>
        <w:t xml:space="preserve">If not eligible, the Client Administrator updates the Engagement status to Declined, records the reason, and notifies the applicant directly. No automated notification is sent. The Client Organization and Contact records are retained permanently.</w:t>
      </w:r>
    </w:p>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iCs/>
          <w:sz w:val="22"/>
          <w:szCs w:val="22"/>
        </w:rPr>
        <w:t xml:space="preserve">A structured eligibility screening workflow may be defined by organizational leadership in a future revision. The current process assumes a basic administrative review.</w:t>
      </w:r>
    </w:p>
    <w:p>
      <w:pPr>
        <w:spacing w:after="60" w:before="200"/>
      </w:pPr>
      <w:r>
        <w:rPr>
          <w:rFonts w:ascii="Arial" w:cs="Arial" w:eastAsia="Arial" w:hAnsi="Arial"/>
          <w:b/>
          <w:bCs/>
          <w:i w:val="false"/>
          <w:iCs w:val="false"/>
          <w:sz w:val="22"/>
          <w:szCs w:val="22"/>
        </w:rPr>
        <w:t xml:space="preserve">Process Workflow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1"/>
              <w:left w:val="dashed" w:color="AAAAAA" w:sz="1"/>
              <w:bottom w:val="dashed" w:color="AAAAAA" w:sz="1"/>
              <w:right w:val="dashed" w:color="AAAAAA" w:sz="1"/>
            </w:tcBorders>
            <w:tcMar>
              <w:top w:type="dxa" w:w="200"/>
              <w:left w:type="dxa" w:w="200"/>
              <w:bottom w:type="dxa" w:w="200"/>
              <w:right w:type="dxa" w:w="200"/>
            </w:tcMar>
          </w:tcPr>
          <w:p>
            <w:pPr>
              <w:jc w:val="center"/>
            </w:pPr>
            <w:r>
              <w:rPr>
                <w:rFonts w:ascii="Arial" w:cs="Arial" w:eastAsia="Arial" w:hAnsi="Arial"/>
                <w:b w:val="false"/>
                <w:bCs w:val="false"/>
                <w:i/>
                <w:iCs/>
                <w:color w:val="888888"/>
                <w:sz w:val="20"/>
                <w:szCs w:val="20"/>
              </w:rPr>
              <w:t xml:space="preserve">Workflow diagram to be inserted. Export from draw.io as PNG.</w:t>
            </w:r>
          </w:p>
        </w:tc>
      </w:tr>
    </w:tbl>
    <w:p>
      <w:pPr>
        <w:spacing w:after="200"/>
      </w:pPr>
      <w:r>
        <w:rPr>
          <w:rFonts w:ascii="Arial" w:cs="Arial" w:eastAsia="Arial" w:hAnsi="Arial"/>
          <w:b w:val="false"/>
          <w:bCs w:val="false"/>
          <w:i w:val="false"/>
          <w:iCs w:val="false"/>
          <w:sz w:val="22"/>
          <w:szCs w:val="22"/>
        </w:rPr>
        <w:t xml:space="preserve"/>
      </w:r>
    </w:p>
    <w:p>
      <w:pPr>
        <w:pStyle w:val="Heading1"/>
        <w:spacing w:after="120" w:before="360"/>
      </w:pPr>
      <w:r>
        <w:rPr>
          <w:rFonts w:ascii="Arial" w:cs="Arial" w:eastAsia="Arial" w:hAnsi="Arial"/>
          <w:b/>
          <w:bCs/>
          <w:i w:val="false"/>
          <w:iCs w:val="false"/>
          <w:sz w:val="32"/>
          <w:szCs w:val="32"/>
        </w:rPr>
        <w:t xml:space="preserve">5. Process Completion</w:t>
      </w:r>
    </w:p>
    <w:p>
      <w:pPr>
        <w:spacing w:after="40"/>
      </w:pPr>
      <w:r>
        <w:rPr>
          <w:rFonts w:ascii="Arial" w:cs="Arial" w:eastAsia="Arial" w:hAnsi="Arial"/>
          <w:b/>
          <w:bCs/>
          <w:i w:val="false"/>
          <w:iCs w:val="false"/>
          <w:sz w:val="22"/>
          <w:szCs w:val="22"/>
        </w:rPr>
        <w:t xml:space="preserve">Normal Completion</w:t>
      </w:r>
    </w:p>
    <w:p>
      <w:pPr>
        <w:spacing w:after="120"/>
      </w:pPr>
      <w:r>
        <w:rPr>
          <w:rFonts w:ascii="Arial" w:cs="Arial" w:eastAsia="Arial" w:hAnsi="Arial"/>
          <w:b w:val="false"/>
          <w:bCs w:val="false"/>
          <w:i w:val="false"/>
          <w:iCs w:val="false"/>
          <w:sz w:val="22"/>
          <w:szCs w:val="22"/>
        </w:rPr>
        <w:t xml:space="preserve">The Client Administrator approves the application. The Engagement status advances beyond Submitted (the next process, Mentor Matching, takes ownership of further status transitions). The Client Administrator confirms approval, and the application proceeds to Mentor Matching (MN-MATCH).</w:t>
      </w:r>
    </w:p>
    <w:p>
      <w:pPr>
        <w:spacing w:after="40"/>
      </w:pPr>
      <w:r>
        <w:rPr>
          <w:rFonts w:ascii="Arial" w:cs="Arial" w:eastAsia="Arial" w:hAnsi="Arial"/>
          <w:b/>
          <w:bCs/>
          <w:i w:val="false"/>
          <w:iCs w:val="false"/>
          <w:sz w:val="22"/>
          <w:szCs w:val="22"/>
        </w:rPr>
        <w:t xml:space="preserve">Alternative End State: Declined</w:t>
      </w:r>
    </w:p>
    <w:p>
      <w:pPr>
        <w:spacing w:after="120"/>
      </w:pPr>
      <w:r>
        <w:rPr>
          <w:rFonts w:ascii="Arial" w:cs="Arial" w:eastAsia="Arial" w:hAnsi="Arial"/>
          <w:b w:val="false"/>
          <w:bCs w:val="false"/>
          <w:i w:val="false"/>
          <w:iCs w:val="false"/>
          <w:sz w:val="22"/>
          <w:szCs w:val="22"/>
        </w:rPr>
        <w:t xml:space="preserve">The Client Administrator determines the applicant does not meet program criteria. The Engagement status is set to Declined with a recorded reason. The Client Administrator notifies the applicant directly. This end state is final — a declined application is not reopened. If the applicant reapplies, a new intake submission creates new records.</w:t>
      </w:r>
    </w:p>
    <w:p>
      <w:pPr>
        <w:spacing w:after="40"/>
      </w:pPr>
      <w:r>
        <w:rPr>
          <w:rFonts w:ascii="Arial" w:cs="Arial" w:eastAsia="Arial" w:hAnsi="Arial"/>
          <w:b/>
          <w:bCs/>
          <w:i w:val="false"/>
          <w:iCs w:val="false"/>
          <w:sz w:val="22"/>
          <w:szCs w:val="22"/>
        </w:rPr>
        <w:t xml:space="preserve">Record Retention</w:t>
      </w:r>
    </w:p>
    <w:p>
      <w:pPr>
        <w:spacing w:after="120"/>
      </w:pPr>
      <w:r>
        <w:rPr>
          <w:rFonts w:ascii="Arial" w:cs="Arial" w:eastAsia="Arial" w:hAnsi="Arial"/>
          <w:b w:val="false"/>
          <w:bCs w:val="false"/>
          <w:i w:val="false"/>
          <w:iCs w:val="false"/>
          <w:sz w:val="22"/>
          <w:szCs w:val="22"/>
        </w:rPr>
        <w:t xml:space="preserve">All records created during intake (Client Organization, Client Contact, Engagement) are retained permanently regardless of outcome. Declined applications remain in the system for reporting and historical reference.</w:t>
      </w:r>
    </w:p>
    <w:p>
      <w:pPr>
        <w:spacing w:after="40"/>
      </w:pPr>
      <w:r>
        <w:rPr>
          <w:rFonts w:ascii="Arial" w:cs="Arial" w:eastAsia="Arial" w:hAnsi="Arial"/>
          <w:b/>
          <w:bCs/>
          <w:i w:val="false"/>
          <w:iCs w:val="false"/>
          <w:sz w:val="22"/>
          <w:szCs w:val="22"/>
        </w:rPr>
        <w:t xml:space="preserve">Post-Completion Handoff</w:t>
      </w:r>
    </w:p>
    <w:p>
      <w:pPr>
        <w:spacing w:after="120"/>
      </w:pPr>
      <w:r>
        <w:rPr>
          <w:rFonts w:ascii="Arial" w:cs="Arial" w:eastAsia="Arial" w:hAnsi="Arial"/>
          <w:b w:val="false"/>
          <w:bCs w:val="false"/>
          <w:i w:val="false"/>
          <w:iCs w:val="false"/>
          <w:sz w:val="22"/>
          <w:szCs w:val="22"/>
        </w:rPr>
        <w:t xml:space="preserve">Approved applications proceed to Mentor Matching (MN-MATCH). The Mentor Matching process requires the Client Organization, Client Contact, and Engagement records created by this process as its input.</w:t>
      </w:r>
    </w:p>
    <w:p>
      <w:pPr>
        <w:pStyle w:val="Heading1"/>
        <w:spacing w:after="120" w:before="360"/>
      </w:pPr>
      <w:r>
        <w:rPr>
          <w:rFonts w:ascii="Arial" w:cs="Arial" w:eastAsia="Arial" w:hAnsi="Arial"/>
          <w:b/>
          <w:bCs/>
          <w:i w:val="false"/>
          <w:iCs w:val="false"/>
          <w:sz w:val="32"/>
          <w:szCs w:val="32"/>
        </w:rPr>
        <w:t xml:space="preserve">6.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73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Requirement</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MN-INTAKE-REQ-001</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accept client mentoring requests submitted through the public website and create linked Client Organization, Client Contact, and Engagement records automatically.</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MN-INTAKE-REQ-002</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submitting individual must be automatically flagged as the Primary Contact on the new Client Organization record.</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MN-INTAKE-REQ-003</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notify the Client Administrator immediately upon receipt of a new submission.</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MN-INTAKE-REQ-004</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New submissions must appear in a dedicated Submitted Applications view accessible to the Client Administrator.</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MN-INTAKE-REQ-005</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support recording of a decline reason when an application is rejected.</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MN-INTAKE-REQ-006</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Organization and Contact records must be retained permanently regardless of Engagement outcome.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MN-INTAKE-REQ-007</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automatically assign the submitting contact as the Primary Engagement Contact and as an Engagement Contact on the new Engagement record when it is created.</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MN-INTAKE-REQ-008</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When the intake form is submitted without a Business Name, the system must create the Client Organization record with a derived name in the format “{First Name} {Last Name} (Pre-Startup)”. The name is updated by the assigned mentor when the actual business name is established.</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MN-INTAKE-REQ-009</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intake form must allow the client to optionally select a preferred mentor from available mentor profiles. The selection is recorded as a preference on the Engagement record and reviewed during Mentor Matching (MN-MATCH). The Client Assignment Coordinator is not obligated to honor the request.</w:t>
            </w:r>
          </w:p>
        </w:tc>
      </w:tr>
    </w:tbl>
    <w:p>
      <w:pPr>
        <w:pStyle w:val="Heading1"/>
        <w:spacing w:after="120" w:before="360"/>
      </w:pPr>
      <w:r>
        <w:rPr>
          <w:rFonts w:ascii="Arial" w:cs="Arial" w:eastAsia="Arial" w:hAnsi="Arial"/>
          <w:b/>
          <w:bCs/>
          <w:i w:val="false"/>
          <w:iCs w:val="false"/>
          <w:sz w:val="32"/>
          <w:szCs w:val="32"/>
        </w:rPr>
        <w:t xml:space="preserve">7. Process Data</w:t>
      </w:r>
    </w:p>
    <w:p>
      <w:pPr>
        <w:spacing w:after="120"/>
      </w:pPr>
      <w:r>
        <w:rPr>
          <w:rFonts w:ascii="Arial" w:cs="Arial" w:eastAsia="Arial" w:hAnsi="Arial"/>
          <w:b w:val="false"/>
          <w:bCs w:val="false"/>
          <w:i w:val="false"/>
          <w:iCs w:val="false"/>
          <w:sz w:val="22"/>
          <w:szCs w:val="22"/>
        </w:rPr>
        <w:t xml:space="preserve">The Client Intake process does not reference pre-existing data. It is the first process in the Mentoring lifecycle and creates all of its own records from the submitted intake form. The submitted application itself is the data the Client Administrator reviews to assess eligibility.</w:t>
      </w:r>
    </w:p>
    <w:p>
      <w:pPr>
        <w:pStyle w:val="Heading1"/>
        <w:spacing w:after="120" w:before="360"/>
      </w:pPr>
      <w:r>
        <w:rPr>
          <w:rFonts w:ascii="Arial" w:cs="Arial" w:eastAsia="Arial" w:hAnsi="Arial"/>
          <w:b/>
          <w:bCs/>
          <w:i w:val="false"/>
          <w:iCs w:val="false"/>
          <w:sz w:val="32"/>
          <w:szCs w:val="32"/>
        </w:rPr>
        <w:t xml:space="preserve">8. Data Collected</w:t>
      </w:r>
    </w:p>
    <w:p>
      <w:pPr>
        <w:spacing w:after="120"/>
      </w:pPr>
      <w:r>
        <w:rPr>
          <w:rFonts w:ascii="Arial" w:cs="Arial" w:eastAsia="Arial" w:hAnsi="Arial"/>
          <w:b w:val="false"/>
          <w:bCs w:val="false"/>
          <w:i w:val="false"/>
          <w:iCs w:val="false"/>
          <w:sz w:val="22"/>
          <w:szCs w:val="22"/>
        </w:rPr>
        <w:t xml:space="preserve">The following records and fields are created when the intake form is submitted. Each field description indicates its source: populated from the intake form, set automatically by the system, or system-generated from a formula. Phase 2 fields collected later by the mentor are defined in the Engagement Management process (MN-ENGAGE).</w:t>
      </w:r>
    </w:p>
    <w:p>
      <w:pPr>
        <w:pStyle w:val="Heading2"/>
        <w:spacing w:after="120" w:before="240"/>
      </w:pPr>
      <w:r>
        <w:rPr>
          <w:rFonts w:ascii="Arial" w:cs="Arial" w:eastAsia="Arial" w:hAnsi="Arial"/>
          <w:b/>
          <w:bCs/>
          <w:i w:val="false"/>
          <w:iCs w:val="false"/>
          <w:sz w:val="28"/>
          <w:szCs w:val="28"/>
        </w:rPr>
        <w:t xml:space="preserve">Entity: Client Organization</w:t>
      </w:r>
    </w:p>
    <w:p>
      <w:pPr>
        <w:spacing w:after="120"/>
      </w:pPr>
      <w:r>
        <w:rPr>
          <w:rFonts w:ascii="Arial" w:cs="Arial" w:eastAsia="Arial" w:hAnsi="Arial"/>
          <w:b w:val="false"/>
          <w:bCs w:val="false"/>
          <w:i w:val="false"/>
          <w:iCs w:val="false"/>
          <w:sz w:val="22"/>
          <w:szCs w:val="22"/>
        </w:rPr>
        <w:t xml:space="preserve">The Client Organization record represents the applicant’s business. It is linked to the Client Contact via the standard Contact-to-Account relationship. The Account Type discriminator is set to Client by the system at creation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Account Type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Partner, Donor/Sponsor</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MN-INTAKE-DAT-001</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Source: System-set. The account type discriminator identifying this organization as a Client. Always set to Client during intake. A single organization can hold multiple types if it later becomes a Partner or Donor/Sponsor through other processes.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Business Name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MN-INTAKE-DAT-002</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Source: Intake form. The legal or operating name of the client business. Optional because pre-startup applicants may not yet have a business name. When blank, the system derives the record name as “{First Name} {Last Name} (Pre-Startup)” per MN-INTAKE-REQ-008.</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Website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url</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MN-INTAKE-DAT-003</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Source: Intake form. The client business website address, if one exists.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Address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address</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MN-INTAKE-DAT-004</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Source: Intake form. The primary business address (street, city, state, zip). Used for geographic reporting and service area tracking.</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Organization Type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For-Profit, Non-Profit</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MN-INTAKE-DAT-005</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Source: Intake form. Whether the organization operates as a for-profit business or a nonprofit. Drives funder reporting categories.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Business Stage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Pre-Startup, Startup, Early Stage, Growth Stage, Established</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MN-INTAKE-DAT-006</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Source: Intake form. The stage of business development the client organization is in. Used for mentor matching and funder reporting.</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Industry Sector</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20 top-level NAICS sectors</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MN-INTAKE-DAT-007</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Source: Intake form. The primary industry sector of the client business based on the North American Industry Classification System. Used for mentor matching and impact reporting. Drives the Industry Subsector filter.</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Industry Subsector</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~100 subsectors filtered by Industry Sector</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MN-INTAKE-DAT-008</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Source: Intake form. The specific industry subsector within the selected Industry Sector. Provides more precise industry classification for matching and reporting.</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Client Contact</w:t>
      </w:r>
    </w:p>
    <w:p>
      <w:pPr>
        <w:spacing w:after="120"/>
      </w:pPr>
      <w:r>
        <w:rPr>
          <w:rFonts w:ascii="Arial" w:cs="Arial" w:eastAsia="Arial" w:hAnsi="Arial"/>
          <w:b w:val="false"/>
          <w:bCs w:val="false"/>
          <w:i w:val="false"/>
          <w:iCs w:val="false"/>
          <w:sz w:val="22"/>
          <w:szCs w:val="22"/>
        </w:rPr>
        <w:t xml:space="preserve">The Client Contact record represents the individual who submitted the intake form. It is linked to the Client Organization via the standard Contact-to-Account relationship. The Contact Type discriminator is set to Client by the system at creation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Contact Type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Mentor, Partner, Administrator, Presenter, Donor, Member</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MN-INTAKE-DAT-009</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Source: System-set. The contact type discriminator identifying this individual as a Client. Always set to Client during intake. A single contact can hold multiple types if they later become a Mentor, Donor, or other type through other processes.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First Name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MN-INTAKE-DAT-010</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Source: Intake form. The contact’s first name.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Last Name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MN-INTAKE-DAT-011</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Source: Intake form. The contact’s last name.</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Middle Name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MN-INTAKE-DAT-012</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Source: Intake form. The contact’s middle name.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Preferred Name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MN-INTAKE-DAT-013</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Source: Intake form. The name the contact prefers to be called. Used in communications and engagement materials when provided.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Email</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email</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MN-INTAKE-DAT-014</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Source: Intake form. The contact’s primary email address. Used for all communications including mentor introduction, meeting requests, and satisfaction surveys.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Phone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phone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MN-INTAKE-DAT-015</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Source: Intake form. The contact’s primary phone number.</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Zip Code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MN-INTAKE-DAT-016</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Source: Intake form. The contact’s zip code. Used for geographic service area reporting and outreach targeting.</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LinkedIn Profile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url</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MN-INTAKE-DAT-017</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Source: Intake form. The contact’s LinkedIn profile URL. Provides the mentor with professional background context.</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Primary Contact</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MN-INTAKE-DAT-018</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Source: System-set. Identifies this contact as the primary point of contact for the client organization. Defaults to Yes for the first contact created. Automated communications default to the primary contact when no specific engagement contacts are designated.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Client Organization</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relationship</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MN-INTAKE-DAT-019</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Source: System-set. Links this contact to the Client Organization record created from the same intake submission. Established automatically at record creation via the standard Contact-to-Account relationship.</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Engagement</w:t>
      </w:r>
    </w:p>
    <w:p>
      <w:pPr>
        <w:spacing w:after="120"/>
      </w:pPr>
      <w:r>
        <w:rPr>
          <w:rFonts w:ascii="Arial" w:cs="Arial" w:eastAsia="Arial" w:hAnsi="Arial"/>
          <w:b w:val="false"/>
          <w:bCs w:val="false"/>
          <w:i w:val="false"/>
          <w:iCs w:val="false"/>
          <w:sz w:val="22"/>
          <w:szCs w:val="22"/>
        </w:rPr>
        <w:t xml:space="preserve">The Engagement record represents the mentoring relationship being requested. It is linked to both the Client Organization and the Client Contact at creation time. The Engagement Name is system-generated from available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Engagement Name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System-generated</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MN-INTAKE-DAT-020</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Source: System-generated. A human-readable label for list views and search results. Generated at creation using the formula: {Business Name}-{Mentor Last Name}-{Year}. When Business Name is blank, the Client Contact full name is used. When no mentor is assigned (always the case at intake), “Unassigned” is used. Examples: “Acme Corp-Unassigned-2026”, “Jane Doe-Unassigned-2026”. Updated automatically when Business Name is added or a Mentor is assigned.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Status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Submitted, Declined, Pending Acceptance, Assigned, Active, On-Hold, Dormant, Inactive, Abandoned, Completed</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Submitted</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MN-INTAKE-DAT-021</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Source: System-set. The current lifecycle stage of the mentoring engagement. Created automatically with value Submitted when the intake form is submitted. This process may transition the status to Declined. Full status transition rules are defined across Mentor Matching (MN-MATCH), Engagement Management (MN-ENGAGE), Activity Monitoring (MN-INACTIVE), and Engagement Closure (MN-CLOSE).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Mentoring Focus Areas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TBD — see MN-INTAKE-ISS-001</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MN-INTAKE-DAT-022</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Source: Intake form. The specific areas where the client is seeking mentoring assistance for this engagement. Primary matching criterion between clients and mentors. Values must align with the corresponding field on the Mentor profile.</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Mentoring Needs Description</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wysiwyg</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MN-INTAKE-DAT-023</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Source: Intake form. The client’s own description of what they are looking for in this mentoring engagement. Reviewed by the Client Assignment Coordinator during mentor matching.</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Primary Engagement Contact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relationship</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MN-INTAKE-DAT-024</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Source: System-set. Identifies the single client contact who is the primary point of contact for this specific engagement. Automatically set to the submitting contact from the intake form when the Engagement is created. All system-generated client-facing communications are addressed to this contact; other Engagement Contacts (if any) are CC’d. May be changed by the mentor or Client Administrator at any time. This is distinct from the organization-level Primary Contact field on Client Contact (MN-INTAKE-DAT-018), which identifies the primary contact for the Client Organization as a whole.</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Client Organization</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relationship</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MN-INTAKE-DAT-025</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Source: System-set. Links this engagement to the Client Organization record created from the same intake submission. Established automatically at record creation.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Requested Mentor</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relationship</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MN-INTAKE-DAT-026</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Source: Intake form. Links to a Mentor Contact record selected by the client during the intake form submission. The intake form presents available mentor profiles for the client to review and optionally select a preferred mentor. This is a preference, not a guarantee — the Client Assignment Coordinator reviews the request during Mentor Matching (MN-MATCH) and accommodates when possible.</w:t>
            </w:r>
          </w:p>
        </w:tc>
      </w:tr>
    </w:tbl>
    <w:p>
      <w:pPr>
        <w:pStyle w:val="Heading1"/>
        <w:spacing w:after="120" w:before="360"/>
      </w:pPr>
      <w:r>
        <w:rPr>
          <w:rFonts w:ascii="Arial" w:cs="Arial" w:eastAsia="Arial" w:hAnsi="Arial"/>
          <w:b/>
          <w:bCs/>
          <w:i w:val="false"/>
          <w:iCs w:val="false"/>
          <w:sz w:val="32"/>
          <w:szCs w:val="32"/>
        </w:rPr>
        <w:t xml:space="preserve">9. Open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73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Requirement</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MN-INTAKE-ISS-001</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Mentoring Focus Areas (MN-INTAKE-DAT-022): The complete list of allowed values has not been defined. Values must align with the corresponding field on the Mentor profile (defined in the Mentor Recruitment domain). Needs input from: CBM program leadership and Mentor Recruitment domain definition.</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MN-INTAKE-ISS-002</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lifecycle status field on Account (ACT-ISS-001): The Account entity does not yet have a client-specific lifecycle status field analogous to partnerStatus. When this field is defined during CR domain process definition, the Client Intake process must be updated to set its initial value at record creation time.</w:t>
            </w:r>
          </w:p>
        </w:tc>
      </w:tr>
    </w:tbl>
    <w:p>
      <w:pPr>
        <w:pStyle w:val="Heading1"/>
        <w:spacing w:after="120" w:before="360"/>
      </w:pPr>
      <w:r>
        <w:rPr>
          <w:rFonts w:ascii="Arial" w:cs="Arial" w:eastAsia="Arial" w:hAnsi="Arial"/>
          <w:b/>
          <w:bCs/>
          <w:i w:val="false"/>
          <w:iCs w:val="false"/>
          <w:sz w:val="32"/>
          <w:szCs w:val="32"/>
        </w:rPr>
        <w:t xml:space="preserve">10. Updates to Prior Documents</w:t>
      </w:r>
    </w:p>
    <w:p>
      <w:pPr>
        <w:spacing w:after="40"/>
      </w:pPr>
      <w:r>
        <w:rPr>
          <w:rFonts w:ascii="Arial" w:cs="Arial" w:eastAsia="Arial" w:hAnsi="Arial"/>
          <w:b/>
          <w:bCs/>
          <w:i w:val="false"/>
          <w:iCs w:val="false"/>
          <w:sz w:val="22"/>
          <w:szCs w:val="22"/>
        </w:rPr>
        <w:t xml:space="preserve">Mentor Matching (MN-MATCH)</w:t>
      </w:r>
    </w:p>
    <w:p>
      <w:pPr>
        <w:spacing w:after="120"/>
      </w:pPr>
      <w:r>
        <w:rPr>
          <w:rFonts w:ascii="Arial" w:cs="Arial" w:eastAsia="Arial" w:hAnsi="Arial"/>
          <w:b w:val="false"/>
          <w:bCs w:val="false"/>
          <w:i w:val="false"/>
          <w:iCs w:val="false"/>
          <w:sz w:val="22"/>
          <w:szCs w:val="22"/>
        </w:rPr>
        <w:t xml:space="preserve">The addition of the Requested Mentor field (MN-INTAKE-DAT-026) requires updates to the Mentor Matching process document:</w:t>
      </w:r>
    </w:p>
    <w:p>
      <w:pPr>
        <w:pStyle w:val="ListParagraph"/>
        <w:numPr>
          <w:ilvl w:val="0"/>
          <w:numId w:val="3"/>
        </w:numPr>
        <w:spacing w:after="60"/>
      </w:pPr>
      <w:r>
        <w:rPr>
          <w:rFonts w:ascii="Arial" w:cs="Arial" w:eastAsia="Arial" w:hAnsi="Arial"/>
          <w:b w:val="false"/>
          <w:bCs w:val="false"/>
          <w:i w:val="false"/>
          <w:iCs w:val="false"/>
          <w:sz w:val="22"/>
          <w:szCs w:val="22"/>
        </w:rPr>
        <w:t xml:space="preserve">A new requirement (MN-MATCH-REQ-009) must be added stating that when a Requested Mentor is present on the Engagement, the Client Assignment Coordinator must review this preference before searching the mentor roster.</w:t>
      </w:r>
    </w:p>
    <w:p>
      <w:pPr>
        <w:pStyle w:val="ListParagraph"/>
        <w:numPr>
          <w:ilvl w:val="0"/>
          <w:numId w:val="3"/>
        </w:numPr>
        <w:spacing w:after="60"/>
      </w:pPr>
      <w:r>
        <w:rPr>
          <w:rFonts w:ascii="Arial" w:cs="Arial" w:eastAsia="Arial" w:hAnsi="Arial"/>
          <w:b w:val="false"/>
          <w:bCs w:val="false"/>
          <w:i w:val="false"/>
          <w:iCs w:val="false"/>
          <w:sz w:val="22"/>
          <w:szCs w:val="22"/>
        </w:rPr>
        <w:t xml:space="preserve">The MN-MATCH workflow must be updated to include a step for checking the Requested Mentor preference as the first action before general roster searching.</w:t>
      </w:r>
    </w:p>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iCs/>
          <w:sz w:val="22"/>
          <w:szCs w:val="22"/>
        </w:rPr>
        <w:t xml:space="preserve">Note: The v2.1 update that added MN-INTAKE-REQ-007 (automatic Engagement Contact assignment from the MN-ENGAGE session) remains in effect.</w:t>
      </w:r>
    </w:p>
    <w:p>
      <w:pPr>
        <w:pStyle w:val="Heading1"/>
        <w:spacing w:after="120" w:before="360"/>
      </w:pPr>
      <w:r>
        <w:rPr>
          <w:rFonts w:ascii="Arial" w:cs="Arial" w:eastAsia="Arial" w:hAnsi="Arial"/>
          <w:b/>
          <w:bCs/>
          <w:i w:val="false"/>
          <w:iCs w:val="false"/>
          <w:sz w:val="32"/>
          <w:szCs w:val="32"/>
        </w:rPr>
        <w:t xml:space="preserve">11. Interview Transcript</w:t>
      </w:r>
    </w:p>
    <w:p>
      <w:pPr>
        <w:spacing w:after="120"/>
      </w:pPr>
      <w:r>
        <w:rPr>
          <w:rFonts w:ascii="Arial" w:cs="Arial" w:eastAsia="Arial" w:hAnsi="Arial"/>
          <w:b w:val="false"/>
          <w:bCs w:val="false"/>
          <w:i w:val="false"/>
          <w:iCs w:val="false"/>
          <w:sz w:val="22"/>
          <w:szCs w:val="22"/>
        </w:rPr>
        <w:t xml:space="preserve">This document was not produced through a live interview. The content was originally extracted from CBM-Domain-PRD-Mentoring.md v1.0 and restructured into the process document format. The following decisions and content changes have been applied across sessions:</w:t>
      </w:r>
    </w:p>
    <w:p>
      <w:pPr>
        <w:spacing w:after="40"/>
      </w:pPr>
      <w:r>
        <w:rPr>
          <w:rFonts w:ascii="Arial" w:cs="Arial" w:eastAsia="Arial" w:hAnsi="Arial"/>
          <w:b/>
          <w:bCs/>
          <w:i w:val="false"/>
          <w:iCs w:val="false"/>
          <w:sz w:val="22"/>
          <w:szCs w:val="22"/>
        </w:rPr>
        <w:t xml:space="preserve">Document Origin</w:t>
      </w:r>
    </w:p>
    <w:p>
      <w:pPr>
        <w:spacing w:after="40"/>
      </w:pPr>
      <w:r>
        <w:rPr>
          <w:rFonts w:ascii="Arial" w:cs="Arial" w:eastAsia="Arial" w:hAnsi="Arial"/>
          <w:b w:val="false"/>
          <w:bCs w:val="false"/>
          <w:i/>
          <w:iCs/>
          <w:sz w:val="22"/>
          <w:szCs w:val="22"/>
        </w:rPr>
        <w:t xml:space="preserve">Q: What is the source material for this process document?</w:t>
      </w:r>
    </w:p>
    <w:p>
      <w:pPr>
        <w:spacing w:after="120"/>
      </w:pPr>
      <w:r>
        <w:rPr>
          <w:rFonts w:ascii="Arial" w:cs="Arial" w:eastAsia="Arial" w:hAnsi="Arial"/>
          <w:b w:val="false"/>
          <w:bCs w:val="false"/>
          <w:i w:val="false"/>
          <w:iCs w:val="false"/>
          <w:sz w:val="22"/>
          <w:szCs w:val="22"/>
        </w:rPr>
        <w:t xml:space="preserve">A: The Client Intake process was extracted from Section 4 (Mentoring Domain) of CBM-Domain-PRD-Mentoring.md v1.0, which documented the full Mentoring lifecycle based on interviews with the CBM administrator.</w:t>
      </w:r>
    </w:p>
    <w:p>
      <w:pPr>
        <w:spacing w:after="40"/>
      </w:pPr>
      <w:r>
        <w:rPr>
          <w:rFonts w:ascii="Arial" w:cs="Arial" w:eastAsia="Arial" w:hAnsi="Arial"/>
          <w:b/>
          <w:bCs/>
          <w:i w:val="false"/>
          <w:iCs w:val="false"/>
          <w:sz w:val="22"/>
          <w:szCs w:val="22"/>
        </w:rPr>
        <w:t xml:space="preserve">Content Decisions Applied from Prior Sessions</w:t>
      </w:r>
    </w:p>
    <w:p>
      <w:pPr>
        <w:spacing w:after="40"/>
      </w:pPr>
      <w:r>
        <w:rPr>
          <w:rFonts w:ascii="Arial" w:cs="Arial" w:eastAsia="Arial" w:hAnsi="Arial"/>
          <w:b w:val="false"/>
          <w:bCs w:val="false"/>
          <w:i/>
          <w:iCs/>
          <w:sz w:val="22"/>
          <w:szCs w:val="22"/>
        </w:rPr>
        <w:t xml:space="preserve">Q: Where do Mentoring Focus Areas and Mentoring Needs Description belong — on Client Organization or Engagement?</w:t>
      </w:r>
    </w:p>
    <w:p>
      <w:pPr>
        <w:spacing w:after="120"/>
      </w:pPr>
      <w:r>
        <w:rPr>
          <w:rFonts w:ascii="Arial" w:cs="Arial" w:eastAsia="Arial" w:hAnsi="Arial"/>
          <w:b w:val="false"/>
          <w:bCs w:val="false"/>
          <w:i w:val="false"/>
          <w:iCs w:val="false"/>
          <w:sz w:val="22"/>
          <w:szCs w:val="22"/>
        </w:rPr>
        <w:t xml:space="preserve">A: On the Engagement entity. These describe what the client needs from a specific mentoring engagement, not characteristics of the business itself. A client could have multiple engagements with different focus areas.</w:t>
      </w:r>
    </w:p>
    <w:p>
      <w:pPr>
        <w:spacing w:after="40"/>
      </w:pPr>
      <w:r>
        <w:rPr>
          <w:rFonts w:ascii="Arial" w:cs="Arial" w:eastAsia="Arial" w:hAnsi="Arial"/>
          <w:b/>
          <w:bCs/>
          <w:i w:val="false"/>
          <w:iCs w:val="false"/>
          <w:sz w:val="22"/>
          <w:szCs w:val="22"/>
        </w:rPr>
        <w:t xml:space="preserve">Decision: Mentoring Focus Areas and Mentoring Needs Description moved from Client Organization to Engagement. DAT identifiers renumbered accordingly.</w:t>
      </w:r>
    </w:p>
    <w:p>
      <w:pPr>
        <w:spacing w:after="40"/>
      </w:pPr>
      <w:r>
        <w:rPr>
          <w:rFonts w:ascii="Arial" w:cs="Arial" w:eastAsia="Arial" w:hAnsi="Arial"/>
          <w:b w:val="false"/>
          <w:bCs w:val="false"/>
          <w:i/>
          <w:iCs/>
          <w:sz w:val="22"/>
          <w:szCs w:val="22"/>
        </w:rPr>
        <w:t xml:space="preserve">Q: Should Middle Name, Preferred Name, and LinkedIn Profile be added to Client Contact?</w:t>
      </w:r>
    </w:p>
    <w:p>
      <w:pPr>
        <w:spacing w:after="120"/>
      </w:pPr>
      <w:r>
        <w:rPr>
          <w:rFonts w:ascii="Arial" w:cs="Arial" w:eastAsia="Arial" w:hAnsi="Arial"/>
          <w:b w:val="false"/>
          <w:bCs w:val="false"/>
          <w:i w:val="false"/>
          <w:iCs w:val="false"/>
          <w:sz w:val="22"/>
          <w:szCs w:val="22"/>
        </w:rPr>
        <w:t xml:space="preserve">A: Yes. Middle Name and Preferred Name support personalized communications. LinkedIn Profile provides mentors with professional background context during matching.</w:t>
      </w:r>
    </w:p>
    <w:p>
      <w:pPr>
        <w:spacing w:after="40"/>
      </w:pPr>
      <w:r>
        <w:rPr>
          <w:rFonts w:ascii="Arial" w:cs="Arial" w:eastAsia="Arial" w:hAnsi="Arial"/>
          <w:b/>
          <w:bCs/>
          <w:i w:val="false"/>
          <w:iCs w:val="false"/>
          <w:sz w:val="22"/>
          <w:szCs w:val="22"/>
        </w:rPr>
        <w:t xml:space="preserve">Decision: Middle Name, Preferred Name, and LinkedIn Profile added to Client Contact.</w:t>
      </w:r>
    </w:p>
    <w:p>
      <w:pPr>
        <w:spacing w:after="40"/>
      </w:pPr>
      <w:r>
        <w:rPr>
          <w:rFonts w:ascii="Arial" w:cs="Arial" w:eastAsia="Arial" w:hAnsi="Arial"/>
          <w:b w:val="false"/>
          <w:bCs w:val="false"/>
          <w:i/>
          <w:iCs/>
          <w:sz w:val="22"/>
          <w:szCs w:val="22"/>
        </w:rPr>
        <w:t xml:space="preserve">Q: Should Phone be required on Client Contact?</w:t>
      </w:r>
    </w:p>
    <w:p>
      <w:pPr>
        <w:spacing w:after="120"/>
      </w:pPr>
      <w:r>
        <w:rPr>
          <w:rFonts w:ascii="Arial" w:cs="Arial" w:eastAsia="Arial" w:hAnsi="Arial"/>
          <w:b w:val="false"/>
          <w:bCs w:val="false"/>
          <w:i w:val="false"/>
          <w:iCs w:val="false"/>
          <w:sz w:val="22"/>
          <w:szCs w:val="22"/>
        </w:rPr>
        <w:t xml:space="preserve">A: Yes. Phone is a primary communication channel for mentor-client interactions.</w:t>
      </w:r>
    </w:p>
    <w:p>
      <w:pPr>
        <w:spacing w:after="40"/>
      </w:pPr>
      <w:r>
        <w:rPr>
          <w:rFonts w:ascii="Arial" w:cs="Arial" w:eastAsia="Arial" w:hAnsi="Arial"/>
          <w:b/>
          <w:bCs/>
          <w:i w:val="false"/>
          <w:iCs w:val="false"/>
          <w:sz w:val="22"/>
          <w:szCs w:val="22"/>
        </w:rPr>
        <w:t xml:space="preserve">Decision: Phone changed from Required: No to Required: Yes.</w:t>
      </w:r>
    </w:p>
    <w:p>
      <w:pPr>
        <w:spacing w:after="40"/>
      </w:pPr>
      <w:r>
        <w:rPr>
          <w:rFonts w:ascii="Arial" w:cs="Arial" w:eastAsia="Arial" w:hAnsi="Arial"/>
          <w:b w:val="false"/>
          <w:bCs w:val="false"/>
          <w:i/>
          <w:iCs/>
          <w:sz w:val="22"/>
          <w:szCs w:val="22"/>
        </w:rPr>
        <w:t xml:space="preserve">Q: Should Close Date and Close Reason be defined in MN-INTAKE?</w:t>
      </w:r>
    </w:p>
    <w:p>
      <w:pPr>
        <w:spacing w:after="120"/>
      </w:pPr>
      <w:r>
        <w:rPr>
          <w:rFonts w:ascii="Arial" w:cs="Arial" w:eastAsia="Arial" w:hAnsi="Arial"/>
          <w:b w:val="false"/>
          <w:bCs w:val="false"/>
          <w:i w:val="false"/>
          <w:iCs w:val="false"/>
          <w:sz w:val="22"/>
          <w:szCs w:val="22"/>
        </w:rPr>
        <w:t xml:space="preserve">A: No. These fields are only relevant when an engagement is being formally closed. They belong in the Engagement Closure process (MN-CLOSE).</w:t>
      </w:r>
    </w:p>
    <w:p>
      <w:pPr>
        <w:spacing w:after="40"/>
      </w:pPr>
      <w:r>
        <w:rPr>
          <w:rFonts w:ascii="Arial" w:cs="Arial" w:eastAsia="Arial" w:hAnsi="Arial"/>
          <w:b/>
          <w:bCs/>
          <w:i w:val="false"/>
          <w:iCs w:val="false"/>
          <w:sz w:val="22"/>
          <w:szCs w:val="22"/>
        </w:rPr>
        <w:t xml:space="preserve">Decision: Close Date and Close Reason removed from MN-INTAKE. They will be defined in MN-CLOSE.</w:t>
      </w:r>
    </w:p>
    <w:p>
      <w:pPr>
        <w:spacing w:after="40"/>
      </w:pPr>
      <w:r>
        <w:rPr>
          <w:rFonts w:ascii="Arial" w:cs="Arial" w:eastAsia="Arial" w:hAnsi="Arial"/>
          <w:b/>
          <w:bCs/>
          <w:i w:val="false"/>
          <w:iCs w:val="false"/>
          <w:sz w:val="22"/>
          <w:szCs w:val="22"/>
        </w:rPr>
        <w:t xml:space="preserve">Content Decision Applied from MN-ENGAGE Session</w:t>
      </w:r>
    </w:p>
    <w:p>
      <w:pPr>
        <w:spacing w:after="40"/>
      </w:pPr>
      <w:r>
        <w:rPr>
          <w:rFonts w:ascii="Arial" w:cs="Arial" w:eastAsia="Arial" w:hAnsi="Arial"/>
          <w:b w:val="false"/>
          <w:bCs w:val="false"/>
          <w:i/>
          <w:iCs/>
          <w:sz w:val="22"/>
          <w:szCs w:val="22"/>
        </w:rPr>
        <w:t xml:space="preserve">Q: MN-ENGAGE-REQ-009 states that the submitting contact from Client Intake must be automatically assigned as an Engagement Contact when the Engagement is created. Should this be documented in MN-INTAKE?</w:t>
      </w:r>
    </w:p>
    <w:p>
      <w:pPr>
        <w:spacing w:after="120"/>
      </w:pPr>
      <w:r>
        <w:rPr>
          <w:rFonts w:ascii="Arial" w:cs="Arial" w:eastAsia="Arial" w:hAnsi="Arial"/>
          <w:b w:val="false"/>
          <w:bCs w:val="false"/>
          <w:i w:val="false"/>
          <w:iCs w:val="false"/>
          <w:sz w:val="22"/>
          <w:szCs w:val="22"/>
        </w:rPr>
        <w:t xml:space="preserve">A: Yes. The behavior occurs at Engagement creation time, which is during Client Intake. It should be a requirement in MN-INTAKE and reflected in the workflow.</w:t>
      </w:r>
    </w:p>
    <w:p>
      <w:pPr>
        <w:spacing w:after="40"/>
      </w:pPr>
      <w:r>
        <w:rPr>
          <w:rFonts w:ascii="Arial" w:cs="Arial" w:eastAsia="Arial" w:hAnsi="Arial"/>
          <w:b/>
          <w:bCs/>
          <w:i w:val="false"/>
          <w:iCs w:val="false"/>
          <w:sz w:val="22"/>
          <w:szCs w:val="22"/>
        </w:rPr>
        <w:t xml:space="preserve">Decision: Added MN-INTAKE-REQ-007 (automatic Engagement Contact assignment). Updated workflow step 2 to include this behavior.</w:t>
      </w:r>
    </w:p>
    <w:p>
      <w:pPr>
        <w:spacing w:after="40"/>
      </w:pPr>
      <w:r>
        <w:rPr>
          <w:rFonts w:ascii="Arial" w:cs="Arial" w:eastAsia="Arial" w:hAnsi="Arial"/>
          <w:b/>
          <w:bCs/>
          <w:i w:val="false"/>
          <w:iCs w:val="false"/>
          <w:sz w:val="22"/>
          <w:szCs w:val="22"/>
        </w:rPr>
        <w:t xml:space="preserve">V2.0 Restructuring</w:t>
      </w:r>
    </w:p>
    <w:p>
      <w:pPr>
        <w:spacing w:after="120"/>
      </w:pPr>
      <w:r>
        <w:rPr>
          <w:rFonts w:ascii="Arial" w:cs="Arial" w:eastAsia="Arial" w:hAnsi="Arial"/>
          <w:b w:val="false"/>
          <w:bCs w:val="false"/>
          <w:i w:val="false"/>
          <w:iCs w:val="false"/>
          <w:sz w:val="22"/>
          <w:szCs w:val="22"/>
        </w:rPr>
        <w:t xml:space="preserve">This version restructures the document from the original six-section format to the v2.4 eleven-section format. No content was removed or contradicted — existing content was reorganized into the new structure and new sections (Process Triggers, Process Completion, Open Issues, Updates to Prior Documents, Interview Transcript) were added. Field type names were updated to use the authoritative type list (e.g., Text → varchar, Dropdown → enum, Yes/No → bool).</w:t>
      </w:r>
    </w:p>
    <w:p>
      <w:pPr>
        <w:spacing w:after="40"/>
      </w:pPr>
      <w:r>
        <w:rPr>
          <w:rFonts w:ascii="Arial" w:cs="Arial" w:eastAsia="Arial" w:hAnsi="Arial"/>
          <w:b/>
          <w:bCs/>
          <w:i w:val="false"/>
          <w:iCs w:val="false"/>
          <w:sz w:val="22"/>
          <w:szCs w:val="22"/>
        </w:rPr>
        <w:t xml:space="preserve">V2.2 Data Source and Linking Detail</w:t>
      </w:r>
    </w:p>
    <w:p>
      <w:pPr>
        <w:spacing w:after="40"/>
      </w:pPr>
      <w:r>
        <w:rPr>
          <w:rFonts w:ascii="Arial" w:cs="Arial" w:eastAsia="Arial" w:hAnsi="Arial"/>
          <w:b w:val="false"/>
          <w:bCs w:val="false"/>
          <w:i/>
          <w:iCs/>
          <w:sz w:val="22"/>
          <w:szCs w:val="22"/>
        </w:rPr>
        <w:t xml:space="preserve">Q: For each field on Client Organization, Client Contact, and Engagement, is it populated from the intake form, set by the system, or left blank at creation?</w:t>
      </w:r>
    </w:p>
    <w:p>
      <w:pPr>
        <w:spacing w:after="120"/>
      </w:pPr>
      <w:r>
        <w:rPr>
          <w:rFonts w:ascii="Arial" w:cs="Arial" w:eastAsia="Arial" w:hAnsi="Arial"/>
          <w:b w:val="false"/>
          <w:bCs w:val="false"/>
          <w:i w:val="false"/>
          <w:iCs w:val="false"/>
          <w:sz w:val="22"/>
          <w:szCs w:val="22"/>
        </w:rPr>
        <w:t xml:space="preserve">A: All Client Organization fields except Account Type are from the intake form. Account Type is system-set to Client. All Client Contact fields except Contact Type, Primary Contact, and the Client Organization relationship are from the intake form. Contact Type is system-set to Client, Primary Contact is system-set to Yes, and the Client Organization link is system-set. On Engagement, Status is system-set to Submitted, Engagement Name is system-generated, Primary Engagement Contact and Client Organization are system-set, and Mentoring Focus Areas, Mentoring Needs Description, and Requested Mentor are from the intake form.</w:t>
      </w:r>
    </w:p>
    <w:p>
      <w:pPr>
        <w:spacing w:after="40"/>
      </w:pPr>
      <w:r>
        <w:rPr>
          <w:rFonts w:ascii="Arial" w:cs="Arial" w:eastAsia="Arial" w:hAnsi="Arial"/>
          <w:b/>
          <w:bCs/>
          <w:i w:val="false"/>
          <w:iCs w:val="false"/>
          <w:sz w:val="22"/>
          <w:szCs w:val="22"/>
        </w:rPr>
        <w:t xml:space="preserve">Decision: Added Account Type (MN-INTAKE-DAT-001) to Client Organization, Contact Type (MN-INTAKE-DAT-009) and Client Organization relationship (MN-INTAKE-DAT-019) to Client Contact, and Engagement Name (MN-INTAKE-DAT-020), Client Organization relationship (MN-INTAKE-DAT-025), and Requested Mentor (MN-INTAKE-DAT-026) to Engagement. Added source notation to all field descriptions. DAT identifiers renumbered DAT-001 through DAT-026.</w:t>
      </w:r>
    </w:p>
    <w:p>
      <w:pPr>
        <w:spacing w:after="40"/>
      </w:pPr>
      <w:r>
        <w:rPr>
          <w:rFonts w:ascii="Arial" w:cs="Arial" w:eastAsia="Arial" w:hAnsi="Arial"/>
          <w:b w:val="false"/>
          <w:bCs w:val="false"/>
          <w:i/>
          <w:iCs/>
          <w:sz w:val="22"/>
          <w:szCs w:val="22"/>
        </w:rPr>
        <w:t xml:space="preserve">Q: What happens when a client submits the intake form without a Business Name?</w:t>
      </w:r>
    </w:p>
    <w:p>
      <w:pPr>
        <w:spacing w:after="120"/>
      </w:pPr>
      <w:r>
        <w:rPr>
          <w:rFonts w:ascii="Arial" w:cs="Arial" w:eastAsia="Arial" w:hAnsi="Arial"/>
          <w:b w:val="false"/>
          <w:bCs w:val="false"/>
          <w:i w:val="false"/>
          <w:iCs w:val="false"/>
          <w:sz w:val="22"/>
          <w:szCs w:val="22"/>
        </w:rPr>
        <w:t xml:space="preserve">A: The system creates the Client Organization record with a derived name in the format “{First Name} {Last Name} (Pre-Startup)”. The mentor updates the name to the actual business name after the first meeting.</w:t>
      </w:r>
    </w:p>
    <w:p>
      <w:pPr>
        <w:spacing w:after="40"/>
      </w:pPr>
      <w:r>
        <w:rPr>
          <w:rFonts w:ascii="Arial" w:cs="Arial" w:eastAsia="Arial" w:hAnsi="Arial"/>
          <w:b/>
          <w:bCs/>
          <w:i w:val="false"/>
          <w:iCs w:val="false"/>
          <w:sz w:val="22"/>
          <w:szCs w:val="22"/>
        </w:rPr>
        <w:t xml:space="preserve">Decision: Added MN-INTAKE-REQ-008 (derived Account name when Business Name is blank). Updated workflow step 2 to describe this behavior.</w:t>
      </w:r>
    </w:p>
    <w:p>
      <w:pPr>
        <w:spacing w:after="40"/>
      </w:pPr>
      <w:r>
        <w:rPr>
          <w:rFonts w:ascii="Arial" w:cs="Arial" w:eastAsia="Arial" w:hAnsi="Arial"/>
          <w:b w:val="false"/>
          <w:bCs w:val="false"/>
          <w:i/>
          <w:iCs/>
          <w:sz w:val="22"/>
          <w:szCs w:val="22"/>
        </w:rPr>
        <w:t xml:space="preserve">Q: Should clients be able to request a specific mentor during intake?</w:t>
      </w:r>
    </w:p>
    <w:p>
      <w:pPr>
        <w:spacing w:after="120"/>
      </w:pPr>
      <w:r>
        <w:rPr>
          <w:rFonts w:ascii="Arial" w:cs="Arial" w:eastAsia="Arial" w:hAnsi="Arial"/>
          <w:b w:val="false"/>
          <w:bCs w:val="false"/>
          <w:i w:val="false"/>
          <w:iCs w:val="false"/>
          <w:sz w:val="22"/>
          <w:szCs w:val="22"/>
        </w:rPr>
        <w:t xml:space="preserve">A: Yes. The intake form presents available mentor profiles for the client to review and optionally select a preferred mentor. This is a preference, not a guarantee. The Client Assignment Coordinator reviews the request during Mentor Matching and accommodates when possible.</w:t>
      </w:r>
    </w:p>
    <w:p>
      <w:pPr>
        <w:spacing w:after="40"/>
      </w:pPr>
      <w:r>
        <w:rPr>
          <w:rFonts w:ascii="Arial" w:cs="Arial" w:eastAsia="Arial" w:hAnsi="Arial"/>
          <w:b/>
          <w:bCs/>
          <w:i w:val="false"/>
          <w:iCs w:val="false"/>
          <w:sz w:val="22"/>
          <w:szCs w:val="22"/>
        </w:rPr>
        <w:t xml:space="preserve">Decision: Added Requested Mentor field (MN-INTAKE-DAT-026) to Engagement. Added MN-INTAKE-REQ-009. Identified required updates to Mentor Matching (MN-MATCH) in Section 10.</w:t>
      </w:r>
    </w:p>
    <w:p>
      <w:pPr>
        <w:spacing w:after="40"/>
      </w:pPr>
      <w:r>
        <w:rPr>
          <w:rFonts w:ascii="Arial" w:cs="Arial" w:eastAsia="Arial" w:hAnsi="Arial"/>
          <w:b w:val="false"/>
          <w:bCs w:val="false"/>
          <w:i/>
          <w:iCs/>
          <w:sz w:val="22"/>
          <w:szCs w:val="22"/>
        </w:rPr>
        <w:t xml:space="preserve">Q: Should a client lifecycle status field be set during intake?</w:t>
      </w:r>
    </w:p>
    <w:p>
      <w:pPr>
        <w:spacing w:after="120"/>
      </w:pPr>
      <w:r>
        <w:rPr>
          <w:rFonts w:ascii="Arial" w:cs="Arial" w:eastAsia="Arial" w:hAnsi="Arial"/>
          <w:b w:val="false"/>
          <w:bCs w:val="false"/>
          <w:i w:val="false"/>
          <w:iCs w:val="false"/>
          <w:sz w:val="22"/>
          <w:szCs w:val="22"/>
        </w:rPr>
        <w:t xml:space="preserve">A: Not yet. The Account entity does not have a client-specific lifecycle status field (ACT-ISS-001). This will be defined during CR domain process definition. When defined, MN-INTAKE must be updated to set its initial value at creation.</w:t>
      </w:r>
    </w:p>
    <w:p>
      <w:pPr>
        <w:spacing w:after="40"/>
      </w:pPr>
      <w:r>
        <w:rPr>
          <w:rFonts w:ascii="Arial" w:cs="Arial" w:eastAsia="Arial" w:hAnsi="Arial"/>
          <w:b/>
          <w:bCs/>
          <w:i w:val="false"/>
          <w:iCs w:val="false"/>
          <w:sz w:val="22"/>
          <w:szCs w:val="22"/>
        </w:rPr>
        <w:t xml:space="preserve">Decision: Added MN-INTAKE-ISS-002 to track dependency on ACT-ISS-001.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spacing w:after="0"/>
    </w:pPr>
    <w:r>
      <w:rPr>
        <w:rFonts w:ascii="Arial" w:cs="Arial" w:eastAsia="Arial" w:hAnsi="Arial"/>
        <w:b w:val="false"/>
        <w:bCs w:val="false"/>
        <w:i w:val="false"/>
        <w:iCs w:val="false"/>
        <w:color w:val="999999"/>
        <w:sz w:val="16"/>
        <w:szCs w:val="16"/>
      </w:rPr>
      <w:t xml:space="preserve">Process Document — Mentoring Domain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0"/>
    </w:pPr>
    <w:r>
      <w:rPr>
        <w:rFonts w:ascii="Arial" w:cs="Arial" w:eastAsia="Arial" w:hAnsi="Arial"/>
        <w:b w:val="false"/>
        <w:bCs w:val="false"/>
        <w:i w:val="false"/>
        <w:iCs w:val="false"/>
        <w:color w:val="666666"/>
        <w:sz w:val="18"/>
        <w:szCs w:val="18"/>
      </w:rPr>
      <w:t xml:space="preserve">Cleveland Business Mentors</w:t>
    </w:r>
    <w:r>
      <w:ptab w:alignment="right" w:relativeTo="margin" w:leader="none"/>
    </w:r>
    <w:r>
      <w:rPr>
        <w:rFonts w:ascii="Arial" w:cs="Arial" w:eastAsia="Arial" w:hAnsi="Arial"/>
        <w:b w:val="false"/>
        <w:bCs w:val="false"/>
        <w:i w:val="false"/>
        <w:iCs w:val="false"/>
        <w:color w:val="666666"/>
        <w:sz w:val="18"/>
        <w:szCs w:val="18"/>
      </w:rPr>
      <w:t xml:space="preserve">Client Intake (MN-INTAKE)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2026-04-05T16:56:04.219Z</dcterms:created>
  <dcterms:modified xsi:type="dcterms:W3CDTF">2026-04-05T16:56:04.220Z</dcterms:modified>
</cp:coreProperties>
</file>

<file path=docProps/custom.xml><?xml version="1.0" encoding="utf-8"?>
<Properties xmlns="http://schemas.openxmlformats.org/officeDocument/2006/custom-properties" xmlns:vt="http://schemas.openxmlformats.org/officeDocument/2006/docPropsVTypes"/>
</file>