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color w:val="2E75B6"/>
          <w:sz w:val="56"/>
          <w:szCs w:val="56"/>
        </w:rPr>
        <w:t xml:space="preserve">EspoCRM</w:t>
      </w:r>
    </w:p>
    <w:p>
      <w:pPr>
        <w:spacing w:after="120"/>
        <w:jc w:val="center"/>
      </w:pPr>
      <w:r>
        <w:rPr>
          <w:rFonts w:ascii="Arial" w:cs="Arial" w:eastAsia="Arial" w:hAnsi="Arial"/>
          <w:color w:val="595959"/>
          <w:sz w:val="40"/>
          <w:szCs w:val="40"/>
        </w:rPr>
        <w:t xml:space="preserve">How To Guide</w:t>
      </w:r>
    </w:p>
    <w:p>
      <w:pPr>
        <w:spacing w:after="2400"/>
        <w:jc w:val="center"/>
      </w:pPr>
      <w:r>
        <w:rPr>
          <w:rFonts w:ascii="Arial" w:cs="Arial" w:eastAsia="Arial" w:hAnsi="Arial"/>
          <w:i/>
          <w:iCs/>
          <w:color w:val="595959"/>
          <w:sz w:val="26"/>
          <w:szCs w:val="26"/>
        </w:rPr>
        <w:t xml:space="preserve">Cleveland Business Mentors</w:t>
      </w:r>
    </w:p>
    <w:p>
      <w:pPr>
        <w:pBdr>
          <w:bottom w:val="single" w:color="2E75B6" w:sz="6" w:space="1"/>
        </w:pBdr>
      </w:pPr>
      <w:r>
        <w:t xml:space="preserve"/>
      </w:r>
    </w:p>
    <w:p>
      <w:r>
        <w:t xml:space="preserve"/>
      </w:r>
    </w:p>
    <w:p>
      <w:r>
        <w:t xml:space="preserve"/>
      </w:r>
    </w:p>
    <w:p>
      <w:r>
        <w:rPr>
          <w:rFonts w:ascii="Arial" w:cs="Arial" w:eastAsia="Arial" w:hAnsi="Arial"/>
          <w:b/>
          <w:bCs/>
          <w:color w:val="2E75B6"/>
          <w:sz w:val="28"/>
          <w:szCs w:val="28"/>
        </w:rPr>
        <w:t xml:space="preserve">Table of Contents</w:t>
      </w:r>
    </w:p>
    <w:p>
      <w:r>
        <w:t xml:space="preserve"/>
      </w:r>
    </w:p>
    <w:sdt>
      <w:sdtPr>
        <w:alias w:val="Table of Contents"/>
      </w:sdtPr>
      <w:sdtContent>
        <w:p>
          <w:r>
            <w:fldChar w:fldCharType="begin" w:dirty="true"/>
            <w:instrText xml:space="preserve">TOC \h \o "1-2"</w:instrText>
            <w:fldChar w:fldCharType="separate"/>
          </w:r>
        </w:p>
        <w:p>
          <w:r>
            <w:fldChar w:fldCharType="end"/>
          </w:r>
        </w:p>
      </w:sdtContent>
    </w:sdt>
    <w:p>
      <w:r>
        <w:t xml:space="preserve"/>
      </w:r>
    </w:p>
    <w:p>
      <w:pPr>
        <w:pStyle w:val="Heading1"/>
      </w:pPr>
      <w:r>
        <w:rPr>
          <w:rFonts w:ascii="Arial" w:cs="Arial" w:eastAsia="Arial" w:hAnsi="Arial"/>
          <w:b/>
          <w:bCs/>
          <w:color w:val="2E75B6"/>
          <w:sz w:val="32"/>
          <w:szCs w:val="32"/>
        </w:rPr>
        <w:t xml:space="preserve">Entity Configuration</w:t>
      </w:r>
    </w:p>
    <w:p>
      <w:r>
        <w:t xml:space="preserve"/>
      </w:r>
    </w:p>
    <w:p>
      <w:pPr>
        <w:pStyle w:val="Heading2"/>
      </w:pPr>
      <w:r>
        <w:rPr>
          <w:rFonts w:ascii="Arial" w:cs="Arial" w:eastAsia="Arial" w:hAnsi="Arial"/>
          <w:b/>
          <w:bCs/>
          <w:color w:val="2E75B6"/>
          <w:sz w:val="26"/>
          <w:szCs w:val="26"/>
        </w:rPr>
        <w:t xml:space="preserve">1. Defining an Entity</w:t>
      </w:r>
    </w:p>
    <w:p>
      <w:r>
        <w:t xml:space="preserve"/>
      </w:r>
    </w:p>
    <w:p>
      <w:pPr>
        <w:spacing w:after="120"/>
      </w:pPr>
      <w:r>
        <w:rPr>
          <w:rFonts w:ascii="Arial" w:cs="Arial" w:eastAsia="Arial" w:hAnsi="Arial"/>
          <w:sz w:val="22"/>
          <w:szCs w:val="22"/>
        </w:rPr>
        <w:t xml:space="preserve">An entity in EspoCRM is a data object type — essentially a database table with a corresponding UI (list view, detail view, edit form). Custom entities are created through Entity Manager and can be tailored to fit any business need.</w:t>
      </w:r>
    </w:p>
    <w:p>
      <w:r>
        <w:t xml:space="preserve"/>
      </w:r>
    </w:p>
    <w:p>
      <w:pPr>
        <w:pStyle w:val="Heading3"/>
      </w:pPr>
      <w:r>
        <w:rPr>
          <w:rFonts w:ascii="Arial" w:cs="Arial" w:eastAsia="Arial" w:hAnsi="Arial"/>
          <w:b/>
          <w:bCs/>
          <w:color w:val="595959"/>
          <w:sz w:val="24"/>
          <w:szCs w:val="24"/>
        </w:rPr>
        <w:t xml:space="preserve">1.1 Overview</w:t>
      </w:r>
    </w:p>
    <w:p>
      <w:pPr>
        <w:spacing w:after="120"/>
      </w:pPr>
      <w:r>
        <w:rPr>
          <w:rFonts w:ascii="Arial" w:cs="Arial" w:eastAsia="Arial" w:hAnsi="Arial"/>
          <w:sz w:val="22"/>
          <w:szCs w:val="22"/>
        </w:rPr>
        <w:t xml:space="preserve">EspoCRM ships with built-in entities such as Contact, Account, and Meeting. When none of the built-in entities fits your use case, you create a custom entity. For CBM, the Engagement entity is an example of a custom entity created to track mentor-client assignments.</w:t>
      </w:r>
    </w:p>
    <w:p>
      <w:r>
        <w:t xml:space="preserve"/>
      </w:r>
    </w:p>
    <w:p>
      <w:pPr>
        <w:pStyle w:val="Heading3"/>
      </w:pPr>
      <w:r>
        <w:rPr>
          <w:rFonts w:ascii="Arial" w:cs="Arial" w:eastAsia="Arial" w:hAnsi="Arial"/>
          <w:b/>
          <w:bCs/>
          <w:color w:val="595959"/>
          <w:sz w:val="24"/>
          <w:szCs w:val="24"/>
        </w:rPr>
        <w:t xml:space="preserve">1.2 Step-by-Step: Creating a New Entity</w:t>
      </w:r>
    </w:p>
    <w:p>
      <w:r>
        <w:t xml:space="preserve"/>
      </w:r>
    </w:p>
    <w:p>
      <w:pPr>
        <w:pStyle w:val="Heading3"/>
      </w:pPr>
      <w:r>
        <w:rPr>
          <w:rFonts w:ascii="Arial" w:cs="Arial" w:eastAsia="Arial" w:hAnsi="Arial"/>
          <w:b/>
          <w:bCs/>
          <w:color w:val="595959"/>
          <w:sz w:val="24"/>
          <w:szCs w:val="24"/>
        </w:rPr>
        <w:t xml:space="preserve">Step 1 — Open Entity Manager</w:t>
      </w:r>
    </w:p>
    <w:p>
      <w:pPr>
        <w:spacing w:after="120"/>
      </w:pPr>
      <w:r>
        <w:rPr>
          <w:rFonts w:ascii="Arial" w:cs="Arial" w:eastAsia="Arial" w:hAnsi="Arial"/>
          <w:sz w:val="22"/>
          <w:szCs w:val="22"/>
        </w:rPr>
        <w:t xml:space="preserve">Navigate to: Admin → Entity Manager → Create Entity</w:t>
      </w:r>
    </w:p>
    <w:p>
      <w:r>
        <w:t xml:space="preserve"/>
      </w:r>
    </w:p>
    <w:p>
      <w:pPr>
        <w:pStyle w:val="Heading3"/>
      </w:pPr>
      <w:r>
        <w:rPr>
          <w:rFonts w:ascii="Arial" w:cs="Arial" w:eastAsia="Arial" w:hAnsi="Arial"/>
          <w:b/>
          <w:bCs/>
          <w:color w:val="595959"/>
          <w:sz w:val="24"/>
          <w:szCs w:val="24"/>
        </w:rPr>
        <w:t xml:space="preserve">Step 2 — Fill in the Entity Definition</w:t>
      </w:r>
    </w:p>
    <w:p>
      <w:pPr>
        <w:spacing w:after="120"/>
      </w:pPr>
      <w:r>
        <w:rPr>
          <w:rFonts w:ascii="Arial" w:cs="Arial" w:eastAsia="Arial" w:hAnsi="Arial"/>
          <w:sz w:val="22"/>
          <w:szCs w:val="22"/>
        </w:rPr>
        <w:t xml:space="preserve">Complete the following fields in the Create Entity form: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Field</w:t>
            </w:r>
          </w:p>
        </w:tc>
        <w:tc>
          <w:tcPr>
            <w:tcW w:type="dxa" w:w="30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Example</w:t>
            </w:r>
          </w:p>
        </w:tc>
        <w:tc>
          <w:tcPr>
            <w:tcW w:type="dxa" w:w="396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Name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Engagement</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Singular, PascalCase. Used internally as the entity type identifier.</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Label</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Engagement</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Singular display name shown in the UI.</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Label (plural)</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Engagements</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Plural display name used in list views and navigation.</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Type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Base</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Use Base for most custom entities. Base Plus includes Teams/Followers support.</w:t>
            </w:r>
          </w:p>
        </w:tc>
      </w:tr>
    </w:tbl>
    <w:p>
      <w:r>
        <w:t xml:space="preserve"/>
      </w:r>
    </w:p>
    <w:p>
      <w:r>
        <w:t xml:space="preserve"/>
      </w:r>
    </w:p>
    <w:p>
      <w:pPr>
        <w:pStyle w:val="Heading3"/>
      </w:pPr>
      <w:r>
        <w:rPr>
          <w:rFonts w:ascii="Arial" w:cs="Arial" w:eastAsia="Arial" w:hAnsi="Arial"/>
          <w:b/>
          <w:bCs/>
          <w:color w:val="595959"/>
          <w:sz w:val="24"/>
          <w:szCs w:val="24"/>
        </w:rPr>
        <w:t xml:space="preserve">Step 3 — Save</w:t>
      </w:r>
    </w:p>
    <w:p>
      <w:pPr>
        <w:spacing w:after="120"/>
      </w:pPr>
      <w:r>
        <w:rPr>
          <w:rFonts w:ascii="Arial" w:cs="Arial" w:eastAsia="Arial" w:hAnsi="Arial"/>
          <w:sz w:val="22"/>
          <w:szCs w:val="22"/>
        </w:rPr>
        <w:t xml:space="preserve">Click Save. EspoCRM creates the entity with a default set of fields (ID, Name, Created At, Modified At, Assigned User). You can then add custom fields via the Fields tab.</w:t>
      </w:r>
    </w:p>
    <w:p>
      <w:r>
        <w:t xml:space="preserve"/>
      </w:r>
    </w:p>
    <w:p>
      <w:pPr>
        <w:pStyle w:val="Heading3"/>
      </w:pPr>
      <w:r>
        <w:rPr>
          <w:rFonts w:ascii="Arial" w:cs="Arial" w:eastAsia="Arial" w:hAnsi="Arial"/>
          <w:b/>
          <w:bCs/>
          <w:color w:val="595959"/>
          <w:sz w:val="24"/>
          <w:szCs w:val="24"/>
        </w:rPr>
        <w:t xml:space="preserve">1.3 Adding Custom Fields</w:t>
      </w:r>
    </w:p>
    <w:p>
      <w:pPr>
        <w:spacing w:after="120"/>
      </w:pPr>
      <w:r>
        <w:rPr>
          <w:rFonts w:ascii="Arial" w:cs="Arial" w:eastAsia="Arial" w:hAnsi="Arial"/>
          <w:sz w:val="22"/>
          <w:szCs w:val="22"/>
        </w:rPr>
        <w:t xml:space="preserve">After the entity is created, navigate to: Admin → Entity Manager → [Your Entity] → Fields → Add Field</w:t>
      </w:r>
    </w:p>
    <w:p>
      <w:r>
        <w:t xml:space="preserve"/>
      </w:r>
    </w:p>
    <w:p>
      <w:pPr>
        <w:spacing w:after="120"/>
      </w:pPr>
      <w:r>
        <w:rPr>
          <w:rFonts w:ascii="Arial" w:cs="Arial" w:eastAsia="Arial" w:hAnsi="Arial"/>
          <w:sz w:val="22"/>
          <w:szCs w:val="22"/>
        </w:rPr>
        <w:t xml:space="preserve">Select a field type and fill in the Name and Label. Common field types include:</w:t>
      </w:r>
    </w:p>
    <w:p>
      <w:r>
        <w:t xml:space="preserve"/>
      </w:r>
    </w:p>
    <w:p>
      <w:pPr>
        <w:pStyle w:val="ListParagraph"/>
        <w:numPr>
          <w:ilvl w:val="0"/>
          <w:numId w:val="2"/>
        </w:numPr>
        <w:spacing w:after="80"/>
      </w:pPr>
      <w:r>
        <w:rPr>
          <w:rFonts w:ascii="Arial" w:cs="Arial" w:eastAsia="Arial" w:hAnsi="Arial"/>
          <w:sz w:val="22"/>
          <w:szCs w:val="22"/>
        </w:rPr>
        <w:t xml:space="preserve">Varchar — short text (names, titles)</w:t>
      </w:r>
    </w:p>
    <w:p>
      <w:pPr>
        <w:pStyle w:val="ListParagraph"/>
        <w:numPr>
          <w:ilvl w:val="0"/>
          <w:numId w:val="2"/>
        </w:numPr>
        <w:spacing w:after="80"/>
      </w:pPr>
      <w:r>
        <w:rPr>
          <w:rFonts w:ascii="Arial" w:cs="Arial" w:eastAsia="Arial" w:hAnsi="Arial"/>
          <w:sz w:val="22"/>
          <w:szCs w:val="22"/>
        </w:rPr>
        <w:t xml:space="preserve">Text — long-form plain text (notes, descriptions). Renders as a multi-line textarea that expands to show full content.</w:t>
      </w:r>
    </w:p>
    <w:p>
      <w:pPr>
        <w:pStyle w:val="ListParagraph"/>
        <w:numPr>
          <w:ilvl w:val="0"/>
          <w:numId w:val="2"/>
        </w:numPr>
        <w:spacing w:after="80"/>
      </w:pPr>
      <w:r>
        <w:rPr>
          <w:rFonts w:ascii="Arial" w:cs="Arial" w:eastAsia="Arial" w:hAnsi="Arial"/>
          <w:sz w:val="22"/>
          <w:szCs w:val="22"/>
        </w:rPr>
        <w:t xml:space="preserve">Wysiwyg — rich text editor with formatting toolbar (bold, italic, lists, links, etc.). Renders formatted HTML output in the detail view, making notes and descriptions more readable. Best choice when users need to format content. Note: data is stored internally as HTML, so exported or programmatically accessed data will include HTML markup.</w:t>
      </w:r>
    </w:p>
    <w:p>
      <w:pPr>
        <w:pStyle w:val="ListParagraph"/>
        <w:numPr>
          <w:ilvl w:val="0"/>
          <w:numId w:val="2"/>
        </w:numPr>
        <w:spacing w:after="80"/>
      </w:pPr>
      <w:r>
        <w:rPr>
          <w:rFonts w:ascii="Arial" w:cs="Arial" w:eastAsia="Arial" w:hAnsi="Arial"/>
          <w:sz w:val="22"/>
          <w:szCs w:val="22"/>
        </w:rPr>
        <w:t xml:space="preserve">Enum — dropdown with a fixed list of options</w:t>
      </w:r>
    </w:p>
    <w:p>
      <w:pPr>
        <w:pStyle w:val="ListParagraph"/>
        <w:numPr>
          <w:ilvl w:val="0"/>
          <w:numId w:val="2"/>
        </w:numPr>
        <w:spacing w:after="80"/>
      </w:pPr>
      <w:r>
        <w:rPr>
          <w:rFonts w:ascii="Arial" w:cs="Arial" w:eastAsia="Arial" w:hAnsi="Arial"/>
          <w:sz w:val="22"/>
          <w:szCs w:val="22"/>
        </w:rPr>
        <w:t xml:space="preserve">Date / DateTime — calendar date or timestamp</w:t>
      </w:r>
    </w:p>
    <w:p>
      <w:pPr>
        <w:pStyle w:val="ListParagraph"/>
        <w:numPr>
          <w:ilvl w:val="0"/>
          <w:numId w:val="2"/>
        </w:numPr>
        <w:spacing w:after="80"/>
      </w:pPr>
      <w:r>
        <w:rPr>
          <w:rFonts w:ascii="Arial" w:cs="Arial" w:eastAsia="Arial" w:hAnsi="Arial"/>
          <w:sz w:val="22"/>
          <w:szCs w:val="22"/>
        </w:rPr>
        <w:t xml:space="preserve">Boolean — yes/no checkbox</w:t>
      </w:r>
    </w:p>
    <w:p>
      <w:pPr>
        <w:pStyle w:val="ListParagraph"/>
        <w:numPr>
          <w:ilvl w:val="0"/>
          <w:numId w:val="2"/>
        </w:numPr>
        <w:spacing w:after="80"/>
      </w:pPr>
      <w:r>
        <w:rPr>
          <w:rFonts w:ascii="Arial" w:cs="Arial" w:eastAsia="Arial" w:hAnsi="Arial"/>
          <w:sz w:val="22"/>
          <w:szCs w:val="22"/>
        </w:rPr>
        <w:t xml:space="preserve">Int / Float — whole number or decimal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For Enum fields, if you want the field to have no default value, you must add a blank entry as the first option in the list AND leave the Default Value field empty. If the first option in the list is not blank, EspoCRM will automatically use the first item as the default value regardless of the Default Value setting. This is especially important for fields used to drive Dynamic Logic panel visibility — a blank first entry ensures no panel is shown until a value is explicitly selected.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Link-type fields (relationships to other entities) are not created through the Fields tab. See Section 2 for how to create relationships between entities.</w:t>
            </w:r>
          </w:p>
        </w:tc>
      </w:tr>
    </w:tbl>
    <w:p>
      <w:r>
        <w:t xml:space="preserve"/>
      </w:r>
    </w:p>
    <w:p>
      <w:pPr>
        <w:pStyle w:val="Heading3"/>
      </w:pPr>
      <w:r>
        <w:rPr>
          <w:rFonts w:ascii="Arial" w:cs="Arial" w:eastAsia="Arial" w:hAnsi="Arial"/>
          <w:b/>
          <w:bCs/>
          <w:color w:val="595959"/>
          <w:sz w:val="24"/>
          <w:szCs w:val="24"/>
        </w:rPr>
        <w:t xml:space="preserve">1.4 Setting an Enum Default Value Based on Another Field (Dynamic Handler)</w:t>
      </w:r>
    </w:p>
    <w:p>
      <w:pPr>
        <w:spacing w:after="120"/>
      </w:pPr>
      <w:r>
        <w:rPr>
          <w:rFonts w:ascii="Arial" w:cs="Arial" w:eastAsia="Arial" w:hAnsi="Arial"/>
          <w:sz w:val="22"/>
          <w:szCs w:val="22"/>
        </w:rPr>
        <w:t xml:space="preserve">EspoCRM does not provide a GUI option to set the default value of an Enum field based on the value of another field. This requires a custom JavaScript Dynamic Handler — a developer-level customization that runs in the browser and responds to field value changes in real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This approach requires custom JavaScript development and direct file access to the EspoCRM server. It is not available through the Admin UI. Only proceed if you are comfortable with JavaScript and have server file access.</w:t>
            </w:r>
          </w:p>
        </w:tc>
      </w:tr>
    </w:tbl>
    <w:p>
      <w:r>
        <w:t xml:space="preserve"/>
      </w:r>
    </w:p>
    <w:p>
      <w:pPr>
        <w:pStyle w:val="Heading3"/>
      </w:pPr>
      <w:r>
        <w:rPr>
          <w:rFonts w:ascii="Arial" w:cs="Arial" w:eastAsia="Arial" w:hAnsi="Arial"/>
          <w:b/>
          <w:bCs/>
          <w:color w:val="595959"/>
          <w:sz w:val="24"/>
          <w:szCs w:val="24"/>
        </w:rPr>
        <w:t xml:space="preserve">Step 1 — Create the Dynamic Handler File</w:t>
      </w:r>
    </w:p>
    <w:p>
      <w:pPr>
        <w:spacing w:after="120"/>
      </w:pPr>
      <w:r>
        <w:rPr>
          <w:rFonts w:ascii="Arial" w:cs="Arial" w:eastAsia="Arial" w:hAnsi="Arial"/>
          <w:sz w:val="22"/>
          <w:szCs w:val="22"/>
        </w:rPr>
        <w:t xml:space="preserve">Create the following file on the EspoCRM server: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client/custom/src/my-dynamic-handler.js</w:t>
            </w:r>
          </w:p>
        </w:tc>
      </w:tr>
    </w:tbl>
    <w:p>
      <w:r>
        <w:t xml:space="preserve"/>
      </w:r>
    </w:p>
    <w:p>
      <w:pPr>
        <w:spacing w:after="120"/>
      </w:pPr>
      <w:r>
        <w:rPr>
          <w:rFonts w:ascii="Arial" w:cs="Arial" w:eastAsia="Arial" w:hAnsi="Arial"/>
          <w:sz w:val="22"/>
          <w:szCs w:val="22"/>
        </w:rPr>
        <w:t xml:space="preserve">Paste the following code into that file, replacing anotherField, targetEnumField, SpecificValue, DefaultValueA, and DefaultValueB with your actual field names and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define('custom:my-dynamic-handler', ['dynamic-handler'], (Dep) =&gt; {</w:t>
            </w:r>
          </w:p>
          <w:p>
            <w:r>
              <w:rPr>
                <w:rFonts w:ascii="Courier New" w:cs="Courier New" w:eastAsia="Courier New" w:hAnsi="Courier New"/>
                <w:sz w:val="18"/>
                <w:szCs w:val="18"/>
              </w:rPr>
              <w:t xml:space="preserve">    return class extends Dep {</w:t>
            </w:r>
          </w:p>
          <w:p>
            <w:r>
              <w:rPr>
                <w:rFonts w:ascii="Courier New" w:cs="Courier New" w:eastAsia="Courier New" w:hAnsi="Courier New"/>
                <w:sz w:val="18"/>
                <w:szCs w:val="18"/>
              </w:rPr>
              <w:t xml:space="preserve">        init() {</w:t>
            </w:r>
          </w:p>
          <w:p>
            <w:r>
              <w:rPr>
                <w:rFonts w:ascii="Courier New" w:cs="Courier New" w:eastAsia="Courier New" w:hAnsi="Courier New"/>
                <w:sz w:val="18"/>
                <w:szCs w:val="18"/>
              </w:rPr>
              <w:t xml:space="preserve">            this.controlFields();</w:t>
            </w:r>
          </w:p>
          <w:p>
            <w:r>
              <w:rPr>
                <w:rFonts w:ascii="Courier New" w:cs="Courier New" w:eastAsia="Courier New" w:hAnsi="Courier New"/>
                <w:sz w:val="18"/>
                <w:szCs w:val="18"/>
              </w:rPr>
              <w:t xml:space="preserve">            this.recordView.listenTo(this.model, 'change:anotherField', () =&gt; this.controlFields());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controlFields() {</w:t>
            </w:r>
          </w:p>
          <w:p>
            <w:r>
              <w:rPr>
                <w:rFonts w:ascii="Courier New" w:cs="Courier New" w:eastAsia="Courier New" w:hAnsi="Courier New"/>
                <w:sz w:val="18"/>
                <w:szCs w:val="18"/>
              </w:rPr>
              <w:t xml:space="preserve">            const value = this.recordView.model.get('anotherField');</w:t>
            </w:r>
          </w:p>
          <w:p>
            <w:r>
              <w:rPr>
                <w:rFonts w:ascii="Courier New" w:cs="Courier New" w:eastAsia="Courier New" w:hAnsi="Courier New"/>
                <w:sz w:val="18"/>
                <w:szCs w:val="18"/>
              </w:rPr>
              <w:t xml:space="preserve">            if (value === 'SpecificValue') {</w:t>
            </w:r>
          </w:p>
          <w:p>
            <w:r>
              <w:rPr>
                <w:rFonts w:ascii="Courier New" w:cs="Courier New" w:eastAsia="Courier New" w:hAnsi="Courier New"/>
                <w:sz w:val="18"/>
                <w:szCs w:val="18"/>
              </w:rPr>
              <w:t xml:space="preserve">                this.recordView.setFieldOptionList('targetEnumField', ['DefaultValueA']);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this.recordView.setFieldOptionList('targetEnumField', ['DefaultValueB']);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tc>
      </w:tr>
    </w:tbl>
    <w:p>
      <w:r>
        <w:t xml:space="preserve"/>
      </w:r>
    </w:p>
    <w:p>
      <w:pPr>
        <w:pStyle w:val="Heading3"/>
      </w:pPr>
      <w:r>
        <w:rPr>
          <w:rFonts w:ascii="Arial" w:cs="Arial" w:eastAsia="Arial" w:hAnsi="Arial"/>
          <w:b/>
          <w:bCs/>
          <w:color w:val="595959"/>
          <w:sz w:val="24"/>
          <w:szCs w:val="24"/>
        </w:rPr>
        <w:t xml:space="preserve">Step 2 — Link the Handler to the Entity</w:t>
      </w:r>
    </w:p>
    <w:p>
      <w:pPr>
        <w:spacing w:after="120"/>
      </w:pPr>
      <w:r>
        <w:rPr>
          <w:rFonts w:ascii="Arial" w:cs="Arial" w:eastAsia="Arial" w:hAnsi="Arial"/>
          <w:sz w:val="22"/>
          <w:szCs w:val="22"/>
        </w:rPr>
        <w:t xml:space="preserve">Create or edit the entity's client metadata file on the server: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custom/Espo/Custom/Resources/metadata/clientDefs/YourEntity.json</w:t>
            </w:r>
          </w:p>
        </w:tc>
      </w:tr>
    </w:tbl>
    <w:p>
      <w:r>
        <w:t xml:space="preserve"/>
      </w:r>
    </w:p>
    <w:p>
      <w:pPr>
        <w:spacing w:after="120"/>
      </w:pPr>
      <w:r>
        <w:rPr>
          <w:rFonts w:ascii="Arial" w:cs="Arial" w:eastAsia="Arial" w:hAnsi="Arial"/>
          <w:sz w:val="22"/>
          <w:szCs w:val="22"/>
        </w:rPr>
        <w:t xml:space="preserve">Add the following to that JSON file, replacing YourEntity with your actual entity name: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"dynamicHandler": "custom:my-dynamic-handler"</w:t>
            </w:r>
          </w:p>
          <w:p>
            <w:r>
              <w:rPr>
                <w:rFonts w:ascii="Courier New" w:cs="Courier New" w:eastAsia="Courier New" w:hAnsi="Courier New"/>
                <w:sz w:val="18"/>
                <w:szCs w:val="18"/>
              </w:rPr>
              <w:t xml:space="preserve">}</w:t>
            </w:r>
          </w:p>
        </w:tc>
      </w:tr>
    </w:tbl>
    <w:p>
      <w:r>
        <w:t xml:space="preserve"/>
      </w:r>
    </w:p>
    <w:p>
      <w:pPr>
        <w:pStyle w:val="Heading3"/>
      </w:pPr>
      <w:r>
        <w:rPr>
          <w:rFonts w:ascii="Arial" w:cs="Arial" w:eastAsia="Arial" w:hAnsi="Arial"/>
          <w:b/>
          <w:bCs/>
          <w:color w:val="595959"/>
          <w:sz w:val="24"/>
          <w:szCs w:val="24"/>
        </w:rPr>
        <w:t xml:space="preserve">Step 3 — Clear Cache and Refresh</w:t>
      </w:r>
    </w:p>
    <w:p>
      <w:pPr>
        <w:spacing w:after="120"/>
      </w:pPr>
      <w:r>
        <w:rPr>
          <w:rFonts w:ascii="Arial" w:cs="Arial" w:eastAsia="Arial" w:hAnsi="Arial"/>
          <w:sz w:val="22"/>
          <w:szCs w:val="22"/>
        </w:rPr>
        <w:t xml:space="preserve">After saving both files, clear the EspoCRM cache and refresh your browser:</w:t>
      </w:r>
    </w:p>
    <w:p>
      <w:r>
        <w:t xml:space="preserve"/>
      </w:r>
    </w:p>
    <w:p>
      <w:pPr>
        <w:pStyle w:val="ListParagraph"/>
        <w:numPr>
          <w:ilvl w:val="0"/>
          <w:numId w:val="3"/>
        </w:numPr>
        <w:spacing w:after="100"/>
      </w:pPr>
      <w:r>
        <w:rPr>
          <w:rFonts w:ascii="Arial" w:cs="Arial" w:eastAsia="Arial" w:hAnsi="Arial"/>
          <w:sz w:val="22"/>
          <w:szCs w:val="22"/>
        </w:rPr>
        <w:t xml:space="preserve">Go to: Admin → Clear Cache.</w:t>
      </w:r>
    </w:p>
    <w:p>
      <w:pPr>
        <w:pStyle w:val="ListParagraph"/>
        <w:numPr>
          <w:ilvl w:val="0"/>
          <w:numId w:val="3"/>
        </w:numPr>
        <w:spacing w:after="100"/>
      </w:pPr>
      <w:r>
        <w:rPr>
          <w:rFonts w:ascii="Arial" w:cs="Arial" w:eastAsia="Arial" w:hAnsi="Arial"/>
          <w:sz w:val="22"/>
          <w:szCs w:val="22"/>
        </w:rPr>
        <w:t xml:space="preserve">Hard-refresh your browser (Ctrl+Shift+R or Cmd+Shift+R).</w:t>
      </w:r>
    </w:p>
    <w:p>
      <w:pPr>
        <w:pStyle w:val="ListParagraph"/>
        <w:numPr>
          <w:ilvl w:val="0"/>
          <w:numId w:val="3"/>
        </w:numPr>
        <w:spacing w:after="100"/>
      </w:pPr>
      <w:r>
        <w:rPr>
          <w:rFonts w:ascii="Arial" w:cs="Arial" w:eastAsia="Arial" w:hAnsi="Arial"/>
          <w:sz w:val="22"/>
          <w:szCs w:val="22"/>
        </w:rPr>
        <w:t xml:space="preserve">Open a record of the target entity and change the controlling field value to confirm the Enum options update correctly.</w:t>
      </w:r>
    </w:p>
    <w:p>
      <w:r>
        <w:t xml:space="preserve"/>
      </w:r>
    </w:p>
    <w:p>
      <w:pPr>
        <w:spacing w:after="120"/>
      </w:pPr>
      <w:r>
        <w:rPr>
          <w:rFonts w:ascii="Arial" w:cs="Arial" w:eastAsia="Arial" w:hAnsi="Arial"/>
          <w:sz w:val="22"/>
          <w:szCs w:val="22"/>
        </w:rPr>
        <w:t xml:space="preserve">Alternatively, Dynamic Logic (Admin → Entity Manager → [Entity] → Dynamic Logic) can be used to show/hide or make fields required based on another field value without custom code — but it cannot set a default Enum value. Use the Dynamic Handler approach when you need full control over which options are available based on another field.</w:t>
      </w:r>
    </w:p>
    <w:p>
      <w:r>
        <w:t xml:space="preserve"/>
      </w:r>
    </w:p>
    <w:p>
      <w:pPr>
        <w:pStyle w:val="Heading3"/>
      </w:pPr>
      <w:r>
        <w:rPr>
          <w:rFonts w:ascii="Arial" w:cs="Arial" w:eastAsia="Arial" w:hAnsi="Arial"/>
          <w:b/>
          <w:bCs/>
          <w:color w:val="595959"/>
          <w:sz w:val="24"/>
          <w:szCs w:val="24"/>
        </w:rPr>
        <w:t xml:space="preserve">1.5 Adding the Entity to the Left Navigation Column</w:t>
      </w:r>
    </w:p>
    <w:p>
      <w:pPr>
        <w:spacing w:after="120"/>
      </w:pPr>
      <w:r>
        <w:rPr>
          <w:rFonts w:ascii="Arial" w:cs="Arial" w:eastAsia="Arial" w:hAnsi="Arial"/>
          <w:sz w:val="22"/>
          <w:szCs w:val="22"/>
        </w:rPr>
        <w:t xml:space="preserve">After creating an entity, it is not automatically visible in the left-side navigation menu. You must add it manually through the Navbar settings.</w:t>
      </w:r>
    </w:p>
    <w:p>
      <w:r>
        <w:t xml:space="preserve"/>
      </w:r>
    </w:p>
    <w:p>
      <w:pPr>
        <w:pStyle w:val="ListParagraph"/>
        <w:numPr>
          <w:ilvl w:val="0"/>
          <w:numId w:val="3"/>
        </w:numPr>
        <w:spacing w:after="100"/>
      </w:pPr>
      <w:r>
        <w:rPr>
          <w:rFonts w:ascii="Arial" w:cs="Arial" w:eastAsia="Arial" w:hAnsi="Arial"/>
          <w:sz w:val="22"/>
          <w:szCs w:val="22"/>
        </w:rPr>
        <w:t xml:space="preserve">Navigate to: Admin → User Interface → Navbar</w:t>
      </w:r>
    </w:p>
    <w:p>
      <w:pPr>
        <w:pStyle w:val="ListParagraph"/>
        <w:numPr>
          <w:ilvl w:val="0"/>
          <w:numId w:val="3"/>
        </w:numPr>
        <w:spacing w:after="100"/>
      </w:pPr>
      <w:r>
        <w:rPr>
          <w:rFonts w:ascii="Arial" w:cs="Arial" w:eastAsia="Arial" w:hAnsi="Arial"/>
          <w:sz w:val="22"/>
          <w:szCs w:val="22"/>
        </w:rPr>
        <w:t xml:space="preserve">In the Tab List section, locate your new entity in the available items on the right.</w:t>
      </w:r>
    </w:p>
    <w:p>
      <w:pPr>
        <w:pStyle w:val="ListParagraph"/>
        <w:numPr>
          <w:ilvl w:val="0"/>
          <w:numId w:val="3"/>
        </w:numPr>
        <w:spacing w:after="100"/>
      </w:pPr>
      <w:r>
        <w:rPr>
          <w:rFonts w:ascii="Arial" w:cs="Arial" w:eastAsia="Arial" w:hAnsi="Arial"/>
          <w:sz w:val="22"/>
          <w:szCs w:val="22"/>
        </w:rPr>
        <w:t xml:space="preserve">Drag it into the tab list on the left in the position where you want it to appear.</w:t>
      </w:r>
    </w:p>
    <w:p>
      <w:pPr>
        <w:pStyle w:val="ListParagraph"/>
        <w:numPr>
          <w:ilvl w:val="0"/>
          <w:numId w:val="3"/>
        </w:numPr>
        <w:spacing w:after="100"/>
      </w:pPr>
      <w:r>
        <w:rPr>
          <w:rFonts w:ascii="Arial" w:cs="Arial" w:eastAsia="Arial" w:hAnsi="Arial"/>
          <w:sz w:val="22"/>
          <w:szCs w:val="22"/>
        </w:rPr>
        <w:t xml:space="preserve">Click Save.</w:t>
      </w:r>
    </w:p>
    <w:p>
      <w:pPr>
        <w:pStyle w:val="ListParagraph"/>
        <w:numPr>
          <w:ilvl w:val="0"/>
          <w:numId w:val="3"/>
        </w:numPr>
        <w:spacing w:after="100"/>
      </w:pPr>
      <w:r>
        <w:rPr>
          <w:rFonts w:ascii="Arial" w:cs="Arial" w:eastAsia="Arial" w:hAnsi="Arial"/>
          <w:sz w:val="22"/>
          <w:szCs w:val="22"/>
        </w:rPr>
        <w:t xml:space="preserve">Refresh the page. The entity will now appear in the left navigation column.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Each user can also customize their own navigation tabs via their personal preferences (top-right avatar → My Account → Preferences → Dashboard). The Admin-level Navbar setting controls the default layout for all users.</w:t>
            </w:r>
          </w:p>
        </w:tc>
      </w:tr>
    </w:tbl>
    <w:p>
      <w:r>
        <w:t xml:space="preserve"/>
      </w:r>
    </w:p>
    <w:p>
      <w:pPr>
        <w:pStyle w:val="Heading2"/>
      </w:pPr>
      <w:r>
        <w:rPr>
          <w:rFonts w:ascii="Arial" w:cs="Arial" w:eastAsia="Arial" w:hAnsi="Arial"/>
          <w:b/>
          <w:bCs/>
          <w:color w:val="2E75B6"/>
          <w:sz w:val="26"/>
          <w:szCs w:val="26"/>
        </w:rPr>
        <w:t xml:space="preserve">2. Creating Relationships</w:t>
      </w:r>
    </w:p>
    <w:p>
      <w:r>
        <w:t xml:space="preserve"/>
      </w:r>
    </w:p>
    <w:p>
      <w:pPr>
        <w:spacing w:after="120"/>
      </w:pPr>
      <w:r>
        <w:rPr>
          <w:rFonts w:ascii="Arial" w:cs="Arial" w:eastAsia="Arial" w:hAnsi="Arial"/>
          <w:sz w:val="22"/>
          <w:szCs w:val="22"/>
        </w:rPr>
        <w:t xml:space="preserve">Relationships in EspoCRM define how one entity type links to another. Creating a relationship automatically generates the corresponding link field on the source entity and (optionally) a related records panel on the foreign entity.</w:t>
      </w:r>
    </w:p>
    <w:p>
      <w:r>
        <w:t xml:space="preserve"/>
      </w:r>
    </w:p>
    <w:p>
      <w:pPr>
        <w:pStyle w:val="Heading3"/>
      </w:pPr>
      <w:r>
        <w:rPr>
          <w:rFonts w:ascii="Arial" w:cs="Arial" w:eastAsia="Arial" w:hAnsi="Arial"/>
          <w:b/>
          <w:bCs/>
          <w:color w:val="595959"/>
          <w:sz w:val="24"/>
          <w:szCs w:val="24"/>
        </w:rPr>
        <w:t xml:space="preserve">2.1 Overview</w:t>
      </w:r>
    </w:p>
    <w:p>
      <w:pPr>
        <w:spacing w:after="120"/>
      </w:pPr>
      <w:r>
        <w:rPr>
          <w:rFonts w:ascii="Arial" w:cs="Arial" w:eastAsia="Arial" w:hAnsi="Arial"/>
          <w:sz w:val="22"/>
          <w:szCs w:val="22"/>
        </w:rPr>
        <w:t xml:space="preserve">Relationships are managed through Entity Manager, not the Fields tab. The key distinction is:</w:t>
      </w:r>
    </w:p>
    <w:p>
      <w:pPr>
        <w:pStyle w:val="ListParagraph"/>
        <w:numPr>
          <w:ilvl w:val="0"/>
          <w:numId w:val="2"/>
        </w:numPr>
        <w:spacing w:after="80"/>
      </w:pPr>
      <w:r>
        <w:rPr>
          <w:rFonts w:ascii="Arial" w:cs="Arial" w:eastAsia="Arial" w:hAnsi="Arial"/>
          <w:sz w:val="22"/>
          <w:szCs w:val="22"/>
        </w:rPr>
        <w:t xml:space="preserve">Fields tab — for standalone data fields (text, date, dropdown, etc.)</w:t>
      </w:r>
    </w:p>
    <w:p>
      <w:pPr>
        <w:pStyle w:val="ListParagraph"/>
        <w:numPr>
          <w:ilvl w:val="0"/>
          <w:numId w:val="2"/>
        </w:numPr>
        <w:spacing w:after="80"/>
      </w:pPr>
      <w:r>
        <w:rPr>
          <w:rFonts w:ascii="Arial" w:cs="Arial" w:eastAsia="Arial" w:hAnsi="Arial"/>
          <w:sz w:val="22"/>
          <w:szCs w:val="22"/>
        </w:rPr>
        <w:t xml:space="preserve">Relationships tab — for link fields that point to records in another entity</w:t>
      </w:r>
    </w:p>
    <w:p>
      <w:r>
        <w:t xml:space="preserve"/>
      </w:r>
    </w:p>
    <w:p>
      <w:pPr>
        <w:pStyle w:val="Heading3"/>
      </w:pPr>
      <w:r>
        <w:rPr>
          <w:rFonts w:ascii="Arial" w:cs="Arial" w:eastAsia="Arial" w:hAnsi="Arial"/>
          <w:b/>
          <w:bCs/>
          <w:color w:val="595959"/>
          <w:sz w:val="24"/>
          <w:szCs w:val="24"/>
        </w:rPr>
        <w:t xml:space="preserve">2.2 Relationship Types</w:t>
      </w:r>
    </w:p>
    <w:p>
      <w:pPr>
        <w:spacing w:after="120"/>
      </w:pPr>
      <w:r>
        <w:rPr>
          <w:rFonts w:ascii="Arial" w:cs="Arial" w:eastAsia="Arial" w:hAnsi="Arial"/>
          <w:sz w:val="22"/>
          <w:szCs w:val="22"/>
        </w:rPr>
        <w:t xml:space="preserve">Choose the relationship type based on how many records can exist on each side: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Type</w:t>
            </w:r>
          </w:p>
        </w:tc>
        <w:tc>
          <w:tcPr>
            <w:tcW w:type="dxa" w:w="348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Meaning</w:t>
            </w:r>
          </w:p>
        </w:tc>
        <w:tc>
          <w:tcPr>
            <w:tcW w:type="dxa" w:w="348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Example</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Many-to-One</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Many source records link to one foreign record</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Many Engagements → one Mentor</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One-to-Many</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One source record links to many foreign records</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One Mentor → many Engagements</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Many-to-Many</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Many on each side</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Mentors ↔ Skills</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One-to-One</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One record on each side</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Contact ↔ User account</w:t>
            </w:r>
          </w:p>
        </w:tc>
      </w:tr>
    </w:tbl>
    <w:p>
      <w:r>
        <w:t xml:space="preserve"/>
      </w:r>
    </w:p>
    <w:p>
      <w:pPr>
        <w:pStyle w:val="Heading3"/>
      </w:pPr>
      <w:r>
        <w:rPr>
          <w:rFonts w:ascii="Arial" w:cs="Arial" w:eastAsia="Arial" w:hAnsi="Arial"/>
          <w:b/>
          <w:bCs/>
          <w:color w:val="595959"/>
          <w:sz w:val="24"/>
          <w:szCs w:val="24"/>
        </w:rPr>
        <w:t xml:space="preserve">2.3 What Each Relationship Type Produces</w:t>
      </w:r>
    </w:p>
    <w:p>
      <w:pPr>
        <w:spacing w:after="120"/>
      </w:pPr>
      <w:r>
        <w:rPr>
          <w:rFonts w:ascii="Arial" w:cs="Arial" w:eastAsia="Arial" w:hAnsi="Arial"/>
          <w:sz w:val="22"/>
          <w:szCs w:val="22"/>
        </w:rPr>
        <w:t xml:space="preserve">The relationship type you choose determines what gets created on each side — either a single link field (displayed in Detail View / Edit View) or a related records panel (displayed in Bottom Panels). Understanding this upfront helps you know where to go after saving a relationship to make it visible in the UI.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Type</w:t>
            </w:r>
          </w:p>
        </w:tc>
        <w:tc>
          <w:tcPr>
            <w:tcW w:type="dxa" w:w="378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Source Entity Gets</w:t>
            </w:r>
          </w:p>
        </w:tc>
        <w:tc>
          <w:tcPr>
            <w:tcW w:type="dxa" w:w="378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Foreign Entity Gets</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Many-to-One</w:t>
            </w:r>
          </w:p>
        </w:tc>
        <w:tc>
          <w:tcPr>
            <w:tcW w:type="dxa" w:w="37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Link field (single record pointer) → configure in Detail View / Edit View</w:t>
            </w:r>
          </w:p>
        </w:tc>
        <w:tc>
          <w:tcPr>
            <w:tcW w:type="dxa" w:w="37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Related records panel (lists all linked source records) → configure in Bottom Panels</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One-to-Many</w:t>
            </w:r>
          </w:p>
        </w:tc>
        <w:tc>
          <w:tcPr>
            <w:tcW w:type="dxa" w:w="37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Related records panel (lists all linked foreign records) → configure in Bottom Panels</w:t>
            </w:r>
          </w:p>
        </w:tc>
        <w:tc>
          <w:tcPr>
            <w:tcW w:type="dxa" w:w="37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Link field (single record pointer) → configure in Detail View / Edit View</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Many-to-Many</w:t>
            </w:r>
          </w:p>
        </w:tc>
        <w:tc>
          <w:tcPr>
            <w:tcW w:type="dxa" w:w="37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Related records panel → configure in Bottom Panels</w:t>
            </w:r>
          </w:p>
        </w:tc>
        <w:tc>
          <w:tcPr>
            <w:tcW w:type="dxa" w:w="37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Related records panel → configure in Bottom Panels</w:t>
            </w:r>
          </w:p>
        </w:tc>
      </w:tr>
      <w:tr>
        <w:tc>
          <w:tcPr>
            <w:tcW w:type="dxa" w:w="1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One-to-One</w:t>
            </w:r>
          </w:p>
        </w:tc>
        <w:tc>
          <w:tcPr>
            <w:tcW w:type="dxa" w:w="37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Link field → configure in Detail View / Edit View</w:t>
            </w:r>
          </w:p>
        </w:tc>
        <w:tc>
          <w:tcPr>
            <w:tcW w:type="dxa" w:w="37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Link field → configure in Detail View / Edit View</w:t>
            </w:r>
          </w:p>
        </w:tc>
      </w:tr>
    </w:tbl>
    <w:p>
      <w:r>
        <w:t xml:space="preserve"/>
      </w:r>
    </w:p>
    <w:p>
      <w:r>
        <w:t xml:space="preserve"/>
      </w:r>
    </w:p>
    <w:p>
      <w:pPr>
        <w:spacing w:after="120"/>
      </w:pPr>
      <w:r>
        <w:rPr>
          <w:rFonts w:ascii="Arial" w:cs="Arial" w:eastAsia="Arial" w:hAnsi="Arial"/>
          <w:sz w:val="22"/>
          <w:szCs w:val="22"/>
        </w:rPr>
        <w:t xml:space="preserve">The rule of thumb is:</w:t>
      </w:r>
    </w:p>
    <w:p>
      <w:pPr>
        <w:pStyle w:val="ListParagraph"/>
        <w:numPr>
          <w:ilvl w:val="0"/>
          <w:numId w:val="2"/>
        </w:numPr>
        <w:spacing w:after="80"/>
      </w:pPr>
      <w:r>
        <w:rPr>
          <w:rFonts w:ascii="Arial" w:cs="Arial" w:eastAsia="Arial" w:hAnsi="Arial"/>
          <w:sz w:val="22"/>
          <w:szCs w:val="22"/>
        </w:rPr>
        <w:t xml:space="preserve">A link field points to one record — it appears as a single field on the record form, configured in Detail View and Edit View.</w:t>
      </w:r>
    </w:p>
    <w:p>
      <w:pPr>
        <w:pStyle w:val="ListParagraph"/>
        <w:numPr>
          <w:ilvl w:val="0"/>
          <w:numId w:val="2"/>
        </w:numPr>
        <w:spacing w:after="80"/>
      </w:pPr>
      <w:r>
        <w:rPr>
          <w:rFonts w:ascii="Arial" w:cs="Arial" w:eastAsia="Arial" w:hAnsi="Arial"/>
          <w:sz w:val="22"/>
          <w:szCs w:val="22"/>
        </w:rPr>
        <w:t xml:space="preserve">A related records panel lists multiple records — it appears as a scrollable panel at the bottom of a record page, configured in Bottom Panels.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One-to-Many is the mirror of Many-to-One — they describe the same relationship from opposite perspectives. Which type you choose when creating the relationship determines which entity is considered the source and which is the foreign entity, but the end result is identical.</w:t>
            </w:r>
          </w:p>
        </w:tc>
      </w:tr>
    </w:tbl>
    <w:p>
      <w:r>
        <w:t xml:space="preserve"/>
      </w:r>
    </w:p>
    <w:p>
      <w:pPr>
        <w:pStyle w:val="Heading3"/>
      </w:pPr>
      <w:r>
        <w:rPr>
          <w:rFonts w:ascii="Arial" w:cs="Arial" w:eastAsia="Arial" w:hAnsi="Arial"/>
          <w:b/>
          <w:bCs/>
          <w:color w:val="595959"/>
          <w:sz w:val="24"/>
          <w:szCs w:val="24"/>
        </w:rPr>
        <w:t xml:space="preserve">2.4 Relationships Are Always Bi-Directional</w:t>
      </w:r>
    </w:p>
    <w:p>
      <w:pPr>
        <w:spacing w:after="120"/>
      </w:pPr>
      <w:r>
        <w:rPr>
          <w:rFonts w:ascii="Arial" w:cs="Arial" w:eastAsia="Arial" w:hAnsi="Arial"/>
          <w:sz w:val="22"/>
          <w:szCs w:val="22"/>
        </w:rPr>
        <w:t xml:space="preserve">When you create a relationship in EspoCRM, both sides are created simultaneously in the database. You do not need to define two separate relationships — one definition covers both directions automatically.</w:t>
      </w:r>
    </w:p>
    <w:p>
      <w:r>
        <w:t xml:space="preserve"/>
      </w:r>
    </w:p>
    <w:p>
      <w:pPr>
        <w:spacing w:after="120"/>
      </w:pPr>
      <w:r>
        <w:rPr>
          <w:rFonts w:ascii="Arial" w:cs="Arial" w:eastAsia="Arial" w:hAnsi="Arial"/>
          <w:sz w:val="22"/>
          <w:szCs w:val="22"/>
        </w:rPr>
        <w:t xml:space="preserve">For example, when you create a Many-to-One relationship from Engagement to Contact, EspoCRM creates in one step:</w:t>
      </w:r>
    </w:p>
    <w:p>
      <w:pPr>
        <w:pStyle w:val="ListParagraph"/>
        <w:numPr>
          <w:ilvl w:val="0"/>
          <w:numId w:val="2"/>
        </w:numPr>
        <w:spacing w:after="80"/>
      </w:pPr>
      <w:r>
        <w:rPr>
          <w:rFonts w:ascii="Arial" w:cs="Arial" w:eastAsia="Arial" w:hAnsi="Arial"/>
          <w:sz w:val="22"/>
          <w:szCs w:val="22"/>
        </w:rPr>
        <w:t xml:space="preserve">The Assigned Mentor link field on the Engagement entity (the source side)</w:t>
      </w:r>
    </w:p>
    <w:p>
      <w:pPr>
        <w:pStyle w:val="ListParagraph"/>
        <w:numPr>
          <w:ilvl w:val="0"/>
          <w:numId w:val="2"/>
        </w:numPr>
        <w:spacing w:after="80"/>
      </w:pPr>
      <w:r>
        <w:rPr>
          <w:rFonts w:ascii="Arial" w:cs="Arial" w:eastAsia="Arial" w:hAnsi="Arial"/>
          <w:sz w:val="22"/>
          <w:szCs w:val="22"/>
        </w:rPr>
        <w:t xml:space="preserve">The Engagements related records panel on the Contact entity (the foreign side)</w:t>
      </w:r>
    </w:p>
    <w:p>
      <w:r>
        <w:t xml:space="preserve"/>
      </w:r>
    </w:p>
    <w:p>
      <w:pPr>
        <w:spacing w:after="120"/>
      </w:pPr>
      <w:r>
        <w:rPr>
          <w:rFonts w:ascii="Arial" w:cs="Arial" w:eastAsia="Arial" w:hAnsi="Arial"/>
          <w:sz w:val="22"/>
          <w:szCs w:val="22"/>
        </w:rPr>
        <w:t xml:space="preserve">Both exist in the database from the moment you save. Whether either side is visible in the UI is a separate question — that is what the layout configuration controls (Detail View, Edit View, and Bottom Panels). But the underlying bi-directional link is always there, regardless of whether you have configured the layouts.</w:t>
      </w:r>
    </w:p>
    <w:p>
      <w:r>
        <w:t xml:space="preserve"/>
      </w:r>
    </w:p>
    <w:p>
      <w:pPr>
        <w:spacing w:after="120"/>
      </w:pPr>
      <w:r>
        <w:rPr>
          <w:rFonts w:ascii="Arial" w:cs="Arial" w:eastAsia="Arial" w:hAnsi="Arial"/>
          <w:sz w:val="22"/>
          <w:szCs w:val="22"/>
        </w:rPr>
        <w:t xml:space="preserve">This explains two important things:</w:t>
      </w:r>
    </w:p>
    <w:p>
      <w:pPr>
        <w:pStyle w:val="ListParagraph"/>
        <w:numPr>
          <w:ilvl w:val="0"/>
          <w:numId w:val="2"/>
        </w:numPr>
        <w:spacing w:after="80"/>
      </w:pPr>
      <w:r>
        <w:rPr>
          <w:rFonts w:ascii="Arial" w:cs="Arial" w:eastAsia="Arial" w:hAnsi="Arial"/>
          <w:sz w:val="22"/>
          <w:szCs w:val="22"/>
        </w:rPr>
        <w:t xml:space="preserve">The left-side fields in the Add Relationship dialog (Name and Label) are not just labels — they define the actual panel name that will appear on the foreign entity if you choose to enable it in Bottom Panels.</w:t>
      </w:r>
    </w:p>
    <w:p>
      <w:pPr>
        <w:pStyle w:val="ListParagraph"/>
        <w:numPr>
          <w:ilvl w:val="0"/>
          <w:numId w:val="2"/>
        </w:numPr>
        <w:spacing w:after="80"/>
      </w:pPr>
      <w:r>
        <w:rPr>
          <w:rFonts w:ascii="Arial" w:cs="Arial" w:eastAsia="Arial" w:hAnsi="Arial"/>
          <w:sz w:val="22"/>
          <w:szCs w:val="22"/>
        </w:rPr>
        <w:t xml:space="preserve">Scenario A and Scenario B in Section 2.5 are independent UI choices, not separate relationship definitions. You are simply choosing which side(s) of an already bi-directional relationship to make visible.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Because both sides are always created, it is worth thinking through the naming on both sides before saving — especially the left-side Label, which becomes the panel title on the foreign entity's detail page.</w:t>
            </w:r>
          </w:p>
        </w:tc>
      </w:tr>
    </w:tbl>
    <w:p>
      <w:r>
        <w:t xml:space="preserve"/>
      </w:r>
    </w:p>
    <w:p>
      <w:pPr>
        <w:pStyle w:val="Heading3"/>
      </w:pPr>
      <w:r>
        <w:rPr>
          <w:rFonts w:ascii="Arial" w:cs="Arial" w:eastAsia="Arial" w:hAnsi="Arial"/>
          <w:b/>
          <w:bCs/>
          <w:color w:val="595959"/>
          <w:sz w:val="24"/>
          <w:szCs w:val="24"/>
        </w:rPr>
        <w:t xml:space="preserve">2.5 Step-by-Step: Adding a Relationship</w:t>
      </w:r>
    </w:p>
    <w:p>
      <w:r>
        <w:t xml:space="preserve"/>
      </w:r>
    </w:p>
    <w:p>
      <w:pPr>
        <w:pStyle w:val="Heading3"/>
      </w:pPr>
      <w:r>
        <w:rPr>
          <w:rFonts w:ascii="Arial" w:cs="Arial" w:eastAsia="Arial" w:hAnsi="Arial"/>
          <w:b/>
          <w:bCs/>
          <w:color w:val="595959"/>
          <w:sz w:val="24"/>
          <w:szCs w:val="24"/>
        </w:rPr>
        <w:t xml:space="preserve">Step 1 — Open Entity Manager</w:t>
      </w:r>
    </w:p>
    <w:p>
      <w:pPr>
        <w:spacing w:after="120"/>
      </w:pPr>
      <w:r>
        <w:rPr>
          <w:rFonts w:ascii="Arial" w:cs="Arial" w:eastAsia="Arial" w:hAnsi="Arial"/>
          <w:sz w:val="22"/>
          <w:szCs w:val="22"/>
        </w:rPr>
        <w:t xml:space="preserve">Navigate to: Admin → Entity Manager → [Your Entity] → Relationships → Add Relationship</w:t>
      </w:r>
    </w:p>
    <w:p>
      <w:r>
        <w:t xml:space="preserve"/>
      </w:r>
    </w:p>
    <w:p>
      <w:pPr>
        <w:pStyle w:val="Heading3"/>
      </w:pPr>
      <w:r>
        <w:rPr>
          <w:rFonts w:ascii="Arial" w:cs="Arial" w:eastAsia="Arial" w:hAnsi="Arial"/>
          <w:b/>
          <w:bCs/>
          <w:color w:val="595959"/>
          <w:sz w:val="24"/>
          <w:szCs w:val="24"/>
        </w:rPr>
        <w:t xml:space="preserve">Step 2 — Select Relationship Type</w:t>
      </w:r>
    </w:p>
    <w:p>
      <w:pPr>
        <w:spacing w:after="120"/>
      </w:pPr>
      <w:r>
        <w:rPr>
          <w:rFonts w:ascii="Arial" w:cs="Arial" w:eastAsia="Arial" w:hAnsi="Arial"/>
          <w:sz w:val="22"/>
          <w:szCs w:val="22"/>
        </w:rPr>
        <w:t xml:space="preserve">Choose the appropriate type from the Type dropdown. The type you select determines what gets created on each side of the relationship — a single link field or a related records panel. Refer to Section 2.3 for a full breakdown of what each type produces.</w:t>
      </w:r>
    </w:p>
    <w:p>
      <w:r>
        <w:t xml:space="preserve"/>
      </w:r>
    </w:p>
    <w:p>
      <w:pPr>
        <w:spacing w:after="120"/>
      </w:pPr>
      <w:r>
        <w:rPr>
          <w:rFonts w:ascii="Arial" w:cs="Arial" w:eastAsia="Arial" w:hAnsi="Arial"/>
          <w:sz w:val="22"/>
          <w:szCs w:val="22"/>
        </w:rPr>
        <w:t xml:space="preserve">Use the following guidance to choose the right type:</w:t>
      </w:r>
    </w:p>
    <w:p>
      <w:r>
        <w:t xml:space="preserve"/>
      </w:r>
    </w:p>
    <w:p>
      <w:pPr>
        <w:pStyle w:val="ListParagraph"/>
        <w:numPr>
          <w:ilvl w:val="0"/>
          <w:numId w:val="2"/>
        </w:numPr>
        <w:spacing w:after="80"/>
      </w:pPr>
      <w:r>
        <w:rPr>
          <w:rFonts w:ascii="Arial" w:cs="Arial" w:eastAsia="Arial" w:hAnsi="Arial"/>
          <w:sz w:val="22"/>
          <w:szCs w:val="22"/>
        </w:rPr>
        <w:t xml:space="preserve">Many-to-One — use this when many records of the Source Entity (Left Side) each point to one record in the Foreign Entity (Right Side). For example, many Engagements each have one Assigned Mentor. This puts a single link field on the Source Entity (Engagement) and a related records panel on the Foreign Entity (Contact).</w:t>
      </w:r>
    </w:p>
    <w:p>
      <w:pPr>
        <w:pStyle w:val="ListParagraph"/>
        <w:numPr>
          <w:ilvl w:val="0"/>
          <w:numId w:val="2"/>
        </w:numPr>
        <w:spacing w:after="80"/>
      </w:pPr>
      <w:r>
        <w:rPr>
          <w:rFonts w:ascii="Arial" w:cs="Arial" w:eastAsia="Arial" w:hAnsi="Arial"/>
          <w:sz w:val="22"/>
          <w:szCs w:val="22"/>
        </w:rPr>
        <w:t xml:space="preserve">One-to-Many — use this when one record in the Source Entity (Left Side) is linked to many records in the Foreign Entity (Right Side). This is the mirror of Many-to-One — the end result is identical, but you are defining it from the opposite entity's perspective.</w:t>
      </w:r>
    </w:p>
    <w:p>
      <w:pPr>
        <w:pStyle w:val="ListParagraph"/>
        <w:numPr>
          <w:ilvl w:val="0"/>
          <w:numId w:val="2"/>
        </w:numPr>
        <w:spacing w:after="80"/>
      </w:pPr>
      <w:r>
        <w:rPr>
          <w:rFonts w:ascii="Arial" w:cs="Arial" w:eastAsia="Arial" w:hAnsi="Arial"/>
          <w:sz w:val="22"/>
          <w:szCs w:val="22"/>
        </w:rPr>
        <w:t xml:space="preserve">Many-to-Many — use this when records on both sides can link to multiple records on the other side. For example, a Mentor can have many Skills, and a Skill can belong to many Mentors. This puts a related records panel on both sides.</w:t>
      </w:r>
    </w:p>
    <w:p>
      <w:pPr>
        <w:pStyle w:val="ListParagraph"/>
        <w:numPr>
          <w:ilvl w:val="0"/>
          <w:numId w:val="2"/>
        </w:numPr>
        <w:spacing w:after="80"/>
      </w:pPr>
      <w:r>
        <w:rPr>
          <w:rFonts w:ascii="Arial" w:cs="Arial" w:eastAsia="Arial" w:hAnsi="Arial"/>
          <w:sz w:val="22"/>
          <w:szCs w:val="22"/>
        </w:rPr>
        <w:t xml:space="preserve">One-to-One — use this when each record on one side links to exactly one record on the other side, and vice versa. This puts a single link field on both sides.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If you are unsure whether to use Many-to-One or One-to-Many, choose the entity you are currently configuring as the source and ask: can one of these records link to multiple records on the other side? If yes, use One-to-Many. If each record only ever points to one record on the other side, use Many-to-One.</w:t>
            </w:r>
          </w:p>
        </w:tc>
      </w:tr>
    </w:tbl>
    <w:p>
      <w:r>
        <w:t xml:space="preserve"/>
      </w:r>
    </w:p>
    <w:p>
      <w:pPr>
        <w:pStyle w:val="Heading3"/>
      </w:pPr>
      <w:r>
        <w:rPr>
          <w:rFonts w:ascii="Arial" w:cs="Arial" w:eastAsia="Arial" w:hAnsi="Arial"/>
          <w:b/>
          <w:bCs/>
          <w:color w:val="595959"/>
          <w:sz w:val="24"/>
          <w:szCs w:val="24"/>
        </w:rPr>
        <w:t xml:space="preserve">Step 3 — Configure Both Sides</w:t>
      </w:r>
    </w:p>
    <w:p>
      <w:pPr>
        <w:spacing w:after="120"/>
      </w:pPr>
      <w:r>
        <w:rPr>
          <w:rFonts w:ascii="Arial" w:cs="Arial" w:eastAsia="Arial" w:hAnsi="Arial"/>
          <w:sz w:val="22"/>
          <w:szCs w:val="22"/>
        </w:rPr>
        <w:t xml:space="preserve">The dialog has a left side (source entity) and a right side (foreign entity). Fill in both: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Side</w:t>
            </w:r>
          </w:p>
        </w:tc>
        <w:tc>
          <w:tcPr>
            <w:tcW w:type="dxa" w:w="368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Field</w:t>
            </w:r>
          </w:p>
        </w:tc>
        <w:tc>
          <w:tcPr>
            <w:tcW w:type="dxa" w:w="368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Left (source)</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Entity</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Auto-populated with the current entity</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Left (source)</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Name</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Auto-populated (leave as default)</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Left (source)</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Label</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Label for the related panel on the foreign entity record</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Right (foreign)</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Foreign Entity</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The entity this field will link to</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Right (foreign)</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Name</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Internal field name (camelCase, e.g. assignedMentor)</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Right (foreign)</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Label</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Display label shown in the UI (e.g. Assigned Mentor)</w:t>
            </w:r>
          </w:p>
        </w:tc>
      </w:tr>
    </w:tbl>
    <w:p>
      <w:r>
        <w:t xml:space="preserve"/>
      </w:r>
    </w:p>
    <w:p>
      <w:r>
        <w:t xml:space="preserve"/>
      </w:r>
    </w:p>
    <w:p>
      <w:pPr>
        <w:spacing w:after="120"/>
      </w:pPr>
      <w:r>
        <w:rPr>
          <w:rFonts w:ascii="Arial" w:cs="Arial" w:eastAsia="Arial" w:hAnsi="Arial"/>
          <w:sz w:val="22"/>
          <w:szCs w:val="22"/>
        </w:rPr>
        <w:t xml:space="preserve">An important point about how labels cross sides:</w:t>
      </w:r>
    </w:p>
    <w:p>
      <w:pPr>
        <w:pStyle w:val="ListParagraph"/>
        <w:numPr>
          <w:ilvl w:val="0"/>
          <w:numId w:val="2"/>
        </w:numPr>
        <w:spacing w:after="80"/>
      </w:pPr>
      <w:r>
        <w:rPr>
          <w:rFonts w:ascii="Arial" w:cs="Arial" w:eastAsia="Arial" w:hAnsi="Arial"/>
          <w:sz w:val="22"/>
          <w:szCs w:val="22"/>
        </w:rPr>
        <w:t xml:space="preserve">The entity on the Left side of the dialog will display the Label defined on the Right side in its UI — for example, the Left entity (Engagement) will show the Right-side Label (Assigned Mentor) as a field on its detail page.</w:t>
      </w:r>
    </w:p>
    <w:p>
      <w:pPr>
        <w:pStyle w:val="ListParagraph"/>
        <w:numPr>
          <w:ilvl w:val="0"/>
          <w:numId w:val="2"/>
        </w:numPr>
        <w:spacing w:after="80"/>
      </w:pPr>
      <w:r>
        <w:rPr>
          <w:rFonts w:ascii="Arial" w:cs="Arial" w:eastAsia="Arial" w:hAnsi="Arial"/>
          <w:sz w:val="22"/>
          <w:szCs w:val="22"/>
        </w:rPr>
        <w:t xml:space="preserve">The entity on the Right side of the dialog will display the Label defined on the Left side in its UI — for example, the Right entity (Contact) will show the Left-side Label (Engagements) as the title of its related records panel.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Think of it as a cross: each side's label is what the other side shows. Before saving, confirm that both labels make sense from the perspective of the entity that will actually display them.</w:t>
            </w:r>
          </w:p>
        </w:tc>
      </w:tr>
    </w:tbl>
    <w:p>
      <w:r>
        <w:t xml:space="preserve"/>
      </w:r>
    </w:p>
    <w:p>
      <w:pPr>
        <w:pStyle w:val="Heading3"/>
      </w:pPr>
      <w:r>
        <w:rPr>
          <w:rFonts w:ascii="Arial" w:cs="Arial" w:eastAsia="Arial" w:hAnsi="Arial"/>
          <w:b/>
          <w:bCs/>
          <w:color w:val="595959"/>
          <w:sz w:val="24"/>
          <w:szCs w:val="24"/>
        </w:rPr>
        <w:t xml:space="preserve">Step 4 — Select Filter (Optional)</w:t>
      </w:r>
    </w:p>
    <w:p>
      <w:pPr>
        <w:spacing w:after="120"/>
      </w:pPr>
      <w:r>
        <w:rPr>
          <w:rFonts w:ascii="Arial" w:cs="Arial" w:eastAsia="Arial" w:hAnsi="Arial"/>
          <w:sz w:val="22"/>
          <w:szCs w:val="22"/>
        </w:rPr>
        <w:t xml:space="preserve">The Select Filter dropdown restricts which records appear in the lookup popup when a user fills in this field. For example, filtering a Contact link to show only Mentors.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The Select Filter dropdown only shows filters defined at the metadata/configuration level. User-created saved searches (from the Search UI) do not appear here. If no custom filters have been configured, only 'All' will be available. Leave it set to 'All' for now; this can be refined later via metadata configuration.</w:t>
            </w:r>
          </w:p>
        </w:tc>
      </w:tr>
    </w:tbl>
    <w:p>
      <w:r>
        <w:t xml:space="preserve"/>
      </w:r>
    </w:p>
    <w:p>
      <w:pPr>
        <w:pStyle w:val="Heading3"/>
      </w:pPr>
      <w:r>
        <w:rPr>
          <w:rFonts w:ascii="Arial" w:cs="Arial" w:eastAsia="Arial" w:hAnsi="Arial"/>
          <w:b/>
          <w:bCs/>
          <w:color w:val="595959"/>
          <w:sz w:val="24"/>
          <w:szCs w:val="24"/>
        </w:rPr>
        <w:t xml:space="preserve">Step 5 — Save</w:t>
      </w:r>
    </w:p>
    <w:p>
      <w:pPr>
        <w:spacing w:after="120"/>
      </w:pPr>
      <w:r>
        <w:rPr>
          <w:rFonts w:ascii="Arial" w:cs="Arial" w:eastAsia="Arial" w:hAnsi="Arial"/>
          <w:sz w:val="22"/>
          <w:szCs w:val="22"/>
        </w:rPr>
        <w:t xml:space="preserve">Click Save. EspoCRM will create the relationship and generate the corresponding link field on the source entity. The field will now appear in the entity's Fields list as type Link.</w:t>
      </w:r>
    </w:p>
    <w:p>
      <w:r>
        <w:t xml:space="preserve"/>
      </w:r>
    </w:p>
    <w:p>
      <w:pPr>
        <w:pStyle w:val="Heading3"/>
      </w:pPr>
      <w:r>
        <w:rPr>
          <w:rFonts w:ascii="Arial" w:cs="Arial" w:eastAsia="Arial" w:hAnsi="Arial"/>
          <w:b/>
          <w:bCs/>
          <w:color w:val="595959"/>
          <w:sz w:val="24"/>
          <w:szCs w:val="24"/>
        </w:rPr>
        <w:t xml:space="preserve">2.6 Making the Relationship Visible in the UI</w:t>
      </w:r>
    </w:p>
    <w:p>
      <w:pPr>
        <w:spacing w:after="120"/>
      </w:pPr>
      <w:r>
        <w:rPr>
          <w:rFonts w:ascii="Arial" w:cs="Arial" w:eastAsia="Arial" w:hAnsi="Arial"/>
          <w:sz w:val="22"/>
          <w:szCs w:val="22"/>
        </w:rPr>
        <w:t xml:space="preserve">Creating a relationship adds it to the database, but nothing will appear on screen until you configure the layouts. Where you make that configuration depends on which side of the relationship you are on and what you want to display.</w:t>
      </w:r>
    </w:p>
    <w:p>
      <w:r>
        <w:t xml:space="preserve"/>
      </w:r>
    </w:p>
    <w:p>
      <w:pPr>
        <w:spacing w:after="120"/>
      </w:pPr>
      <w:r>
        <w:rPr>
          <w:rFonts w:ascii="Arial" w:cs="Arial" w:eastAsia="Arial" w:hAnsi="Arial"/>
          <w:sz w:val="22"/>
          <w:szCs w:val="22"/>
        </w:rPr>
        <w:t xml:space="preserve">A Many-to-One relationship always produces two things:</w:t>
      </w:r>
    </w:p>
    <w:p>
      <w:pPr>
        <w:pStyle w:val="ListParagraph"/>
        <w:numPr>
          <w:ilvl w:val="0"/>
          <w:numId w:val="2"/>
        </w:numPr>
        <w:spacing w:after="80"/>
      </w:pPr>
      <w:r>
        <w:rPr>
          <w:rFonts w:ascii="Arial" w:cs="Arial" w:eastAsia="Arial" w:hAnsi="Arial"/>
          <w:sz w:val="22"/>
          <w:szCs w:val="22"/>
        </w:rPr>
        <w:t xml:space="preserve">A link field on the source entity (the "many" side) — e.g., Assigned Mentor on Engagement</w:t>
      </w:r>
    </w:p>
    <w:p>
      <w:pPr>
        <w:pStyle w:val="ListParagraph"/>
        <w:numPr>
          <w:ilvl w:val="0"/>
          <w:numId w:val="2"/>
        </w:numPr>
        <w:spacing w:after="80"/>
      </w:pPr>
      <w:r>
        <w:rPr>
          <w:rFonts w:ascii="Arial" w:cs="Arial" w:eastAsia="Arial" w:hAnsi="Arial"/>
          <w:sz w:val="22"/>
          <w:szCs w:val="22"/>
        </w:rPr>
        <w:t xml:space="preserve">A related records panel on the foreign entity (the "one" side) — e.g., an Engagements panel on Contact</w:t>
      </w:r>
    </w:p>
    <w:p>
      <w:r>
        <w:t xml:space="preserve"/>
      </w:r>
    </w:p>
    <w:p>
      <w:pPr>
        <w:spacing w:after="120"/>
      </w:pPr>
      <w:r>
        <w:rPr>
          <w:rFonts w:ascii="Arial" w:cs="Arial" w:eastAsia="Arial" w:hAnsi="Arial"/>
          <w:sz w:val="22"/>
          <w:szCs w:val="22"/>
        </w:rPr>
        <w:t xml:space="preserve">Each of these is configured in a different place. The table below explains when to use each layout type: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Layout Type</w:t>
            </w:r>
          </w:p>
        </w:tc>
        <w:tc>
          <w:tcPr>
            <w:tcW w:type="dxa" w:w="30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What It Controls</w:t>
            </w:r>
          </w:p>
        </w:tc>
        <w:tc>
          <w:tcPr>
            <w:tcW w:type="dxa" w:w="416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Detail View / Edit View</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 single link field on the source entity</w:t>
            </w:r>
          </w:p>
        </w:tc>
        <w:tc>
          <w:tcPr>
            <w:tcW w:type="dxa" w:w="4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Assigned Mentor field visible when viewing or editing an Engagement record</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Bottom Panels</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 panel showing all linked child records on the foreign entity</w:t>
            </w:r>
          </w:p>
        </w:tc>
        <w:tc>
          <w:tcPr>
            <w:tcW w:type="dxa" w:w="4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Engagements panel listing all engagements when viewing a Contact or Account record</w:t>
            </w:r>
          </w:p>
        </w:tc>
      </w:tr>
      <w:tr>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List (Small)</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Columns shown inside related records panels on other entity pages</w:t>
            </w:r>
          </w:p>
        </w:tc>
        <w:tc>
          <w:tcPr>
            <w:tcW w:type="dxa" w:w="4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Which Engagement fields appear in the panel summary on the Account page</w:t>
            </w:r>
          </w:p>
        </w:tc>
      </w:tr>
    </w:tbl>
    <w:p>
      <w:r>
        <w:t xml:space="preserve"/>
      </w:r>
    </w:p>
    <w:p>
      <w:r>
        <w:t xml:space="preserve"/>
      </w:r>
    </w:p>
    <w:p>
      <w:pPr>
        <w:pStyle w:val="Heading3"/>
      </w:pPr>
      <w:r>
        <w:rPr>
          <w:rFonts w:ascii="Arial" w:cs="Arial" w:eastAsia="Arial" w:hAnsi="Arial"/>
          <w:b/>
          <w:bCs/>
          <w:color w:val="595959"/>
          <w:sz w:val="24"/>
          <w:szCs w:val="24"/>
        </w:rPr>
        <w:t xml:space="preserve">Scenario A: Showing a Link Field on the Source Entity</w:t>
      </w:r>
    </w:p>
    <w:p>
      <w:pPr>
        <w:spacing w:after="120"/>
      </w:pPr>
      <w:r>
        <w:rPr>
          <w:rFonts w:ascii="Arial" w:cs="Arial" w:eastAsia="Arial" w:hAnsi="Arial"/>
          <w:sz w:val="22"/>
          <w:szCs w:val="22"/>
        </w:rPr>
        <w:t xml:space="preserve">Use this when you want to display the link field itself on a record — for example, showing which Mentor is assigned to an Engagement when you open that Engagement.</w:t>
      </w:r>
    </w:p>
    <w:p>
      <w:r>
        <w:t xml:space="preserve"/>
      </w:r>
    </w:p>
    <w:p>
      <w:pPr>
        <w:pStyle w:val="ListParagraph"/>
        <w:numPr>
          <w:ilvl w:val="0"/>
          <w:numId w:val="3"/>
        </w:numPr>
        <w:spacing w:after="100"/>
      </w:pPr>
      <w:r>
        <w:rPr>
          <w:rFonts w:ascii="Arial" w:cs="Arial" w:eastAsia="Arial" w:hAnsi="Arial"/>
          <w:sz w:val="22"/>
          <w:szCs w:val="22"/>
        </w:rPr>
        <w:t xml:space="preserve">Go to: Admin → Entity Manager → [Source Entity] → Layouts → Detail View</w:t>
      </w:r>
    </w:p>
    <w:p>
      <w:pPr>
        <w:pStyle w:val="ListParagraph"/>
        <w:numPr>
          <w:ilvl w:val="0"/>
          <w:numId w:val="3"/>
        </w:numPr>
        <w:spacing w:after="100"/>
      </w:pPr>
      <w:r>
        <w:rPr>
          <w:rFonts w:ascii="Arial" w:cs="Arial" w:eastAsia="Arial" w:hAnsi="Arial"/>
          <w:sz w:val="22"/>
          <w:szCs w:val="22"/>
        </w:rPr>
        <w:t xml:space="preserve">Drag the link field (e.g., Assigned Mentor) from the available fields panel into the layout. Click Save.</w:t>
      </w:r>
    </w:p>
    <w:p>
      <w:pPr>
        <w:pStyle w:val="ListParagraph"/>
        <w:numPr>
          <w:ilvl w:val="0"/>
          <w:numId w:val="3"/>
        </w:numPr>
        <w:spacing w:after="100"/>
      </w:pPr>
      <w:r>
        <w:rPr>
          <w:rFonts w:ascii="Arial" w:cs="Arial" w:eastAsia="Arial" w:hAnsi="Arial"/>
          <w:sz w:val="22"/>
          <w:szCs w:val="22"/>
        </w:rPr>
        <w:t xml:space="preserve">Repeat for Edit View so the field can be set when creating or editing a record.</w:t>
      </w:r>
    </w:p>
    <w:p>
      <w:pPr>
        <w:pStyle w:val="ListParagraph"/>
        <w:numPr>
          <w:ilvl w:val="0"/>
          <w:numId w:val="3"/>
        </w:numPr>
        <w:spacing w:after="100"/>
      </w:pPr>
      <w:r>
        <w:rPr>
          <w:rFonts w:ascii="Arial" w:cs="Arial" w:eastAsia="Arial" w:hAnsi="Arial"/>
          <w:sz w:val="22"/>
          <w:szCs w:val="22"/>
        </w:rPr>
        <w:t xml:space="preserve">Optionally add to List View if you want the field visible as a column in the records list.</w:t>
      </w:r>
    </w:p>
    <w:p>
      <w:r>
        <w:t xml:space="preserve"/>
      </w:r>
    </w:p>
    <w:p>
      <w:pPr>
        <w:pStyle w:val="Heading3"/>
      </w:pPr>
      <w:r>
        <w:rPr>
          <w:rFonts w:ascii="Arial" w:cs="Arial" w:eastAsia="Arial" w:hAnsi="Arial"/>
          <w:b/>
          <w:bCs/>
          <w:color w:val="595959"/>
          <w:sz w:val="24"/>
          <w:szCs w:val="24"/>
        </w:rPr>
        <w:t xml:space="preserve">Scenario B: Showing a Related Records Panel on the Foreign Entity</w:t>
      </w:r>
    </w:p>
    <w:p>
      <w:pPr>
        <w:spacing w:after="120"/>
      </w:pPr>
      <w:r>
        <w:rPr>
          <w:rFonts w:ascii="Arial" w:cs="Arial" w:eastAsia="Arial" w:hAnsi="Arial"/>
          <w:sz w:val="22"/>
          <w:szCs w:val="22"/>
        </w:rPr>
        <w:t xml:space="preserve">Use this when you want to display a list of all linked child records on the parent record — for example, showing all Engagements associated with an Account or Contact when you open that Account or Contact.</w:t>
      </w:r>
    </w:p>
    <w:p>
      <w:r>
        <w:t xml:space="preserve"/>
      </w:r>
    </w:p>
    <w:p>
      <w:pPr>
        <w:pStyle w:val="ListParagraph"/>
        <w:numPr>
          <w:ilvl w:val="0"/>
          <w:numId w:val="3"/>
        </w:numPr>
        <w:spacing w:after="100"/>
      </w:pPr>
      <w:r>
        <w:rPr>
          <w:rFonts w:ascii="Arial" w:cs="Arial" w:eastAsia="Arial" w:hAnsi="Arial"/>
          <w:sz w:val="22"/>
          <w:szCs w:val="22"/>
        </w:rPr>
        <w:t xml:space="preserve">Go to: Admin → Entity Manager → [Foreign Entity] → Layouts → Bottom Panels</w:t>
      </w:r>
    </w:p>
    <w:p>
      <w:pPr>
        <w:pStyle w:val="ListParagraph"/>
        <w:numPr>
          <w:ilvl w:val="0"/>
          <w:numId w:val="3"/>
        </w:numPr>
        <w:spacing w:after="100"/>
      </w:pPr>
      <w:r>
        <w:rPr>
          <w:rFonts w:ascii="Arial" w:cs="Arial" w:eastAsia="Arial" w:hAnsi="Arial"/>
          <w:sz w:val="22"/>
          <w:szCs w:val="22"/>
        </w:rPr>
        <w:t xml:space="preserve">Find the related entity panel (e.g., Engagements) in the available panels list.</w:t>
      </w:r>
    </w:p>
    <w:p>
      <w:pPr>
        <w:pStyle w:val="ListParagraph"/>
        <w:numPr>
          <w:ilvl w:val="0"/>
          <w:numId w:val="3"/>
        </w:numPr>
        <w:spacing w:after="100"/>
      </w:pPr>
      <w:r>
        <w:rPr>
          <w:rFonts w:ascii="Arial" w:cs="Arial" w:eastAsia="Arial" w:hAnsi="Arial"/>
          <w:sz w:val="22"/>
          <w:szCs w:val="22"/>
        </w:rPr>
        <w:t xml:space="preserve">Drag it into the active area and position it where you want it to appear. Click Save.</w:t>
      </w:r>
    </w:p>
    <w:p>
      <w:pPr>
        <w:pStyle w:val="ListParagraph"/>
        <w:numPr>
          <w:ilvl w:val="0"/>
          <w:numId w:val="3"/>
        </w:numPr>
        <w:spacing w:after="100"/>
      </w:pPr>
      <w:r>
        <w:rPr>
          <w:rFonts w:ascii="Arial" w:cs="Arial" w:eastAsia="Arial" w:hAnsi="Arial"/>
          <w:sz w:val="22"/>
          <w:szCs w:val="22"/>
        </w:rPr>
        <w:t xml:space="preserve">To control which columns appear inside the panel, go to the child entity's List (Small) layout (e.g., Admin → Entity Manager → Engagement → Layouts → List (Small)). See Section 4 for details.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Both scenarios are independent — you can configure one, both, or neither. For example, you might add the Assigned Mentor field to the Engagement Detail View (Scenario A) without adding an Engagements panel to the Contact Bottom Panels (Scenario B), or vice versa.</w:t>
            </w:r>
          </w:p>
        </w:tc>
      </w:tr>
    </w:tbl>
    <w:p>
      <w:r>
        <w:t xml:space="preserve"/>
      </w:r>
    </w:p>
    <w:p>
      <w:pPr>
        <w:pStyle w:val="Heading3"/>
      </w:pPr>
      <w:r>
        <w:rPr>
          <w:rFonts w:ascii="Arial" w:cs="Arial" w:eastAsia="Arial" w:hAnsi="Arial"/>
          <w:b/>
          <w:bCs/>
          <w:color w:val="595959"/>
          <w:sz w:val="24"/>
          <w:szCs w:val="24"/>
        </w:rPr>
        <w:t xml:space="preserve">2.7 Example: Assigned Mentor on Engagement</w:t>
      </w:r>
    </w:p>
    <w:p>
      <w:pPr>
        <w:spacing w:after="120"/>
      </w:pPr>
      <w:r>
        <w:rPr>
          <w:rFonts w:ascii="Arial" w:cs="Arial" w:eastAsia="Arial" w:hAnsi="Arial"/>
          <w:sz w:val="22"/>
          <w:szCs w:val="22"/>
        </w:rPr>
        <w:t xml:space="preserve">The following configuration adds an Assigned Mentor link field to the Engagement entity, pointing to the Contact entity (where mentors are stored).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Side</w:t>
            </w:r>
          </w:p>
        </w:tc>
        <w:tc>
          <w:tcPr>
            <w:tcW w:type="dxa" w:w="368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Field</w:t>
            </w:r>
          </w:p>
        </w:tc>
        <w:tc>
          <w:tcPr>
            <w:tcW w:type="dxa" w:w="368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Left (Engagement)</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Entity</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Engagements</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Left (Engagement)</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Name</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engagements</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Left (Engagement)</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Label</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Engagements</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Right (Contact)</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Foreign Entity</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Contact</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Right (Contact)</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Name</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assignedMentor</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Right (Contact)</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Label</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Assigned Mentor</w:t>
            </w:r>
          </w:p>
        </w:tc>
      </w:tr>
    </w:tbl>
    <w:p>
      <w:r>
        <w:t xml:space="preserve"/>
      </w:r>
    </w:p>
    <w:p>
      <w:r>
        <w:t xml:space="preserve"/>
      </w:r>
    </w:p>
    <w:p>
      <w:pPr>
        <w:spacing w:after="120"/>
      </w:pPr>
      <w:r>
        <w:rPr>
          <w:rFonts w:ascii="Arial" w:cs="Arial" w:eastAsia="Arial" w:hAnsi="Arial"/>
          <w:sz w:val="22"/>
          <w:szCs w:val="22"/>
        </w:rPr>
        <w:t xml:space="preserve">The left-side settings control how a related Engagements panel appears on a Contact record. The right-side settings define the Assigned Mentor link field on each Engagement record.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With Select Filter set to 'All', the lookup popup will show all Contacts regardless of Contact Type. Users should be aware to select only Contacts marked as Mentors. A filtered lookup can be configured in a future enhancement.</w:t>
            </w:r>
          </w:p>
        </w:tc>
      </w:tr>
    </w:tbl>
    <w:p>
      <w:r>
        <w:t xml:space="preserve"/>
      </w:r>
    </w:p>
    <w:p>
      <w:pPr>
        <w:pStyle w:val="Heading1"/>
      </w:pPr>
      <w:r>
        <w:rPr>
          <w:rFonts w:ascii="Arial" w:cs="Arial" w:eastAsia="Arial" w:hAnsi="Arial"/>
          <w:b/>
          <w:bCs/>
          <w:color w:val="2E75B6"/>
          <w:sz w:val="32"/>
          <w:szCs w:val="32"/>
        </w:rPr>
        <w:t xml:space="preserve">UI Configuration</w:t>
      </w:r>
    </w:p>
    <w:p>
      <w:r>
        <w:t xml:space="preserve"/>
      </w:r>
    </w:p>
    <w:p>
      <w:pPr>
        <w:pStyle w:val="Heading2"/>
      </w:pPr>
      <w:r>
        <w:rPr>
          <w:rFonts w:ascii="Arial" w:cs="Arial" w:eastAsia="Arial" w:hAnsi="Arial"/>
          <w:b/>
          <w:bCs/>
          <w:color w:val="2E75B6"/>
          <w:sz w:val="26"/>
          <w:szCs w:val="26"/>
        </w:rPr>
        <w:t xml:space="preserve">3. Adding a Related Panel to an Entity Detail View</w:t>
      </w:r>
    </w:p>
    <w:p>
      <w:r>
        <w:t xml:space="preserve"/>
      </w:r>
    </w:p>
    <w:p>
      <w:pPr>
        <w:spacing w:after="120"/>
      </w:pPr>
      <w:r>
        <w:rPr>
          <w:rFonts w:ascii="Arial" w:cs="Arial" w:eastAsia="Arial" w:hAnsi="Arial"/>
          <w:sz w:val="22"/>
          <w:szCs w:val="22"/>
        </w:rPr>
        <w:t xml:space="preserve">Once a relationship exists between two entities, you can display a related records panel on the detail view of either entity. This allows users to see, add, and edit linked records without leaving the parent record's page.</w:t>
      </w:r>
    </w:p>
    <w:p>
      <w:r>
        <w:t xml:space="preserve"/>
      </w:r>
    </w:p>
    <w:p>
      <w:pPr>
        <w:spacing w:after="120"/>
      </w:pPr>
      <w:r>
        <w:rPr>
          <w:rFonts w:ascii="Arial" w:cs="Arial" w:eastAsia="Arial" w:hAnsi="Arial"/>
          <w:sz w:val="22"/>
          <w:szCs w:val="22"/>
        </w:rPr>
        <w:t xml:space="preserve">A common example for CBM: after defining a relationship between Account and Engagement, you can add an Engagements panel to the Account detail view so that anyone viewing a company record can immediately see all associated engagements.</w:t>
      </w:r>
    </w:p>
    <w:p>
      <w:r>
        <w:t xml:space="preserve"/>
      </w:r>
    </w:p>
    <w:p>
      <w:pPr>
        <w:pStyle w:val="Heading3"/>
      </w:pPr>
      <w:r>
        <w:rPr>
          <w:rFonts w:ascii="Arial" w:cs="Arial" w:eastAsia="Arial" w:hAnsi="Arial"/>
          <w:b/>
          <w:bCs/>
          <w:color w:val="595959"/>
          <w:sz w:val="24"/>
          <w:szCs w:val="24"/>
        </w:rPr>
        <w:t xml:space="preserve">3.1 Prerequisites</w:t>
      </w:r>
    </w:p>
    <w:p>
      <w:pPr>
        <w:spacing w:after="120"/>
      </w:pPr>
      <w:r>
        <w:rPr>
          <w:rFonts w:ascii="Arial" w:cs="Arial" w:eastAsia="Arial" w:hAnsi="Arial"/>
          <w:sz w:val="22"/>
          <w:szCs w:val="22"/>
        </w:rPr>
        <w:t xml:space="preserve">Before adding the panel, confirm the following:</w:t>
      </w:r>
    </w:p>
    <w:p>
      <w:r>
        <w:t xml:space="preserve"/>
      </w:r>
    </w:p>
    <w:p>
      <w:pPr>
        <w:pStyle w:val="ListParagraph"/>
        <w:numPr>
          <w:ilvl w:val="0"/>
          <w:numId w:val="2"/>
        </w:numPr>
        <w:spacing w:after="80"/>
      </w:pPr>
      <w:r>
        <w:rPr>
          <w:rFonts w:ascii="Arial" w:cs="Arial" w:eastAsia="Arial" w:hAnsi="Arial"/>
          <w:sz w:val="22"/>
          <w:szCs w:val="22"/>
        </w:rPr>
        <w:t xml:space="preserve">A relationship between the two entities already exists (see Section 2).</w:t>
      </w:r>
    </w:p>
    <w:p>
      <w:pPr>
        <w:pStyle w:val="ListParagraph"/>
        <w:numPr>
          <w:ilvl w:val="0"/>
          <w:numId w:val="2"/>
        </w:numPr>
        <w:spacing w:after="80"/>
      </w:pPr>
      <w:r>
        <w:rPr>
          <w:rFonts w:ascii="Arial" w:cs="Arial" w:eastAsia="Arial" w:hAnsi="Arial"/>
          <w:sz w:val="22"/>
          <w:szCs w:val="22"/>
        </w:rPr>
        <w:t xml:space="preserve">You know which entity's detail view you want to add the panel to (e.g., Account).</w:t>
      </w:r>
    </w:p>
    <w:p>
      <w:r>
        <w:t xml:space="preserve"/>
      </w:r>
    </w:p>
    <w:p>
      <w:pPr>
        <w:pStyle w:val="Heading3"/>
      </w:pPr>
      <w:r>
        <w:rPr>
          <w:rFonts w:ascii="Arial" w:cs="Arial" w:eastAsia="Arial" w:hAnsi="Arial"/>
          <w:b/>
          <w:bCs/>
          <w:color w:val="595959"/>
          <w:sz w:val="24"/>
          <w:szCs w:val="24"/>
        </w:rPr>
        <w:t xml:space="preserve">3.2 Step-by-Step: Adding the Panel</w:t>
      </w:r>
    </w:p>
    <w:p>
      <w:r>
        <w:t xml:space="preserve"/>
      </w:r>
    </w:p>
    <w:p>
      <w:pPr>
        <w:pStyle w:val="Heading3"/>
      </w:pPr>
      <w:r>
        <w:rPr>
          <w:rFonts w:ascii="Arial" w:cs="Arial" w:eastAsia="Arial" w:hAnsi="Arial"/>
          <w:b/>
          <w:bCs/>
          <w:color w:val="595959"/>
          <w:sz w:val="24"/>
          <w:szCs w:val="24"/>
        </w:rPr>
        <w:t xml:space="preserve">Step 1 — Open the Bottom Panels Layout</w:t>
      </w:r>
    </w:p>
    <w:p>
      <w:pPr>
        <w:spacing w:after="120"/>
      </w:pPr>
      <w:r>
        <w:rPr>
          <w:rFonts w:ascii="Arial" w:cs="Arial" w:eastAsia="Arial" w:hAnsi="Arial"/>
          <w:sz w:val="22"/>
          <w:szCs w:val="22"/>
        </w:rPr>
        <w:t xml:space="preserve">Navigate to: Admin → Entity Manager → Account → Layouts → Bottom Panels</w:t>
      </w:r>
    </w:p>
    <w:p>
      <w:r>
        <w:t xml:space="preserve"/>
      </w:r>
    </w:p>
    <w:p>
      <w:pPr>
        <w:pStyle w:val="Heading3"/>
      </w:pPr>
      <w:r>
        <w:rPr>
          <w:rFonts w:ascii="Arial" w:cs="Arial" w:eastAsia="Arial" w:hAnsi="Arial"/>
          <w:b/>
          <w:bCs/>
          <w:color w:val="595959"/>
          <w:sz w:val="24"/>
          <w:szCs w:val="24"/>
        </w:rPr>
        <w:t xml:space="preserve">Step 2 — Locate the Related Panel</w:t>
      </w:r>
    </w:p>
    <w:p>
      <w:pPr>
        <w:spacing w:after="120"/>
      </w:pPr>
      <w:r>
        <w:rPr>
          <w:rFonts w:ascii="Arial" w:cs="Arial" w:eastAsia="Arial" w:hAnsi="Arial"/>
          <w:sz w:val="22"/>
          <w:szCs w:val="22"/>
        </w:rPr>
        <w:t xml:space="preserve">The Bottom Panels layout shows all available relationship panels for this entity. Find the Engagements panel in the list. If it is currently disabled, it will appear in the disabled/hidden section.</w:t>
      </w:r>
    </w:p>
    <w:p>
      <w:r>
        <w:t xml:space="preserve"/>
      </w:r>
    </w:p>
    <w:p>
      <w:pPr>
        <w:pStyle w:val="Heading3"/>
      </w:pPr>
      <w:r>
        <w:rPr>
          <w:rFonts w:ascii="Arial" w:cs="Arial" w:eastAsia="Arial" w:hAnsi="Arial"/>
          <w:b/>
          <w:bCs/>
          <w:color w:val="595959"/>
          <w:sz w:val="24"/>
          <w:szCs w:val="24"/>
        </w:rPr>
        <w:t xml:space="preserve">Step 3 — Enable the Panel</w:t>
      </w:r>
    </w:p>
    <w:p>
      <w:pPr>
        <w:spacing w:after="120"/>
      </w:pPr>
      <w:r>
        <w:rPr>
          <w:rFonts w:ascii="Arial" w:cs="Arial" w:eastAsia="Arial" w:hAnsi="Arial"/>
          <w:sz w:val="22"/>
          <w:szCs w:val="22"/>
        </w:rPr>
        <w:t xml:space="preserve">Drag the Engagements panel into the active area, or click the enable toggle next to it. Reorder panels by dragging them to your preferred position.</w:t>
      </w:r>
    </w:p>
    <w:p>
      <w:r>
        <w:t xml:space="preserve"/>
      </w:r>
    </w:p>
    <w:p>
      <w:pPr>
        <w:pStyle w:val="Heading3"/>
      </w:pPr>
      <w:r>
        <w:rPr>
          <w:rFonts w:ascii="Arial" w:cs="Arial" w:eastAsia="Arial" w:hAnsi="Arial"/>
          <w:b/>
          <w:bCs/>
          <w:color w:val="595959"/>
          <w:sz w:val="24"/>
          <w:szCs w:val="24"/>
        </w:rPr>
        <w:t xml:space="preserve">Step 4 — Save</w:t>
      </w:r>
    </w:p>
    <w:p>
      <w:pPr>
        <w:spacing w:after="120"/>
      </w:pPr>
      <w:r>
        <w:rPr>
          <w:rFonts w:ascii="Arial" w:cs="Arial" w:eastAsia="Arial" w:hAnsi="Arial"/>
          <w:sz w:val="22"/>
          <w:szCs w:val="22"/>
        </w:rPr>
        <w:t xml:space="preserve">Click Save. Refresh the page and open any Account record — the Engagements panel will now appear on the detail view.</w:t>
      </w:r>
    </w:p>
    <w:p>
      <w:r>
        <w:t xml:space="preserve"/>
      </w:r>
    </w:p>
    <w:p>
      <w:pPr>
        <w:pStyle w:val="Heading3"/>
      </w:pPr>
      <w:r>
        <w:rPr>
          <w:rFonts w:ascii="Arial" w:cs="Arial" w:eastAsia="Arial" w:hAnsi="Arial"/>
          <w:b/>
          <w:bCs/>
          <w:color w:val="595959"/>
          <w:sz w:val="24"/>
          <w:szCs w:val="24"/>
        </w:rPr>
        <w:t xml:space="preserve">3.3 Using the Panel</w:t>
      </w:r>
    </w:p>
    <w:p>
      <w:pPr>
        <w:spacing w:after="120"/>
      </w:pPr>
      <w:r>
        <w:rPr>
          <w:rFonts w:ascii="Arial" w:cs="Arial" w:eastAsia="Arial" w:hAnsi="Arial"/>
          <w:sz w:val="22"/>
          <w:szCs w:val="22"/>
        </w:rPr>
        <w:t xml:space="preserve">Once the panel is visible on an Account detail page, users can:</w:t>
      </w:r>
    </w:p>
    <w:p>
      <w:r>
        <w:t xml:space="preserve"/>
      </w:r>
    </w:p>
    <w:p>
      <w:pPr>
        <w:pStyle w:val="ListParagraph"/>
        <w:numPr>
          <w:ilvl w:val="0"/>
          <w:numId w:val="2"/>
        </w:numPr>
        <w:spacing w:after="80"/>
      </w:pPr>
      <w:r>
        <w:rPr>
          <w:rFonts w:ascii="Arial" w:cs="Arial" w:eastAsia="Arial" w:hAnsi="Arial"/>
          <w:sz w:val="22"/>
          <w:szCs w:val="22"/>
        </w:rPr>
        <w:t xml:space="preserve">View all Engagements linked to that Account in a summary list.</w:t>
      </w:r>
    </w:p>
    <w:p>
      <w:pPr>
        <w:pStyle w:val="ListParagraph"/>
        <w:numPr>
          <w:ilvl w:val="0"/>
          <w:numId w:val="2"/>
        </w:numPr>
        <w:spacing w:after="80"/>
      </w:pPr>
      <w:r>
        <w:rPr>
          <w:rFonts w:ascii="Arial" w:cs="Arial" w:eastAsia="Arial" w:hAnsi="Arial"/>
          <w:sz w:val="22"/>
          <w:szCs w:val="22"/>
        </w:rPr>
        <w:t xml:space="preserve">Click any Engagement record in the panel to open its full detail view.</w:t>
      </w:r>
    </w:p>
    <w:p>
      <w:pPr>
        <w:pStyle w:val="ListParagraph"/>
        <w:numPr>
          <w:ilvl w:val="0"/>
          <w:numId w:val="2"/>
        </w:numPr>
        <w:spacing w:after="80"/>
      </w:pPr>
      <w:r>
        <w:rPr>
          <w:rFonts w:ascii="Arial" w:cs="Arial" w:eastAsia="Arial" w:hAnsi="Arial"/>
          <w:sz w:val="22"/>
          <w:szCs w:val="22"/>
        </w:rPr>
        <w:t xml:space="preserve">Click the Create button (plus icon) within the panel to add a new Engagement directly linked to that Account.</w:t>
      </w:r>
    </w:p>
    <w:p>
      <w:pPr>
        <w:pStyle w:val="ListParagraph"/>
        <w:numPr>
          <w:ilvl w:val="0"/>
          <w:numId w:val="2"/>
        </w:numPr>
        <w:spacing w:after="80"/>
      </w:pPr>
      <w:r>
        <w:rPr>
          <w:rFonts w:ascii="Arial" w:cs="Arial" w:eastAsia="Arial" w:hAnsi="Arial"/>
          <w:sz w:val="22"/>
          <w:szCs w:val="22"/>
        </w:rPr>
        <w:t xml:space="preserve">Click the Edit button on any listed Engagement to modify it inline or open it for full editing.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The columns shown in the panel are controlled by the Engagement entity's List (Small) layout, not the Account layout or the regular List View. To change which fields appear in the panel summary, go to: Admin → Entity Manager → Engagement → Layouts → List (Small). See Section 4 for details.</w:t>
            </w:r>
          </w:p>
        </w:tc>
      </w:tr>
    </w:tbl>
    <w:p>
      <w:r>
        <w:t xml:space="preserve"/>
      </w:r>
    </w:p>
    <w:p>
      <w:pPr>
        <w:pStyle w:val="Heading2"/>
      </w:pPr>
      <w:r>
        <w:rPr>
          <w:rFonts w:ascii="Arial" w:cs="Arial" w:eastAsia="Arial" w:hAnsi="Arial"/>
          <w:b/>
          <w:bCs/>
          <w:color w:val="2E75B6"/>
          <w:sz w:val="26"/>
          <w:szCs w:val="26"/>
        </w:rPr>
        <w:t xml:space="preserve">4. Configuring Fields Shown in a Relationship Panel</w:t>
      </w:r>
    </w:p>
    <w:p>
      <w:r>
        <w:t xml:space="preserve"/>
      </w:r>
    </w:p>
    <w:p>
      <w:pPr>
        <w:spacing w:after="120"/>
      </w:pPr>
      <w:r>
        <w:rPr>
          <w:rFonts w:ascii="Arial" w:cs="Arial" w:eastAsia="Arial" w:hAnsi="Arial"/>
          <w:sz w:val="22"/>
          <w:szCs w:val="22"/>
        </w:rPr>
        <w:t xml:space="preserve">When a related records panel appears on an entity detail page (e.g., the Engagements panel on an Account), it displays a summary list of linked records. The columns shown in that summary are controlled by a separate layout called List (Small) — not the regular List View and not the parent entity's layout.</w:t>
      </w:r>
    </w:p>
    <w:p>
      <w:r>
        <w:t xml:space="preserve"/>
      </w:r>
    </w:p>
    <w:p>
      <w:pPr>
        <w:pStyle w:val="Heading3"/>
      </w:pPr>
      <w:r>
        <w:rPr>
          <w:rFonts w:ascii="Arial" w:cs="Arial" w:eastAsia="Arial" w:hAnsi="Arial"/>
          <w:b/>
          <w:bCs/>
          <w:color w:val="595959"/>
          <w:sz w:val="24"/>
          <w:szCs w:val="24"/>
        </w:rPr>
        <w:t xml:space="preserve">4.1 Understanding the Layout Types</w:t>
      </w:r>
    </w:p>
    <w:p>
      <w:pPr>
        <w:spacing w:after="120"/>
      </w:pPr>
      <w:r>
        <w:rPr>
          <w:rFonts w:ascii="Arial" w:cs="Arial" w:eastAsia="Arial" w:hAnsi="Arial"/>
          <w:sz w:val="22"/>
          <w:szCs w:val="22"/>
        </w:rPr>
        <w:t xml:space="preserve">EspoCRM uses two distinct list layouts for each entity:</w:t>
      </w:r>
    </w:p>
    <w:p>
      <w:r>
        <w:t xml:space="preserve"/>
      </w:r>
    </w:p>
    <w:p>
      <w:pPr>
        <w:pStyle w:val="ListParagraph"/>
        <w:numPr>
          <w:ilvl w:val="0"/>
          <w:numId w:val="2"/>
        </w:numPr>
        <w:spacing w:after="80"/>
      </w:pPr>
      <w:r>
        <w:rPr>
          <w:rFonts w:ascii="Arial" w:cs="Arial" w:eastAsia="Arial" w:hAnsi="Arial"/>
          <w:sz w:val="22"/>
          <w:szCs w:val="22"/>
        </w:rPr>
        <w:t xml:space="preserve">List View — controls the columns shown on the entity's own main list page (e.g., when you click Engagements in the left navigation and see all engagements).</w:t>
      </w:r>
    </w:p>
    <w:p>
      <w:pPr>
        <w:pStyle w:val="ListParagraph"/>
        <w:numPr>
          <w:ilvl w:val="0"/>
          <w:numId w:val="2"/>
        </w:numPr>
        <w:spacing w:after="80"/>
      </w:pPr>
      <w:r>
        <w:rPr>
          <w:rFonts w:ascii="Arial" w:cs="Arial" w:eastAsia="Arial" w:hAnsi="Arial"/>
          <w:sz w:val="22"/>
          <w:szCs w:val="22"/>
        </w:rPr>
        <w:t xml:space="preserve">List (Small) — controls the columns shown when the entity appears as a related records panel inside another entity's detail page (e.g., the Engagements panel on an Account or Contact record).</w:t>
      </w:r>
    </w:p>
    <w:p>
      <w:r>
        <w:t xml:space="preserve"/>
      </w:r>
    </w:p>
    <w:p>
      <w:pPr>
        <w:spacing w:after="120"/>
      </w:pPr>
      <w:r>
        <w:rPr>
          <w:rFonts w:ascii="Arial" w:cs="Arial" w:eastAsia="Arial" w:hAnsi="Arial"/>
          <w:sz w:val="22"/>
          <w:szCs w:val="22"/>
        </w:rPr>
        <w:t xml:space="preserve">These two layouts are independent. Changing one does not affect the other. For relationship panels, you always edit List (Small).</w:t>
      </w:r>
    </w:p>
    <w:p>
      <w:r>
        <w:t xml:space="preserve"/>
      </w:r>
    </w:p>
    <w:p>
      <w:pPr>
        <w:pStyle w:val="Heading3"/>
      </w:pPr>
      <w:r>
        <w:rPr>
          <w:rFonts w:ascii="Arial" w:cs="Arial" w:eastAsia="Arial" w:hAnsi="Arial"/>
          <w:b/>
          <w:bCs/>
          <w:color w:val="595959"/>
          <w:sz w:val="24"/>
          <w:szCs w:val="24"/>
        </w:rPr>
        <w:t xml:space="preserve">4.2 Step-by-Step: Configuring the Panel Columns</w:t>
      </w:r>
    </w:p>
    <w:p>
      <w:r>
        <w:t xml:space="preserve"/>
      </w:r>
    </w:p>
    <w:p>
      <w:pPr>
        <w:pStyle w:val="Heading3"/>
      </w:pPr>
      <w:r>
        <w:rPr>
          <w:rFonts w:ascii="Arial" w:cs="Arial" w:eastAsia="Arial" w:hAnsi="Arial"/>
          <w:b/>
          <w:bCs/>
          <w:color w:val="595959"/>
          <w:sz w:val="24"/>
          <w:szCs w:val="24"/>
        </w:rPr>
        <w:t xml:space="preserve">Step 1 — Open the List (Small) Layout</w:t>
      </w:r>
    </w:p>
    <w:p>
      <w:pPr>
        <w:spacing w:after="120"/>
      </w:pPr>
      <w:r>
        <w:rPr>
          <w:rFonts w:ascii="Arial" w:cs="Arial" w:eastAsia="Arial" w:hAnsi="Arial"/>
          <w:sz w:val="22"/>
          <w:szCs w:val="22"/>
        </w:rPr>
        <w:t xml:space="preserve">Navigate to: Admin → Entity Manager → [Child Entity] → Layouts → List (Small)</w:t>
      </w:r>
    </w:p>
    <w:p>
      <w:r>
        <w:t xml:space="preserve"/>
      </w:r>
    </w:p>
    <w:p>
      <w:pPr>
        <w:spacing w:after="120"/>
      </w:pPr>
      <w:r>
        <w:rPr>
          <w:rFonts w:ascii="Arial" w:cs="Arial" w:eastAsia="Arial" w:hAnsi="Arial"/>
          <w:sz w:val="22"/>
          <w:szCs w:val="22"/>
        </w:rPr>
        <w:t xml:space="preserve">For example, to configure the columns shown in the Engagements panel on an Account page, go to: Admin → Entity Manager → Engagement → Layouts → List (Small)</w:t>
      </w:r>
    </w:p>
    <w:p>
      <w:r>
        <w:t xml:space="preserve"/>
      </w:r>
    </w:p>
    <w:p>
      <w:pPr>
        <w:pStyle w:val="Heading3"/>
      </w:pPr>
      <w:r>
        <w:rPr>
          <w:rFonts w:ascii="Arial" w:cs="Arial" w:eastAsia="Arial" w:hAnsi="Arial"/>
          <w:b/>
          <w:bCs/>
          <w:color w:val="595959"/>
          <w:sz w:val="24"/>
          <w:szCs w:val="24"/>
        </w:rPr>
        <w:t xml:space="preserve">Step 2 — Review the Current Columns</w:t>
      </w:r>
    </w:p>
    <w:p>
      <w:pPr>
        <w:spacing w:after="120"/>
      </w:pPr>
      <w:r>
        <w:rPr>
          <w:rFonts w:ascii="Arial" w:cs="Arial" w:eastAsia="Arial" w:hAnsi="Arial"/>
          <w:sz w:val="22"/>
          <w:szCs w:val="22"/>
        </w:rPr>
        <w:t xml:space="preserve">The layout editor shows the fields currently included as columns on the left, and available fields that are not yet included on the right. EspoCRM typically pre-populates List (Small) with just the Name field.</w:t>
      </w:r>
    </w:p>
    <w:p>
      <w:r>
        <w:t xml:space="preserve"/>
      </w:r>
    </w:p>
    <w:p>
      <w:pPr>
        <w:pStyle w:val="Heading3"/>
      </w:pPr>
      <w:r>
        <w:rPr>
          <w:rFonts w:ascii="Arial" w:cs="Arial" w:eastAsia="Arial" w:hAnsi="Arial"/>
          <w:b/>
          <w:bCs/>
          <w:color w:val="595959"/>
          <w:sz w:val="24"/>
          <w:szCs w:val="24"/>
        </w:rPr>
        <w:t xml:space="preserve">Step 3 — Add Fields</w:t>
      </w:r>
    </w:p>
    <w:p>
      <w:pPr>
        <w:spacing w:after="120"/>
      </w:pPr>
      <w:r>
        <w:rPr>
          <w:rFonts w:ascii="Arial" w:cs="Arial" w:eastAsia="Arial" w:hAnsi="Arial"/>
          <w:sz w:val="22"/>
          <w:szCs w:val="22"/>
        </w:rPr>
        <w:t xml:space="preserve">Drag fields from the available list on the right into the active columns on the left. Position them in the order you want them to appear left to right in the panel.</w:t>
      </w:r>
    </w:p>
    <w:p>
      <w:r>
        <w:t xml:space="preserve"/>
      </w:r>
    </w:p>
    <w:p>
      <w:pPr>
        <w:spacing w:after="120"/>
      </w:pPr>
      <w:r>
        <w:rPr>
          <w:rFonts w:ascii="Arial" w:cs="Arial" w:eastAsia="Arial" w:hAnsi="Arial"/>
          <w:sz w:val="22"/>
          <w:szCs w:val="22"/>
        </w:rPr>
        <w:t xml:space="preserve">For an Engagements panel, useful fields to consider adding include:</w:t>
      </w:r>
    </w:p>
    <w:p>
      <w:pPr>
        <w:pStyle w:val="ListParagraph"/>
        <w:numPr>
          <w:ilvl w:val="0"/>
          <w:numId w:val="2"/>
        </w:numPr>
        <w:spacing w:after="80"/>
      </w:pPr>
      <w:r>
        <w:rPr>
          <w:rFonts w:ascii="Arial" w:cs="Arial" w:eastAsia="Arial" w:hAnsi="Arial"/>
          <w:sz w:val="22"/>
          <w:szCs w:val="22"/>
        </w:rPr>
        <w:t xml:space="preserve">Assigned Mentor — shows which mentor is linked to the engagement</w:t>
      </w:r>
    </w:p>
    <w:p>
      <w:pPr>
        <w:pStyle w:val="ListParagraph"/>
        <w:numPr>
          <w:ilvl w:val="0"/>
          <w:numId w:val="2"/>
        </w:numPr>
        <w:spacing w:after="80"/>
      </w:pPr>
      <w:r>
        <w:rPr>
          <w:rFonts w:ascii="Arial" w:cs="Arial" w:eastAsia="Arial" w:hAnsi="Arial"/>
          <w:sz w:val="22"/>
          <w:szCs w:val="22"/>
        </w:rPr>
        <w:t xml:space="preserve">Status — shows the current state of the engagement</w:t>
      </w:r>
    </w:p>
    <w:p>
      <w:pPr>
        <w:pStyle w:val="ListParagraph"/>
        <w:numPr>
          <w:ilvl w:val="0"/>
          <w:numId w:val="2"/>
        </w:numPr>
        <w:spacing w:after="80"/>
      </w:pPr>
      <w:r>
        <w:rPr>
          <w:rFonts w:ascii="Arial" w:cs="Arial" w:eastAsia="Arial" w:hAnsi="Arial"/>
          <w:sz w:val="22"/>
          <w:szCs w:val="22"/>
        </w:rPr>
        <w:t xml:space="preserve">Start Date — when the engagement began</w:t>
      </w:r>
    </w:p>
    <w:p>
      <w:pPr>
        <w:pStyle w:val="ListParagraph"/>
        <w:numPr>
          <w:ilvl w:val="0"/>
          <w:numId w:val="2"/>
        </w:numPr>
        <w:spacing w:after="80"/>
      </w:pPr>
      <w:r>
        <w:rPr>
          <w:rFonts w:ascii="Arial" w:cs="Arial" w:eastAsia="Arial" w:hAnsi="Arial"/>
          <w:sz w:val="22"/>
          <w:szCs w:val="22"/>
        </w:rPr>
        <w:t xml:space="preserve">Description — a brief summary of the engagement</w:t>
      </w:r>
    </w:p>
    <w:p>
      <w:r>
        <w:t xml:space="preserve"/>
      </w:r>
    </w:p>
    <w:p>
      <w:pPr>
        <w:pStyle w:val="Heading3"/>
      </w:pPr>
      <w:r>
        <w:rPr>
          <w:rFonts w:ascii="Arial" w:cs="Arial" w:eastAsia="Arial" w:hAnsi="Arial"/>
          <w:b/>
          <w:bCs/>
          <w:color w:val="595959"/>
          <w:sz w:val="24"/>
          <w:szCs w:val="24"/>
        </w:rPr>
        <w:t xml:space="preserve">Step 4 — Save</w:t>
      </w:r>
    </w:p>
    <w:p>
      <w:pPr>
        <w:spacing w:after="120"/>
      </w:pPr>
      <w:r>
        <w:rPr>
          <w:rFonts w:ascii="Arial" w:cs="Arial" w:eastAsia="Arial" w:hAnsi="Arial"/>
          <w:sz w:val="22"/>
          <w:szCs w:val="22"/>
        </w:rPr>
        <w:t xml:space="preserve">Click Save. Refresh the page and open a parent record (e.g., an Account) — the panel will now display the updated columns.</w:t>
      </w:r>
    </w:p>
    <w:p>
      <w:r>
        <w:t xml:space="preserve"/>
      </w:r>
    </w:p>
    <w:p>
      <w:pPr>
        <w:pStyle w:val="Heading3"/>
      </w:pPr>
      <w:r>
        <w:rPr>
          <w:rFonts w:ascii="Arial" w:cs="Arial" w:eastAsia="Arial" w:hAnsi="Arial"/>
          <w:b/>
          <w:bCs/>
          <w:color w:val="595959"/>
          <w:sz w:val="24"/>
          <w:szCs w:val="24"/>
        </w:rPr>
        <w:t xml:space="preserve">4.3 Column Width Considerations</w:t>
      </w:r>
    </w:p>
    <w:p>
      <w:pPr>
        <w:spacing w:after="120"/>
      </w:pPr>
      <w:r>
        <w:rPr>
          <w:rFonts w:ascii="Arial" w:cs="Arial" w:eastAsia="Arial" w:hAnsi="Arial"/>
          <w:sz w:val="22"/>
          <w:szCs w:val="22"/>
        </w:rPr>
        <w:t xml:space="preserve">Related panels have limited horizontal space compared to the full list page. If you add too many columns, they will either wrap, truncate, or cause horizontal scrolling. As a general guideline:</w:t>
      </w:r>
    </w:p>
    <w:p>
      <w:r>
        <w:t xml:space="preserve"/>
      </w:r>
    </w:p>
    <w:p>
      <w:pPr>
        <w:pStyle w:val="ListParagraph"/>
        <w:numPr>
          <w:ilvl w:val="0"/>
          <w:numId w:val="2"/>
        </w:numPr>
        <w:spacing w:after="80"/>
      </w:pPr>
      <w:r>
        <w:rPr>
          <w:rFonts w:ascii="Arial" w:cs="Arial" w:eastAsia="Arial" w:hAnsi="Arial"/>
          <w:sz w:val="22"/>
          <w:szCs w:val="22"/>
        </w:rPr>
        <w:t xml:space="preserve">Keep List (Small) to 3–4 columns for comfortable readability.</w:t>
      </w:r>
    </w:p>
    <w:p>
      <w:pPr>
        <w:pStyle w:val="ListParagraph"/>
        <w:numPr>
          <w:ilvl w:val="0"/>
          <w:numId w:val="2"/>
        </w:numPr>
        <w:spacing w:after="80"/>
      </w:pPr>
      <w:r>
        <w:rPr>
          <w:rFonts w:ascii="Arial" w:cs="Arial" w:eastAsia="Arial" w:hAnsi="Arial"/>
          <w:sz w:val="22"/>
          <w:szCs w:val="22"/>
        </w:rPr>
        <w:t xml:space="preserve">Prioritize the most important at-a-glance fields — status, key date, and the most relevant link field.</w:t>
      </w:r>
    </w:p>
    <w:p>
      <w:pPr>
        <w:pStyle w:val="ListParagraph"/>
        <w:numPr>
          <w:ilvl w:val="0"/>
          <w:numId w:val="2"/>
        </w:numPr>
        <w:spacing w:after="80"/>
      </w:pPr>
      <w:r>
        <w:rPr>
          <w:rFonts w:ascii="Arial" w:cs="Arial" w:eastAsia="Arial" w:hAnsi="Arial"/>
          <w:sz w:val="22"/>
          <w:szCs w:val="22"/>
        </w:rPr>
        <w:t xml:space="preserve">The Name field is usually kept as the first column since it is also the clickable link to open the full record.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List (Small) changes affect every panel where that entity appears as a child — not just one specific parent entity. For example, if you update the Engagement List (Small) layout, the Engagements panel will show the same columns on both Account and Contact detail pages.</w:t>
            </w:r>
          </w:p>
        </w:tc>
      </w:tr>
    </w:tbl>
    <w:p>
      <w:r>
        <w:t xml:space="preserve"/>
      </w:r>
    </w:p>
    <w:p>
      <w:pPr>
        <w:pStyle w:val="Heading2"/>
      </w:pPr>
      <w:r>
        <w:rPr>
          <w:rFonts w:ascii="Arial" w:cs="Arial" w:eastAsia="Arial" w:hAnsi="Arial"/>
          <w:b/>
          <w:bCs/>
          <w:color w:val="2E75B6"/>
          <w:sz w:val="26"/>
          <w:szCs w:val="26"/>
        </w:rPr>
        <w:t xml:space="preserve">5. Controlling Panel Visibility with Dynamic Logic</w:t>
      </w:r>
    </w:p>
    <w:p>
      <w:r>
        <w:t xml:space="preserve"/>
      </w:r>
    </w:p>
    <w:p>
      <w:pPr>
        <w:spacing w:after="120"/>
      </w:pPr>
      <w:r>
        <w:rPr>
          <w:rFonts w:ascii="Arial" w:cs="Arial" w:eastAsia="Arial" w:hAnsi="Arial"/>
          <w:sz w:val="22"/>
          <w:szCs w:val="22"/>
        </w:rPr>
        <w:t xml:space="preserve">Dynamic Logic allows panels and fields on an entity's detail view to be shown or hidden based on the value of another field on the same record. This is useful when different record types require different layouts — for example, showing a Mentor Details panel only when a Contact's type is set to Mentor, and a Client Details panel only when the type is set to Client.</w:t>
      </w:r>
    </w:p>
    <w:p>
      <w:r>
        <w:t xml:space="preserve"/>
      </w:r>
    </w:p>
    <w:p>
      <w:pPr>
        <w:pStyle w:val="Heading3"/>
      </w:pPr>
      <w:r>
        <w:rPr>
          <w:rFonts w:ascii="Arial" w:cs="Arial" w:eastAsia="Arial" w:hAnsi="Arial"/>
          <w:b/>
          <w:bCs/>
          <w:color w:val="595959"/>
          <w:sz w:val="24"/>
          <w:szCs w:val="24"/>
        </w:rPr>
        <w:t xml:space="preserve">5.1 How It Works</w:t>
      </w:r>
    </w:p>
    <w:p>
      <w:pPr>
        <w:spacing w:after="120"/>
      </w:pPr>
      <w:r>
        <w:rPr>
          <w:rFonts w:ascii="Arial" w:cs="Arial" w:eastAsia="Arial" w:hAnsi="Arial"/>
          <w:sz w:val="22"/>
          <w:szCs w:val="22"/>
        </w:rPr>
        <w:t xml:space="preserve">Dynamic Logic conditions are evaluated in real time as a record is viewed or edited. When a field value changes, the visibility of any panels or fields that depend on that condition updates immediately without requiring a page refresh.</w:t>
      </w:r>
    </w:p>
    <w:p>
      <w:r>
        <w:t xml:space="preserve"/>
      </w:r>
    </w:p>
    <w:p>
      <w:pPr>
        <w:spacing w:after="120"/>
      </w:pPr>
      <w:r>
        <w:rPr>
          <w:rFonts w:ascii="Arial" w:cs="Arial" w:eastAsia="Arial" w:hAnsi="Arial"/>
          <w:sz w:val="22"/>
          <w:szCs w:val="22"/>
        </w:rPr>
        <w:t xml:space="preserve">Conditions can be based on any field on the entity, including:</w:t>
      </w:r>
    </w:p>
    <w:p>
      <w:pPr>
        <w:pStyle w:val="ListParagraph"/>
        <w:numPr>
          <w:ilvl w:val="0"/>
          <w:numId w:val="2"/>
        </w:numPr>
        <w:spacing w:after="80"/>
      </w:pPr>
      <w:r>
        <w:rPr>
          <w:rFonts w:ascii="Arial" w:cs="Arial" w:eastAsia="Arial" w:hAnsi="Arial"/>
          <w:sz w:val="22"/>
          <w:szCs w:val="22"/>
        </w:rPr>
        <w:t xml:space="preserve">Enum (dropdown) fields — show a panel when the dropdown equals a specific value</w:t>
      </w:r>
    </w:p>
    <w:p>
      <w:pPr>
        <w:pStyle w:val="ListParagraph"/>
        <w:numPr>
          <w:ilvl w:val="0"/>
          <w:numId w:val="2"/>
        </w:numPr>
        <w:spacing w:after="80"/>
      </w:pPr>
      <w:r>
        <w:rPr>
          <w:rFonts w:ascii="Arial" w:cs="Arial" w:eastAsia="Arial" w:hAnsi="Arial"/>
          <w:sz w:val="22"/>
          <w:szCs w:val="22"/>
        </w:rPr>
        <w:t xml:space="preserve">Boolean fields — show a panel when a checkbox is checked</w:t>
      </w:r>
    </w:p>
    <w:p>
      <w:pPr>
        <w:pStyle w:val="ListParagraph"/>
        <w:numPr>
          <w:ilvl w:val="0"/>
          <w:numId w:val="2"/>
        </w:numPr>
        <w:spacing w:after="80"/>
      </w:pPr>
      <w:r>
        <w:rPr>
          <w:rFonts w:ascii="Arial" w:cs="Arial" w:eastAsia="Arial" w:hAnsi="Arial"/>
          <w:sz w:val="22"/>
          <w:szCs w:val="22"/>
        </w:rPr>
        <w:t xml:space="preserve">Link fields — show a panel when a relationship field is or is not empty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When using an Enum field to drive Dynamic Logic, ensure the first option in the Enum list is a blank entry and the Default Value is also left blank. If the first option is not blank, EspoCRM will assign it as the default, which will cause a panel to be shown immediately on new records before a user has intentionally selected a value. See Section 1.3 for details on configuring Enum fields correctly.</w:t>
            </w:r>
          </w:p>
        </w:tc>
      </w:tr>
    </w:tbl>
    <w:p>
      <w:pPr>
        <w:pStyle w:val="Heading3"/>
      </w:pPr>
      <w:r>
        <w:rPr>
          <w:rFonts w:ascii="Arial" w:cs="Arial" w:eastAsia="Arial" w:hAnsi="Arial"/>
          <w:b/>
          <w:bCs/>
          <w:color w:val="595959"/>
          <w:sz w:val="24"/>
          <w:szCs w:val="24"/>
        </w:rPr>
        <w:t xml:space="preserve">5.2 Step-by-Step: Configuring Dynamic Logic for a Panel</w:t>
      </w:r>
    </w:p>
    <w:p>
      <w:r>
        <w:t xml:space="preserve"/>
      </w:r>
    </w:p>
    <w:p>
      <w:pPr>
        <w:pStyle w:val="Heading3"/>
      </w:pPr>
      <w:r>
        <w:rPr>
          <w:rFonts w:ascii="Arial" w:cs="Arial" w:eastAsia="Arial" w:hAnsi="Arial"/>
          <w:b/>
          <w:bCs/>
          <w:color w:val="595959"/>
          <w:sz w:val="24"/>
          <w:szCs w:val="24"/>
        </w:rPr>
        <w:t xml:space="preserve">Step 1 — Open Dynamic Logic</w:t>
      </w:r>
    </w:p>
    <w:p>
      <w:pPr>
        <w:spacing w:after="120"/>
      </w:pPr>
      <w:r>
        <w:rPr>
          <w:rFonts w:ascii="Arial" w:cs="Arial" w:eastAsia="Arial" w:hAnsi="Arial"/>
          <w:sz w:val="22"/>
          <w:szCs w:val="22"/>
        </w:rPr>
        <w:t xml:space="preserve">Navigate to: Admin → Entity Manager → [Your Entity] → Dynamic Logic</w:t>
      </w:r>
    </w:p>
    <w:p>
      <w:r>
        <w:t xml:space="preserve"/>
      </w:r>
    </w:p>
    <w:p>
      <w:pPr>
        <w:pStyle w:val="Heading3"/>
      </w:pPr>
      <w:r>
        <w:rPr>
          <w:rFonts w:ascii="Arial" w:cs="Arial" w:eastAsia="Arial" w:hAnsi="Arial"/>
          <w:b/>
          <w:bCs/>
          <w:color w:val="595959"/>
          <w:sz w:val="24"/>
          <w:szCs w:val="24"/>
        </w:rPr>
        <w:t xml:space="preserve">Step 2 — Locate the Panel</w:t>
      </w:r>
    </w:p>
    <w:p>
      <w:pPr>
        <w:spacing w:after="120"/>
      </w:pPr>
      <w:r>
        <w:rPr>
          <w:rFonts w:ascii="Arial" w:cs="Arial" w:eastAsia="Arial" w:hAnsi="Arial"/>
          <w:sz w:val="22"/>
          <w:szCs w:val="22"/>
        </w:rPr>
        <w:t xml:space="preserve">The Dynamic Logic editor lists all panels available on the entity. Find the panel whose visibility you want to control and click on it to open its condition editor.</w:t>
      </w:r>
    </w:p>
    <w:p>
      <w:r>
        <w:t xml:space="preserve"/>
      </w:r>
    </w:p>
    <w:p>
      <w:pPr>
        <w:pStyle w:val="Heading3"/>
      </w:pPr>
      <w:r>
        <w:rPr>
          <w:rFonts w:ascii="Arial" w:cs="Arial" w:eastAsia="Arial" w:hAnsi="Arial"/>
          <w:b/>
          <w:bCs/>
          <w:color w:val="595959"/>
          <w:sz w:val="24"/>
          <w:szCs w:val="24"/>
        </w:rPr>
        <w:t xml:space="preserve">Step 3 — Set the Visible Condition</w:t>
      </w:r>
    </w:p>
    <w:p>
      <w:pPr>
        <w:spacing w:after="120"/>
      </w:pPr>
      <w:r>
        <w:rPr>
          <w:rFonts w:ascii="Arial" w:cs="Arial" w:eastAsia="Arial" w:hAnsi="Arial"/>
          <w:sz w:val="22"/>
          <w:szCs w:val="22"/>
        </w:rPr>
        <w:t xml:space="preserve">In the Visible condition section, define the rule that must be true for the panel to be displayed. Click Add Condition and configure:</w:t>
      </w:r>
    </w:p>
    <w:p>
      <w:r>
        <w:t xml:space="preserve"/>
      </w:r>
    </w:p>
    <w:p>
      <w:pPr>
        <w:pStyle w:val="ListParagraph"/>
        <w:numPr>
          <w:ilvl w:val="0"/>
          <w:numId w:val="2"/>
        </w:numPr>
        <w:spacing w:after="80"/>
      </w:pPr>
      <w:r>
        <w:rPr>
          <w:rFonts w:ascii="Arial" w:cs="Arial" w:eastAsia="Arial" w:hAnsi="Arial"/>
          <w:sz w:val="22"/>
          <w:szCs w:val="22"/>
        </w:rPr>
        <w:t xml:space="preserve">Field — select the field whose value will drive the visibility (e.g., Contact Type).</w:t>
      </w:r>
    </w:p>
    <w:p>
      <w:pPr>
        <w:pStyle w:val="ListParagraph"/>
        <w:numPr>
          <w:ilvl w:val="0"/>
          <w:numId w:val="2"/>
        </w:numPr>
        <w:spacing w:after="80"/>
      </w:pPr>
      <w:r>
        <w:rPr>
          <w:rFonts w:ascii="Arial" w:cs="Arial" w:eastAsia="Arial" w:hAnsi="Arial"/>
          <w:sz w:val="22"/>
          <w:szCs w:val="22"/>
        </w:rPr>
        <w:t xml:space="preserve">Operator — select the comparison operator (e.g., Equals, Not Equals, Is Empty, etc.).</w:t>
      </w:r>
    </w:p>
    <w:p>
      <w:pPr>
        <w:pStyle w:val="ListParagraph"/>
        <w:numPr>
          <w:ilvl w:val="0"/>
          <w:numId w:val="2"/>
        </w:numPr>
        <w:spacing w:after="80"/>
      </w:pPr>
      <w:r>
        <w:rPr>
          <w:rFonts w:ascii="Arial" w:cs="Arial" w:eastAsia="Arial" w:hAnsi="Arial"/>
          <w:sz w:val="22"/>
          <w:szCs w:val="22"/>
        </w:rPr>
        <w:t xml:space="preserve">Value — enter or select the value to compare against (e.g., Mentor).</w:t>
      </w:r>
    </w:p>
    <w:p>
      <w:r>
        <w:t xml:space="preserve"/>
      </w:r>
    </w:p>
    <w:p>
      <w:pPr>
        <w:spacing w:after="120"/>
      </w:pPr>
      <w:r>
        <w:rPr>
          <w:rFonts w:ascii="Arial" w:cs="Arial" w:eastAsia="Arial" w:hAnsi="Arial"/>
          <w:sz w:val="22"/>
          <w:szCs w:val="22"/>
        </w:rPr>
        <w:t xml:space="preserve">Multiple conditions can be combined using AND or OR logic if the visibility depends on more than one field value.</w:t>
      </w:r>
    </w:p>
    <w:p>
      <w:r>
        <w:t xml:space="preserve"/>
      </w:r>
    </w:p>
    <w:p>
      <w:pPr>
        <w:pStyle w:val="Heading3"/>
      </w:pPr>
      <w:r>
        <w:rPr>
          <w:rFonts w:ascii="Arial" w:cs="Arial" w:eastAsia="Arial" w:hAnsi="Arial"/>
          <w:b/>
          <w:bCs/>
          <w:color w:val="595959"/>
          <w:sz w:val="24"/>
          <w:szCs w:val="24"/>
        </w:rPr>
        <w:t xml:space="preserve">Step 4 — Save</w:t>
      </w:r>
    </w:p>
    <w:p>
      <w:pPr>
        <w:spacing w:after="120"/>
      </w:pPr>
      <w:r>
        <w:rPr>
          <w:rFonts w:ascii="Arial" w:cs="Arial" w:eastAsia="Arial" w:hAnsi="Arial"/>
          <w:sz w:val="22"/>
          <w:szCs w:val="22"/>
        </w:rPr>
        <w:t xml:space="preserve">Click Save. The condition takes effect immediately. Open a record of that entity type and change the controlling field value to confirm the panel shows and hides correctly.</w:t>
      </w:r>
    </w:p>
    <w:p>
      <w:r>
        <w:t xml:space="preserve"/>
      </w:r>
    </w:p>
    <w:p>
      <w:pPr>
        <w:pStyle w:val="Heading2"/>
      </w:pPr>
      <w:r>
        <w:rPr>
          <w:rFonts w:ascii="Arial" w:cs="Arial" w:eastAsia="Arial" w:hAnsi="Arial"/>
          <w:b/>
          <w:bCs/>
          <w:color w:val="2E75B6"/>
          <w:sz w:val="26"/>
          <w:szCs w:val="26"/>
        </w:rPr>
        <w:t xml:space="preserve">5.3 Example: Contact Type Driving Panel Visibility</w:t>
      </w:r>
    </w:p>
    <w:p>
      <w:pPr>
        <w:spacing w:after="120"/>
      </w:pPr>
      <w:r>
        <w:rPr>
          <w:rFonts w:ascii="Arial" w:cs="Arial" w:eastAsia="Arial" w:hAnsi="Arial"/>
          <w:sz w:val="22"/>
          <w:szCs w:val="22"/>
        </w:rPr>
        <w:t xml:space="preserve">The CBM Contact entity uses Contact Type (an enum field with values Mentor and Client) to control which detail panels are displayed. The configuration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Panel</w:t>
            </w:r>
          </w:p>
        </w:tc>
        <w:tc>
          <w:tcPr>
            <w:tcW w:type="dxa" w:w="28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Visible When</w:t>
            </w:r>
          </w:p>
        </w:tc>
        <w:tc>
          <w:tcPr>
            <w:tcW w:type="dxa" w:w="376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Condition</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Mentor Details</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Contact Type = Mentor</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Contact Type Equals Mentor</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Client Details</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Contact Type = Client</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Contact Type Equals Client</w:t>
            </w:r>
          </w:p>
        </w:tc>
      </w:tr>
    </w:tbl>
    <w:p>
      <w:r>
        <w:t xml:space="preserve"/>
      </w:r>
    </w:p>
    <w:p>
      <w:r>
        <w:t xml:space="preserve"/>
      </w:r>
    </w:p>
    <w:p>
      <w:pPr>
        <w:spacing w:after="120"/>
      </w:pPr>
      <w:r>
        <w:rPr>
          <w:rFonts w:ascii="Arial" w:cs="Arial" w:eastAsia="Arial" w:hAnsi="Arial"/>
          <w:sz w:val="22"/>
          <w:szCs w:val="22"/>
        </w:rPr>
        <w:t xml:space="preserve">When a Contact record is opened, only the panel matching the current Contact Type value is displayed. If Contact Type is not yet set, neither panel is shown until a value is selected.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Dynamic Logic conditions apply to the detail view and edit view only. They do not filter which records appear in list views or relationship panels — for that, use search filters or saved views.</w:t>
            </w:r>
          </w:p>
        </w:tc>
      </w:tr>
    </w:tbl>
    <w:p>
      <w:r>
        <w:t xml:space="preserve"/>
      </w:r>
    </w:p>
    <w:p>
      <w:pPr>
        <w:pStyle w:val="Heading2"/>
      </w:pPr>
      <w:r>
        <w:rPr>
          <w:rFonts w:ascii="Arial" w:cs="Arial" w:eastAsia="Arial" w:hAnsi="Arial"/>
          <w:b/>
          <w:bCs/>
          <w:color w:val="2E75B6"/>
          <w:sz w:val="26"/>
          <w:szCs w:val="26"/>
        </w:rPr>
        <w:t xml:space="preserve">6. Organizing Fields into Tabs on the Detail View</w:t>
      </w:r>
    </w:p>
    <w:p>
      <w:r>
        <w:t xml:space="preserve"/>
      </w:r>
    </w:p>
    <w:p>
      <w:pPr>
        <w:spacing w:after="120"/>
      </w:pPr>
      <w:r>
        <w:rPr>
          <w:rFonts w:ascii="Arial" w:cs="Arial" w:eastAsia="Arial" w:hAnsi="Arial"/>
          <w:sz w:val="22"/>
          <w:szCs w:val="22"/>
        </w:rPr>
        <w:t xml:space="preserve">For entities with a large number of fields, EspoCRM supports organizing panels into tabs on the detail view. This reduces scrolling and improves usability by grouping related fields under clickable tab headers. Tab support is available as of EspoCRM v7.2.</w:t>
      </w:r>
    </w:p>
    <w:p>
      <w:r>
        <w:t xml:space="preserve"/>
      </w:r>
    </w:p>
    <w:p>
      <w:pPr>
        <w:pStyle w:val="Heading3"/>
      </w:pPr>
      <w:r>
        <w:rPr>
          <w:rFonts w:ascii="Arial" w:cs="Arial" w:eastAsia="Arial" w:hAnsi="Arial"/>
          <w:b/>
          <w:bCs/>
          <w:color w:val="595959"/>
          <w:sz w:val="24"/>
          <w:szCs w:val="24"/>
        </w:rPr>
        <w:t xml:space="preserve">6.1 How Tabs Work</w:t>
      </w:r>
    </w:p>
    <w:p>
      <w:pPr>
        <w:spacing w:after="120"/>
      </w:pPr>
      <w:r>
        <w:rPr>
          <w:rFonts w:ascii="Arial" w:cs="Arial" w:eastAsia="Arial" w:hAnsi="Arial"/>
          <w:sz w:val="22"/>
          <w:szCs w:val="22"/>
        </w:rPr>
        <w:t xml:space="preserve">Tabs are created by designating certain panels as Tab-Break panels in the Detail View layout. A Tab-Break panel marks the start of a new tab — all panels following it (until the next Tab-Break) are grouped into that tab. The Tab-Break panel's label becomes the tab header displayed at the top of the detail view.</w:t>
      </w:r>
    </w:p>
    <w:p>
      <w:r>
        <w:t xml:space="preserve"/>
      </w:r>
    </w:p>
    <w:p>
      <w:pPr>
        <w:pStyle w:val="Heading3"/>
      </w:pPr>
      <w:r>
        <w:rPr>
          <w:rFonts w:ascii="Arial" w:cs="Arial" w:eastAsia="Arial" w:hAnsi="Arial"/>
          <w:b/>
          <w:bCs/>
          <w:color w:val="595959"/>
          <w:sz w:val="24"/>
          <w:szCs w:val="24"/>
        </w:rPr>
        <w:t xml:space="preserve">6.2 Step-by-Step: Adding Tabs to a Detail View</w:t>
      </w:r>
    </w:p>
    <w:p>
      <w:r>
        <w:t xml:space="preserve"/>
      </w:r>
    </w:p>
    <w:p>
      <w:pPr>
        <w:pStyle w:val="Heading3"/>
      </w:pPr>
      <w:r>
        <w:rPr>
          <w:rFonts w:ascii="Arial" w:cs="Arial" w:eastAsia="Arial" w:hAnsi="Arial"/>
          <w:b/>
          <w:bCs/>
          <w:color w:val="595959"/>
          <w:sz w:val="24"/>
          <w:szCs w:val="24"/>
        </w:rPr>
        <w:t xml:space="preserve">Step 1 — Open the Detail View Layout</w:t>
      </w:r>
    </w:p>
    <w:p>
      <w:pPr>
        <w:spacing w:after="120"/>
      </w:pPr>
      <w:r>
        <w:rPr>
          <w:rFonts w:ascii="Arial" w:cs="Arial" w:eastAsia="Arial" w:hAnsi="Arial"/>
          <w:sz w:val="22"/>
          <w:szCs w:val="22"/>
        </w:rPr>
        <w:t xml:space="preserve">Navigate to: Admin → Entity Manager → [Your Entity] → Layouts → Detail View</w:t>
      </w:r>
    </w:p>
    <w:p>
      <w:r>
        <w:t xml:space="preserve"/>
      </w:r>
    </w:p>
    <w:p>
      <w:pPr>
        <w:pStyle w:val="Heading3"/>
      </w:pPr>
      <w:r>
        <w:rPr>
          <w:rFonts w:ascii="Arial" w:cs="Arial" w:eastAsia="Arial" w:hAnsi="Arial"/>
          <w:b/>
          <w:bCs/>
          <w:color w:val="595959"/>
          <w:sz w:val="24"/>
          <w:szCs w:val="24"/>
        </w:rPr>
        <w:t xml:space="preserve">Step 2 — Edit a Panel to Make It a Tab-Break</w:t>
      </w:r>
    </w:p>
    <w:p>
      <w:pPr>
        <w:spacing w:after="120"/>
      </w:pPr>
      <w:r>
        <w:rPr>
          <w:rFonts w:ascii="Arial" w:cs="Arial" w:eastAsia="Arial" w:hAnsi="Arial"/>
          <w:sz w:val="22"/>
          <w:szCs w:val="22"/>
        </w:rPr>
        <w:t xml:space="preserve">Click the pencil (edit) icon on the panel you want to be the first panel in a new tab. In the panel settings:</w:t>
      </w:r>
    </w:p>
    <w:p>
      <w:r>
        <w:t xml:space="preserve"/>
      </w:r>
    </w:p>
    <w:p>
      <w:pPr>
        <w:pStyle w:val="ListParagraph"/>
        <w:numPr>
          <w:ilvl w:val="0"/>
          <w:numId w:val="2"/>
        </w:numPr>
        <w:spacing w:after="80"/>
      </w:pPr>
      <w:r>
        <w:rPr>
          <w:rFonts w:ascii="Arial" w:cs="Arial" w:eastAsia="Arial" w:hAnsi="Arial"/>
          <w:sz w:val="22"/>
          <w:szCs w:val="22"/>
        </w:rPr>
        <w:t xml:space="preserve">Check the Tab-break option to designate this panel as the start of a new tab.</w:t>
      </w:r>
    </w:p>
    <w:p>
      <w:pPr>
        <w:pStyle w:val="ListParagraph"/>
        <w:numPr>
          <w:ilvl w:val="0"/>
          <w:numId w:val="2"/>
        </w:numPr>
        <w:spacing w:after="80"/>
      </w:pPr>
      <w:r>
        <w:rPr>
          <w:rFonts w:ascii="Arial" w:cs="Arial" w:eastAsia="Arial" w:hAnsi="Arial"/>
          <w:sz w:val="22"/>
          <w:szCs w:val="22"/>
        </w:rPr>
        <w:t xml:space="preserve">Enter a Tab Label — this is the text that will appear on the tab header (e.g., Personal Info, Training, Engagement Details).</w:t>
      </w:r>
    </w:p>
    <w:p>
      <w:r>
        <w:t xml:space="preserve"/>
      </w:r>
    </w:p>
    <w:p>
      <w:pPr>
        <w:pStyle w:val="Heading3"/>
      </w:pPr>
      <w:r>
        <w:rPr>
          <w:rFonts w:ascii="Arial" w:cs="Arial" w:eastAsia="Arial" w:hAnsi="Arial"/>
          <w:b/>
          <w:bCs/>
          <w:color w:val="595959"/>
          <w:sz w:val="24"/>
          <w:szCs w:val="24"/>
        </w:rPr>
        <w:t xml:space="preserve">Step 3 — Organize Additional Panels</w:t>
      </w:r>
    </w:p>
    <w:p>
      <w:pPr>
        <w:spacing w:after="120"/>
      </w:pPr>
      <w:r>
        <w:rPr>
          <w:rFonts w:ascii="Arial" w:cs="Arial" w:eastAsia="Arial" w:hAnsi="Arial"/>
          <w:sz w:val="22"/>
          <w:szCs w:val="22"/>
        </w:rPr>
        <w:t xml:space="preserve">All panels below a Tab-Break panel are automatically grouped into that tab, until the next Tab-Break panel is encountered. To create additional tabs, repeat Step 2 for each panel that should start a new tab.</w:t>
      </w:r>
    </w:p>
    <w:p>
      <w:r>
        <w:t xml:space="preserve"/>
      </w:r>
    </w:p>
    <w:p>
      <w:pPr>
        <w:spacing w:after="120"/>
      </w:pPr>
      <w:r>
        <w:rPr>
          <w:rFonts w:ascii="Arial" w:cs="Arial" w:eastAsia="Arial" w:hAnsi="Arial"/>
          <w:sz w:val="22"/>
          <w:szCs w:val="22"/>
        </w:rPr>
        <w:t xml:space="preserve">For example, if you have panels A, B, C, D, E and you mark A and C as Tab-Break panels:</w:t>
      </w:r>
    </w:p>
    <w:p>
      <w:pPr>
        <w:pStyle w:val="ListParagraph"/>
        <w:numPr>
          <w:ilvl w:val="0"/>
          <w:numId w:val="2"/>
        </w:numPr>
        <w:spacing w:after="80"/>
      </w:pPr>
      <w:r>
        <w:rPr>
          <w:rFonts w:ascii="Arial" w:cs="Arial" w:eastAsia="Arial" w:hAnsi="Arial"/>
          <w:sz w:val="22"/>
          <w:szCs w:val="22"/>
        </w:rPr>
        <w:t xml:space="preserve">Tab 1 (label from A) — contains panels A and B</w:t>
      </w:r>
    </w:p>
    <w:p>
      <w:pPr>
        <w:pStyle w:val="ListParagraph"/>
        <w:numPr>
          <w:ilvl w:val="0"/>
          <w:numId w:val="2"/>
        </w:numPr>
        <w:spacing w:after="80"/>
      </w:pPr>
      <w:r>
        <w:rPr>
          <w:rFonts w:ascii="Arial" w:cs="Arial" w:eastAsia="Arial" w:hAnsi="Arial"/>
          <w:sz w:val="22"/>
          <w:szCs w:val="22"/>
        </w:rPr>
        <w:t xml:space="preserve">Tab 2 (label from C) — contains panels C, D, and E</w:t>
      </w:r>
    </w:p>
    <w:p>
      <w:r>
        <w:t xml:space="preserve"/>
      </w:r>
    </w:p>
    <w:p>
      <w:pPr>
        <w:pStyle w:val="Heading3"/>
      </w:pPr>
      <w:r>
        <w:rPr>
          <w:rFonts w:ascii="Arial" w:cs="Arial" w:eastAsia="Arial" w:hAnsi="Arial"/>
          <w:b/>
          <w:bCs/>
          <w:color w:val="595959"/>
          <w:sz w:val="24"/>
          <w:szCs w:val="24"/>
        </w:rPr>
        <w:t xml:space="preserve">Step 4 — Save and Clear Cache</w:t>
      </w:r>
    </w:p>
    <w:p>
      <w:pPr>
        <w:pStyle w:val="ListParagraph"/>
        <w:numPr>
          <w:ilvl w:val="0"/>
          <w:numId w:val="3"/>
        </w:numPr>
        <w:spacing w:after="100"/>
      </w:pPr>
      <w:r>
        <w:rPr>
          <w:rFonts w:ascii="Arial" w:cs="Arial" w:eastAsia="Arial" w:hAnsi="Arial"/>
          <w:sz w:val="22"/>
          <w:szCs w:val="22"/>
        </w:rPr>
        <w:t xml:space="preserve">Click Save in the layout editor.</w:t>
      </w:r>
    </w:p>
    <w:p>
      <w:pPr>
        <w:pStyle w:val="ListParagraph"/>
        <w:numPr>
          <w:ilvl w:val="0"/>
          <w:numId w:val="3"/>
        </w:numPr>
        <w:spacing w:after="100"/>
      </w:pPr>
      <w:r>
        <w:rPr>
          <w:rFonts w:ascii="Arial" w:cs="Arial" w:eastAsia="Arial" w:hAnsi="Arial"/>
          <w:sz w:val="22"/>
          <w:szCs w:val="22"/>
        </w:rPr>
        <w:t xml:space="preserve">Go to: Admin → Clear Cache.</w:t>
      </w:r>
    </w:p>
    <w:p>
      <w:pPr>
        <w:pStyle w:val="ListParagraph"/>
        <w:numPr>
          <w:ilvl w:val="0"/>
          <w:numId w:val="3"/>
        </w:numPr>
        <w:spacing w:after="100"/>
      </w:pPr>
      <w:r>
        <w:rPr>
          <w:rFonts w:ascii="Arial" w:cs="Arial" w:eastAsia="Arial" w:hAnsi="Arial"/>
          <w:sz w:val="22"/>
          <w:szCs w:val="22"/>
        </w:rPr>
        <w:t xml:space="preserve">Refresh your browser. The detail view will now show tabs at the top.</w:t>
      </w:r>
    </w:p>
    <w:p>
      <w:r>
        <w:t xml:space="preserve"/>
      </w:r>
    </w:p>
    <w:p>
      <w:pPr>
        <w:pStyle w:val="Heading3"/>
      </w:pPr>
      <w:r>
        <w:rPr>
          <w:rFonts w:ascii="Arial" w:cs="Arial" w:eastAsia="Arial" w:hAnsi="Arial"/>
          <w:b/>
          <w:bCs/>
          <w:color w:val="595959"/>
          <w:sz w:val="24"/>
          <w:szCs w:val="24"/>
        </w:rPr>
        <w:t xml:space="preserve">6.3 Important Notes</w:t>
      </w:r>
    </w:p>
    <w:p>
      <w:pPr>
        <w:pStyle w:val="ListParagraph"/>
        <w:numPr>
          <w:ilvl w:val="0"/>
          <w:numId w:val="2"/>
        </w:numPr>
        <w:spacing w:after="80"/>
      </w:pPr>
      <w:r>
        <w:rPr>
          <w:rFonts w:ascii="Arial" w:cs="Arial" w:eastAsia="Arial" w:hAnsi="Arial"/>
          <w:sz w:val="22"/>
          <w:szCs w:val="22"/>
        </w:rPr>
        <w:t xml:space="preserve">Tab-Break panels should not be combined with the Hidden panel parameter — they are not fully compatible.</w:t>
      </w:r>
    </w:p>
    <w:p>
      <w:pPr>
        <w:pStyle w:val="ListParagraph"/>
        <w:numPr>
          <w:ilvl w:val="0"/>
          <w:numId w:val="2"/>
        </w:numPr>
        <w:spacing w:after="80"/>
      </w:pPr>
      <w:r>
        <w:rPr>
          <w:rFonts w:ascii="Arial" w:cs="Arial" w:eastAsia="Arial" w:hAnsi="Arial"/>
          <w:sz w:val="22"/>
          <w:szCs w:val="22"/>
        </w:rPr>
        <w:t xml:space="preserve">Dynamic Logic conditions can be used to control the visibility of both individual panels and entire tabs based on field values, the same way as documented in Section 5.</w:t>
      </w:r>
    </w:p>
    <w:p>
      <w:pPr>
        <w:pStyle w:val="ListParagraph"/>
        <w:numPr>
          <w:ilvl w:val="0"/>
          <w:numId w:val="2"/>
        </w:numPr>
        <w:spacing w:after="80"/>
      </w:pPr>
      <w:r>
        <w:rPr>
          <w:rFonts w:ascii="Arial" w:cs="Arial" w:eastAsia="Arial" w:hAnsi="Arial"/>
          <w:sz w:val="22"/>
          <w:szCs w:val="22"/>
        </w:rPr>
        <w:t xml:space="preserve">If only one tab is defined, EspoCRM will display the layout without tabs. At least two Tab-Break panels are needed for the tab interface to appear.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Tab organization only affects the Detail View and Edit View. It has no effect on List View, Bottom Panels, or List (Small) layouts.</w:t>
            </w:r>
          </w:p>
        </w:tc>
      </w:tr>
    </w:tbl>
    <w:p>
      <w:r>
        <w:t xml:space="preserve"/>
      </w:r>
    </w:p>
    <w:p>
      <w:r>
        <w:t xml:space="preserve"/>
      </w:r>
    </w:p>
    <w:p>
      <w:pPr>
        <w:pStyle w:val="Heading1"/>
      </w:pPr>
      <w:r>
        <w:rPr>
          <w:rFonts w:ascii="Arial" w:cs="Arial" w:eastAsia="Arial" w:hAnsi="Arial"/>
          <w:b/>
          <w:bCs/>
          <w:color w:val="2E75B6"/>
          <w:sz w:val="32"/>
          <w:szCs w:val="32"/>
        </w:rPr>
        <w:t xml:space="preserve">Email Configuration</w:t>
      </w:r>
    </w:p>
    <w:p>
      <w:r>
        <w:t xml:space="preserve"/>
      </w:r>
    </w:p>
    <w:p>
      <w:pPr>
        <w:spacing w:after="120"/>
      </w:pPr>
      <w:r>
        <w:rPr>
          <w:rFonts w:ascii="Arial" w:cs="Arial" w:eastAsia="Arial" w:hAnsi="Arial"/>
          <w:sz w:val="22"/>
          <w:szCs w:val="22"/>
        </w:rPr>
        <w:t xml:space="preserve">EspoCRM includes a full-featured email system that serves as a central hub where emails from multiple accounts are gathered and linked to CRM records. It is not a personal email client replacement, but rather a shared communications layer that connects email activity to contacts, accounts, engagements, and other records.</w:t>
      </w:r>
    </w:p>
    <w:p>
      <w:r>
        <w:t xml:space="preserve"/>
      </w:r>
    </w:p>
    <w:p>
      <w:pPr>
        <w:pStyle w:val="Heading2"/>
      </w:pPr>
      <w:r>
        <w:rPr>
          <w:rFonts w:ascii="Arial" w:cs="Arial" w:eastAsia="Arial" w:hAnsi="Arial"/>
          <w:b/>
          <w:bCs/>
          <w:color w:val="2E75B6"/>
          <w:sz w:val="26"/>
          <w:szCs w:val="26"/>
        </w:rPr>
        <w:t xml:space="preserve">5. Understanding How EspoCRM Handles Email</w:t>
      </w:r>
    </w:p>
    <w:p>
      <w:r>
        <w:t xml:space="preserve"/>
      </w:r>
    </w:p>
    <w:p>
      <w:pPr>
        <w:pStyle w:val="Heading3"/>
      </w:pPr>
      <w:r>
        <w:rPr>
          <w:rFonts w:ascii="Arial" w:cs="Arial" w:eastAsia="Arial" w:hAnsi="Arial"/>
          <w:b/>
          <w:bCs/>
          <w:color w:val="595959"/>
          <w:sz w:val="24"/>
          <w:szCs w:val="24"/>
        </w:rPr>
        <w:t xml:space="preserve">5.1 Core Concept</w:t>
      </w:r>
    </w:p>
    <w:p>
      <w:pPr>
        <w:spacing w:after="120"/>
      </w:pPr>
      <w:r>
        <w:rPr>
          <w:rFonts w:ascii="Arial" w:cs="Arial" w:eastAsia="Arial" w:hAnsi="Arial"/>
          <w:sz w:val="22"/>
          <w:szCs w:val="22"/>
        </w:rPr>
        <w:t xml:space="preserve">Unlike a personal email client, EspoCRM is designed so that the same email record can appear in the inboxes of multiple users — for example, when multiple users were recipients of the same message. When the same email is fetched from multiple email accounts, only one email record is stored in EspoCRM, identified by its Message-ID to prevent duplicates.</w:t>
      </w:r>
    </w:p>
    <w:p>
      <w:r>
        <w:t xml:space="preserve"/>
      </w:r>
    </w:p>
    <w:p>
      <w:pPr>
        <w:spacing w:after="120"/>
      </w:pPr>
      <w:r>
        <w:rPr>
          <w:rFonts w:ascii="Arial" w:cs="Arial" w:eastAsia="Arial" w:hAnsi="Arial"/>
          <w:sz w:val="22"/>
          <w:szCs w:val="22"/>
        </w:rPr>
        <w:t xml:space="preserve">Emails are fetched automatically by the system in the background every few minutes. The fetch interval can be configured by the administrator.</w:t>
      </w:r>
    </w:p>
    <w:p>
      <w:r>
        <w:t xml:space="preserve"/>
      </w:r>
    </w:p>
    <w:p>
      <w:pPr>
        <w:spacing w:after="120"/>
      </w:pPr>
      <w:r>
        <w:rPr>
          <w:rFonts w:ascii="Arial" w:cs="Arial" w:eastAsia="Arial" w:hAnsi="Arial"/>
          <w:sz w:val="22"/>
          <w:szCs w:val="22"/>
        </w:rPr>
        <w:t xml:space="preserve">A user with sufficient permissions can see emails that were not addressed directly to them, which allows administrators to monitor team communications where needed.</w:t>
      </w:r>
    </w:p>
    <w:p>
      <w:r>
        <w:t xml:space="preserve"/>
      </w:r>
    </w:p>
    <w:p>
      <w:pPr>
        <w:pStyle w:val="Heading3"/>
      </w:pPr>
      <w:r>
        <w:rPr>
          <w:rFonts w:ascii="Arial" w:cs="Arial" w:eastAsia="Arial" w:hAnsi="Arial"/>
          <w:b/>
          <w:bCs/>
          <w:color w:val="595959"/>
          <w:sz w:val="24"/>
          <w:szCs w:val="24"/>
        </w:rPr>
        <w:t xml:space="preserve">5.2 Email Status Values</w:t>
      </w:r>
    </w:p>
    <w:p>
      <w:pPr>
        <w:spacing w:after="120"/>
      </w:pPr>
      <w:r>
        <w:rPr>
          <w:rFonts w:ascii="Arial" w:cs="Arial" w:eastAsia="Arial" w:hAnsi="Arial"/>
          <w:sz w:val="22"/>
          <w:szCs w:val="22"/>
        </w:rPr>
        <w:t xml:space="preserve">Each email record in EspoCRM has a Status field with one of the following values:</w:t>
      </w:r>
    </w:p>
    <w:p>
      <w:r>
        <w:t xml:space="preserve"/>
      </w:r>
    </w:p>
    <w:p>
      <w:pPr>
        <w:pStyle w:val="ListParagraph"/>
        <w:numPr>
          <w:ilvl w:val="0"/>
          <w:numId w:val="2"/>
        </w:numPr>
        <w:spacing w:after="80"/>
      </w:pPr>
      <w:r>
        <w:rPr>
          <w:rFonts w:ascii="Arial" w:cs="Arial" w:eastAsia="Arial" w:hAnsi="Arial"/>
          <w:sz w:val="22"/>
          <w:szCs w:val="22"/>
        </w:rPr>
        <w:t xml:space="preserve">Sent — the email was composed and sent from within EspoCRM.</w:t>
      </w:r>
    </w:p>
    <w:p>
      <w:pPr>
        <w:pStyle w:val="ListParagraph"/>
        <w:numPr>
          <w:ilvl w:val="0"/>
          <w:numId w:val="2"/>
        </w:numPr>
        <w:spacing w:after="80"/>
      </w:pPr>
      <w:r>
        <w:rPr>
          <w:rFonts w:ascii="Arial" w:cs="Arial" w:eastAsia="Arial" w:hAnsi="Arial"/>
          <w:sz w:val="22"/>
          <w:szCs w:val="22"/>
        </w:rPr>
        <w:t xml:space="preserve">Imported — the email was fetched from an IMAP account or imported manually.</w:t>
      </w:r>
    </w:p>
    <w:p>
      <w:pPr>
        <w:pStyle w:val="ListParagraph"/>
        <w:numPr>
          <w:ilvl w:val="0"/>
          <w:numId w:val="2"/>
        </w:numPr>
        <w:spacing w:after="80"/>
      </w:pPr>
      <w:r>
        <w:rPr>
          <w:rFonts w:ascii="Arial" w:cs="Arial" w:eastAsia="Arial" w:hAnsi="Arial"/>
          <w:sz w:val="22"/>
          <w:szCs w:val="22"/>
        </w:rPr>
        <w:t xml:space="preserve">Draft — the email was composed but not yet sent.</w:t>
      </w:r>
    </w:p>
    <w:p>
      <w:r>
        <w:t xml:space="preserve"/>
      </w:r>
    </w:p>
    <w:p>
      <w:pPr>
        <w:pStyle w:val="Heading3"/>
      </w:pPr>
      <w:r>
        <w:rPr>
          <w:rFonts w:ascii="Arial" w:cs="Arial" w:eastAsia="Arial" w:hAnsi="Arial"/>
          <w:b/>
          <w:bCs/>
          <w:color w:val="595959"/>
          <w:sz w:val="24"/>
          <w:szCs w:val="24"/>
        </w:rPr>
        <w:t xml:space="preserve">5.3 How Emails Are Linked to Records</w:t>
      </w:r>
    </w:p>
    <w:p>
      <w:pPr>
        <w:spacing w:after="120"/>
      </w:pPr>
      <w:r>
        <w:rPr>
          <w:rFonts w:ascii="Arial" w:cs="Arial" w:eastAsia="Arial" w:hAnsi="Arial"/>
          <w:sz w:val="22"/>
          <w:szCs w:val="22"/>
        </w:rPr>
        <w:t xml:space="preserve">When a new email arrives, EspoCRM attempts to automatically recognize which record it belongs to and link it accordingly. It can link to Accounts, Contacts, Leads, Opportunities, Cases, and other entities based on matching email addresses.</w:t>
      </w:r>
    </w:p>
    <w:p>
      <w:r>
        <w:t xml:space="preserve"/>
      </w:r>
    </w:p>
    <w:p>
      <w:pPr>
        <w:spacing w:after="120"/>
      </w:pPr>
      <w:r>
        <w:rPr>
          <w:rFonts w:ascii="Arial" w:cs="Arial" w:eastAsia="Arial" w:hAnsi="Arial"/>
          <w:sz w:val="22"/>
          <w:szCs w:val="22"/>
        </w:rPr>
        <w:t xml:space="preserve">If the system cannot automatically link an email, the user can link it manually by filling in the Parent field on the email record.</w:t>
      </w:r>
    </w:p>
    <w:p>
      <w:r>
        <w:t xml:space="preserve"/>
      </w:r>
    </w:p>
    <w:p>
      <w:pPr>
        <w:spacing w:after="120"/>
      </w:pPr>
      <w:r>
        <w:rPr>
          <w:rFonts w:ascii="Arial" w:cs="Arial" w:eastAsia="Arial" w:hAnsi="Arial"/>
          <w:sz w:val="22"/>
          <w:szCs w:val="22"/>
        </w:rPr>
        <w:t xml:space="preserve">All emails linked to a specific record are shown in the History panel of that record. If an email is linked to a related record (for example, an email linked to an Engagement that is itself linked to an Account), the email will appear in the History panel of both records.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If an email comes from a new potential contact, the user can convert it to a Lead from the top-right menu of the email record. It is also possible to create a Task or Case directly from an email record using the same menu.</w:t>
            </w:r>
          </w:p>
        </w:tc>
      </w:tr>
    </w:tbl>
    <w:p>
      <w:r>
        <w:t xml:space="preserve"/>
      </w:r>
    </w:p>
    <w:p>
      <w:pPr>
        <w:pStyle w:val="Heading2"/>
      </w:pPr>
      <w:r>
        <w:rPr>
          <w:rFonts w:ascii="Arial" w:cs="Arial" w:eastAsia="Arial" w:hAnsi="Arial"/>
          <w:b/>
          <w:bCs/>
          <w:color w:val="2E75B6"/>
          <w:sz w:val="26"/>
          <w:szCs w:val="26"/>
        </w:rPr>
        <w:t xml:space="preserve">6. The Emails List View</w:t>
      </w:r>
    </w:p>
    <w:p>
      <w:r>
        <w:t xml:space="preserve"/>
      </w:r>
    </w:p>
    <w:p>
      <w:pPr>
        <w:pStyle w:val="Heading3"/>
      </w:pPr>
      <w:r>
        <w:rPr>
          <w:rFonts w:ascii="Arial" w:cs="Arial" w:eastAsia="Arial" w:hAnsi="Arial"/>
          <w:b/>
          <w:bCs/>
          <w:color w:val="595959"/>
          <w:sz w:val="24"/>
          <w:szCs w:val="24"/>
        </w:rPr>
        <w:t xml:space="preserve">6.1 Default Folders</w:t>
      </w:r>
    </w:p>
    <w:p>
      <w:pPr>
        <w:spacing w:after="120"/>
      </w:pPr>
      <w:r>
        <w:rPr>
          <w:rFonts w:ascii="Arial" w:cs="Arial" w:eastAsia="Arial" w:hAnsi="Arial"/>
          <w:sz w:val="22"/>
          <w:szCs w:val="22"/>
        </w:rPr>
        <w:t xml:space="preserve">The Emails list view is accessed via the Emails tab in the navigation. The following default folders are available to all users:</w:t>
      </w:r>
    </w:p>
    <w:p>
      <w:r>
        <w:t xml:space="preserve"/>
      </w:r>
    </w:p>
    <w:p>
      <w:pPr>
        <w:pStyle w:val="ListParagraph"/>
        <w:numPr>
          <w:ilvl w:val="0"/>
          <w:numId w:val="2"/>
        </w:numPr>
        <w:spacing w:after="80"/>
      </w:pPr>
      <w:r>
        <w:rPr>
          <w:rFonts w:ascii="Arial" w:cs="Arial" w:eastAsia="Arial" w:hAnsi="Arial"/>
          <w:sz w:val="22"/>
          <w:szCs w:val="22"/>
        </w:rPr>
        <w:t xml:space="preserve">All — all emails in the system the user has access to, including emails belonging to other users if Roles permit.</w:t>
      </w:r>
    </w:p>
    <w:p>
      <w:pPr>
        <w:pStyle w:val="ListParagraph"/>
        <w:numPr>
          <w:ilvl w:val="0"/>
          <w:numId w:val="2"/>
        </w:numPr>
        <w:spacing w:after="80"/>
      </w:pPr>
      <w:r>
        <w:rPr>
          <w:rFonts w:ascii="Arial" w:cs="Arial" w:eastAsia="Arial" w:hAnsi="Arial"/>
          <w:sz w:val="22"/>
          <w:szCs w:val="22"/>
        </w:rPr>
        <w:t xml:space="preserve">Inbox — incoming emails addressed to the user are automatically placed here.</w:t>
      </w:r>
    </w:p>
    <w:p>
      <w:pPr>
        <w:pStyle w:val="ListParagraph"/>
        <w:numPr>
          <w:ilvl w:val="0"/>
          <w:numId w:val="2"/>
        </w:numPr>
        <w:spacing w:after="80"/>
      </w:pPr>
      <w:r>
        <w:rPr>
          <w:rFonts w:ascii="Arial" w:cs="Arial" w:eastAsia="Arial" w:hAnsi="Arial"/>
          <w:sz w:val="22"/>
          <w:szCs w:val="22"/>
        </w:rPr>
        <w:t xml:space="preserve">Sent — emails sent by the user from within EspoCRM.</w:t>
      </w:r>
    </w:p>
    <w:p>
      <w:pPr>
        <w:pStyle w:val="ListParagraph"/>
        <w:numPr>
          <w:ilvl w:val="0"/>
          <w:numId w:val="2"/>
        </w:numPr>
        <w:spacing w:after="80"/>
      </w:pPr>
      <w:r>
        <w:rPr>
          <w:rFonts w:ascii="Arial" w:cs="Arial" w:eastAsia="Arial" w:hAnsi="Arial"/>
          <w:sz w:val="22"/>
          <w:szCs w:val="22"/>
        </w:rPr>
        <w:t xml:space="preserve">Draft — emails composed but not yet sent.</w:t>
      </w:r>
    </w:p>
    <w:p>
      <w:pPr>
        <w:pStyle w:val="ListParagraph"/>
        <w:numPr>
          <w:ilvl w:val="0"/>
          <w:numId w:val="2"/>
        </w:numPr>
        <w:spacing w:after="80"/>
      </w:pPr>
      <w:r>
        <w:rPr>
          <w:rFonts w:ascii="Arial" w:cs="Arial" w:eastAsia="Arial" w:hAnsi="Arial"/>
          <w:sz w:val="22"/>
          <w:szCs w:val="22"/>
        </w:rPr>
        <w:t xml:space="preserve">Archive — inbox emails that the user has explicitly moved to the Archive.</w:t>
      </w:r>
    </w:p>
    <w:p>
      <w:pPr>
        <w:pStyle w:val="ListParagraph"/>
        <w:numPr>
          <w:ilvl w:val="0"/>
          <w:numId w:val="2"/>
        </w:numPr>
        <w:spacing w:after="80"/>
      </w:pPr>
      <w:r>
        <w:rPr>
          <w:rFonts w:ascii="Arial" w:cs="Arial" w:eastAsia="Arial" w:hAnsi="Arial"/>
          <w:sz w:val="22"/>
          <w:szCs w:val="22"/>
        </w:rPr>
        <w:t xml:space="preserve">Trash — inbox emails that the user has explicitly moved to the Trash.</w:t>
      </w:r>
    </w:p>
    <w:p>
      <w:r>
        <w:t xml:space="preserve"/>
      </w:r>
    </w:p>
    <w:p>
      <w:pPr>
        <w:spacing w:after="120"/>
      </w:pPr>
      <w:r>
        <w:rPr>
          <w:rFonts w:ascii="Arial" w:cs="Arial" w:eastAsia="Arial" w:hAnsi="Arial"/>
          <w:sz w:val="22"/>
          <w:szCs w:val="22"/>
        </w:rPr>
        <w:t xml:space="preserve">In addition to the default folders, personal Email Folders and Group Email Folders created by the user or administrator will also appear in the list.</w:t>
      </w:r>
    </w:p>
    <w:p>
      <w:r>
        <w:t xml:space="preserve"/>
      </w:r>
    </w:p>
    <w:p>
      <w:pPr>
        <w:pStyle w:val="Heading3"/>
      </w:pPr>
      <w:r>
        <w:rPr>
          <w:rFonts w:ascii="Arial" w:cs="Arial" w:eastAsia="Arial" w:hAnsi="Arial"/>
          <w:b/>
          <w:bCs/>
          <w:color w:val="595959"/>
          <w:sz w:val="24"/>
          <w:szCs w:val="24"/>
        </w:rPr>
        <w:t xml:space="preserve">6.2 Inbox Behavior</w:t>
      </w:r>
    </w:p>
    <w:p>
      <w:pPr>
        <w:spacing w:after="120"/>
      </w:pPr>
      <w:r>
        <w:rPr>
          <w:rFonts w:ascii="Arial" w:cs="Arial" w:eastAsia="Arial" w:hAnsi="Arial"/>
          <w:sz w:val="22"/>
          <w:szCs w:val="22"/>
        </w:rPr>
        <w:t xml:space="preserve">Only emails in the Inbox can be:</w:t>
      </w:r>
    </w:p>
    <w:p>
      <w:r>
        <w:t xml:space="preserve"/>
      </w:r>
    </w:p>
    <w:p>
      <w:pPr>
        <w:pStyle w:val="ListParagraph"/>
        <w:numPr>
          <w:ilvl w:val="0"/>
          <w:numId w:val="2"/>
        </w:numPr>
        <w:spacing w:after="80"/>
      </w:pPr>
      <w:r>
        <w:rPr>
          <w:rFonts w:ascii="Arial" w:cs="Arial" w:eastAsia="Arial" w:hAnsi="Arial"/>
          <w:sz w:val="22"/>
          <w:szCs w:val="22"/>
        </w:rPr>
        <w:t xml:space="preserve">Moved to Archive, Trash, or a personal Email Folder by the user.</w:t>
      </w:r>
    </w:p>
    <w:p>
      <w:pPr>
        <w:pStyle w:val="ListParagraph"/>
        <w:numPr>
          <w:ilvl w:val="0"/>
          <w:numId w:val="2"/>
        </w:numPr>
        <w:spacing w:after="80"/>
      </w:pPr>
      <w:r>
        <w:rPr>
          <w:rFonts w:ascii="Arial" w:cs="Arial" w:eastAsia="Arial" w:hAnsi="Arial"/>
          <w:sz w:val="22"/>
          <w:szCs w:val="22"/>
        </w:rPr>
        <w:t xml:space="preserve">Marked as read, unread, or important by the user.</w:t>
      </w:r>
    </w:p>
    <w:p>
      <w:r>
        <w:t xml:space="preserve"/>
      </w:r>
    </w:p>
    <w:p>
      <w:pPr>
        <w:spacing w:after="120"/>
      </w:pPr>
      <w:r>
        <w:rPr>
          <w:rFonts w:ascii="Arial" w:cs="Arial" w:eastAsia="Arial" w:hAnsi="Arial"/>
          <w:sz w:val="22"/>
          <w:szCs w:val="22"/>
        </w:rPr>
        <w:t xml:space="preserve">The same email record can appear in the Inbox of multiple users simultaneously — for example, if multiple users were recipients of the same message.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When removing an email it is removed from the system entirely and will disappear from all inboxes. To avoid permanent deletion, use Move to Trash instead. Administrators can restrict delete access for users to prevent accidental email loss.</w:t>
            </w:r>
          </w:p>
        </w:tc>
      </w:tr>
    </w:tbl>
    <w:p>
      <w:r>
        <w:t xml:space="preserve"/>
      </w:r>
    </w:p>
    <w:p>
      <w:pPr>
        <w:pStyle w:val="Heading3"/>
      </w:pPr>
      <w:r>
        <w:rPr>
          <w:rFonts w:ascii="Arial" w:cs="Arial" w:eastAsia="Arial" w:hAnsi="Arial"/>
          <w:b/>
          <w:bCs/>
          <w:color w:val="595959"/>
          <w:sz w:val="24"/>
          <w:szCs w:val="24"/>
        </w:rPr>
        <w:t xml:space="preserve">6.3 Dragging Emails to Folders</w:t>
      </w:r>
    </w:p>
    <w:p>
      <w:pPr>
        <w:spacing w:after="120"/>
      </w:pPr>
      <w:r>
        <w:rPr>
          <w:rFonts w:ascii="Arial" w:cs="Arial" w:eastAsia="Arial" w:hAnsi="Arial"/>
          <w:sz w:val="22"/>
          <w:szCs w:val="22"/>
        </w:rPr>
        <w:t xml:space="preserve">On the list view, emails can be moved between folders by dragging them by their subject link into the desired folder. This feature is available as of EspoCRM v7.3.</w:t>
      </w:r>
    </w:p>
    <w:p>
      <w:r>
        <w:t xml:space="preserve"/>
      </w:r>
    </w:p>
    <w:p>
      <w:pPr>
        <w:pStyle w:val="Heading2"/>
      </w:pPr>
      <w:r>
        <w:rPr>
          <w:rFonts w:ascii="Arial" w:cs="Arial" w:eastAsia="Arial" w:hAnsi="Arial"/>
          <w:b/>
          <w:bCs/>
          <w:color w:val="2E75B6"/>
          <w:sz w:val="26"/>
          <w:szCs w:val="26"/>
        </w:rPr>
        <w:t xml:space="preserve">7. Sending Emails</w:t>
      </w:r>
    </w:p>
    <w:p>
      <w:r>
        <w:t xml:space="preserve"/>
      </w:r>
    </w:p>
    <w:p>
      <w:pPr>
        <w:pStyle w:val="Heading3"/>
      </w:pPr>
      <w:r>
        <w:rPr>
          <w:rFonts w:ascii="Arial" w:cs="Arial" w:eastAsia="Arial" w:hAnsi="Arial"/>
          <w:b/>
          <w:bCs/>
          <w:color w:val="595959"/>
          <w:sz w:val="24"/>
          <w:szCs w:val="24"/>
        </w:rPr>
        <w:t xml:space="preserve">7.1 Ways to Compose an Email</w:t>
      </w:r>
    </w:p>
    <w:p>
      <w:pPr>
        <w:spacing w:after="120"/>
      </w:pPr>
      <w:r>
        <w:rPr>
          <w:rFonts w:ascii="Arial" w:cs="Arial" w:eastAsia="Arial" w:hAnsi="Arial"/>
          <w:sz w:val="22"/>
          <w:szCs w:val="22"/>
        </w:rPr>
        <w:t xml:space="preserve">A new email can be composed in several ways:</w:t>
      </w:r>
    </w:p>
    <w:p>
      <w:r>
        <w:t xml:space="preserve"/>
      </w:r>
    </w:p>
    <w:p>
      <w:pPr>
        <w:pStyle w:val="ListParagraph"/>
        <w:numPr>
          <w:ilvl w:val="0"/>
          <w:numId w:val="2"/>
        </w:numPr>
        <w:spacing w:after="80"/>
      </w:pPr>
      <w:r>
        <w:rPr>
          <w:rFonts w:ascii="Arial" w:cs="Arial" w:eastAsia="Arial" w:hAnsi="Arial"/>
          <w:sz w:val="22"/>
          <w:szCs w:val="22"/>
        </w:rPr>
        <w:t xml:space="preserve">Using the Compose Email button on the Emails list view.</w:t>
      </w:r>
    </w:p>
    <w:p>
      <w:pPr>
        <w:pStyle w:val="ListParagraph"/>
        <w:numPr>
          <w:ilvl w:val="0"/>
          <w:numId w:val="2"/>
        </w:numPr>
        <w:spacing w:after="80"/>
      </w:pPr>
      <w:r>
        <w:rPr>
          <w:rFonts w:ascii="Arial" w:cs="Arial" w:eastAsia="Arial" w:hAnsi="Arial"/>
          <w:sz w:val="22"/>
          <w:szCs w:val="22"/>
        </w:rPr>
        <w:t xml:space="preserve">Replying to an existing email.</w:t>
      </w:r>
    </w:p>
    <w:p>
      <w:pPr>
        <w:pStyle w:val="ListParagraph"/>
        <w:numPr>
          <w:ilvl w:val="0"/>
          <w:numId w:val="2"/>
        </w:numPr>
        <w:spacing w:after="80"/>
      </w:pPr>
      <w:r>
        <w:rPr>
          <w:rFonts w:ascii="Arial" w:cs="Arial" w:eastAsia="Arial" w:hAnsi="Arial"/>
          <w:sz w:val="22"/>
          <w:szCs w:val="22"/>
        </w:rPr>
        <w:t xml:space="preserve">Clicking on an email address displayed on any record (such as a Contact or Account).</w:t>
      </w:r>
    </w:p>
    <w:p>
      <w:pPr>
        <w:pStyle w:val="ListParagraph"/>
        <w:numPr>
          <w:ilvl w:val="0"/>
          <w:numId w:val="2"/>
        </w:numPr>
        <w:spacing w:after="80"/>
      </w:pPr>
      <w:r>
        <w:rPr>
          <w:rFonts w:ascii="Arial" w:cs="Arial" w:eastAsia="Arial" w:hAnsi="Arial"/>
          <w:sz w:val="22"/>
          <w:szCs w:val="22"/>
        </w:rPr>
        <w:t xml:space="preserve">Using the Compose Email action from the Activities panel on a record's detail view.</w:t>
      </w:r>
    </w:p>
    <w:p>
      <w:r>
        <w:t xml:space="preserve"/>
      </w:r>
    </w:p>
    <w:p>
      <w:pPr>
        <w:pStyle w:val="Heading3"/>
      </w:pPr>
      <w:r>
        <w:rPr>
          <w:rFonts w:ascii="Arial" w:cs="Arial" w:eastAsia="Arial" w:hAnsi="Arial"/>
          <w:b/>
          <w:bCs/>
          <w:color w:val="595959"/>
          <w:sz w:val="24"/>
          <w:szCs w:val="24"/>
        </w:rPr>
        <w:t xml:space="preserve">7.2 Email Templates</w:t>
      </w:r>
    </w:p>
    <w:p>
      <w:pPr>
        <w:spacing w:after="120"/>
      </w:pPr>
      <w:r>
        <w:rPr>
          <w:rFonts w:ascii="Arial" w:cs="Arial" w:eastAsia="Arial" w:hAnsi="Arial"/>
          <w:sz w:val="22"/>
          <w:szCs w:val="22"/>
        </w:rPr>
        <w:t xml:space="preserve">When composing an email, users can select a pre-defined template to populate the subject and body. Templates are managed separately and can be set up by an administrator for common communication types such as welcome messages, follow-ups, or status updates.</w:t>
      </w:r>
    </w:p>
    <w:p>
      <w:r>
        <w:t xml:space="preserve"/>
      </w:r>
    </w:p>
    <w:p>
      <w:pPr>
        <w:pStyle w:val="Heading3"/>
      </w:pPr>
      <w:r>
        <w:rPr>
          <w:rFonts w:ascii="Arial" w:cs="Arial" w:eastAsia="Arial" w:hAnsi="Arial"/>
          <w:b/>
          <w:bCs/>
          <w:color w:val="595959"/>
          <w:sz w:val="24"/>
          <w:szCs w:val="24"/>
        </w:rPr>
        <w:t xml:space="preserve">7.3 Email Signature</w:t>
      </w:r>
    </w:p>
    <w:p>
      <w:pPr>
        <w:spacing w:after="120"/>
      </w:pPr>
      <w:r>
        <w:rPr>
          <w:rFonts w:ascii="Arial" w:cs="Arial" w:eastAsia="Arial" w:hAnsi="Arial"/>
          <w:sz w:val="22"/>
          <w:szCs w:val="22"/>
        </w:rPr>
        <w:t xml:space="preserve">Each user can configure a personal email signature that will be automatically appended to all emails they compose. To set up a signature, go to: top-right avatar → Preferences → Email Signature.</w:t>
      </w:r>
    </w:p>
    <w:p>
      <w:r>
        <w:t xml:space="preserve"/>
      </w:r>
    </w:p>
    <w:p>
      <w:pPr>
        <w:pStyle w:val="Heading3"/>
      </w:pPr>
      <w:r>
        <w:rPr>
          <w:rFonts w:ascii="Arial" w:cs="Arial" w:eastAsia="Arial" w:hAnsi="Arial"/>
          <w:b/>
          <w:bCs/>
          <w:color w:val="595959"/>
          <w:sz w:val="24"/>
          <w:szCs w:val="24"/>
        </w:rPr>
        <w:t xml:space="preserve">7.4 Scheduled Send</w:t>
      </w:r>
    </w:p>
    <w:p>
      <w:pPr>
        <w:spacing w:after="120"/>
      </w:pPr>
      <w:r>
        <w:rPr>
          <w:rFonts w:ascii="Arial" w:cs="Arial" w:eastAsia="Arial" w:hAnsi="Arial"/>
          <w:sz w:val="22"/>
          <w:szCs w:val="22"/>
        </w:rPr>
        <w:t xml:space="preserve">When composing an email, it can be scheduled to be sent at a specific future time rather than immediately. The email is saved to Drafts and the scheduled time can be changed after saving. To schedule a send, use the dropdown menu next to the Send button when composing.</w:t>
      </w:r>
    </w:p>
    <w:p>
      <w:r>
        <w:t xml:space="preserve"/>
      </w:r>
    </w:p>
    <w:p>
      <w:pPr>
        <w:pStyle w:val="Heading3"/>
      </w:pPr>
      <w:r>
        <w:rPr>
          <w:rFonts w:ascii="Arial" w:cs="Arial" w:eastAsia="Arial" w:hAnsi="Arial"/>
          <w:b/>
          <w:bCs/>
          <w:color w:val="595959"/>
          <w:sz w:val="24"/>
          <w:szCs w:val="24"/>
        </w:rPr>
        <w:t xml:space="preserve">7.5 Using an External Email Client</w:t>
      </w:r>
    </w:p>
    <w:p>
      <w:pPr>
        <w:spacing w:after="120"/>
      </w:pPr>
      <w:r>
        <w:rPr>
          <w:rFonts w:ascii="Arial" w:cs="Arial" w:eastAsia="Arial" w:hAnsi="Arial"/>
          <w:sz w:val="22"/>
          <w:szCs w:val="22"/>
        </w:rPr>
        <w:t xml:space="preserve">If a user prefers to use their device's default email client instead of composing within EspoCRM, this can be enabled in their preferences. Go to: top-right avatar → Preferences → check Use an External Email Client.</w:t>
      </w:r>
    </w:p>
    <w:p>
      <w:r>
        <w:t xml:space="preserve"/>
      </w:r>
    </w:p>
    <w:p>
      <w:pPr>
        <w:pStyle w:val="Heading2"/>
      </w:pPr>
      <w:r>
        <w:rPr>
          <w:rFonts w:ascii="Arial" w:cs="Arial" w:eastAsia="Arial" w:hAnsi="Arial"/>
          <w:b/>
          <w:bCs/>
          <w:color w:val="2E75B6"/>
          <w:sz w:val="26"/>
          <w:szCs w:val="26"/>
        </w:rPr>
        <w:t xml:space="preserve">8. Email Folders</w:t>
      </w:r>
    </w:p>
    <w:p>
      <w:r>
        <w:t xml:space="preserve"/>
      </w:r>
    </w:p>
    <w:p>
      <w:pPr>
        <w:pStyle w:val="Heading3"/>
      </w:pPr>
      <w:r>
        <w:rPr>
          <w:rFonts w:ascii="Arial" w:cs="Arial" w:eastAsia="Arial" w:hAnsi="Arial"/>
          <w:b/>
          <w:bCs/>
          <w:color w:val="595959"/>
          <w:sz w:val="24"/>
          <w:szCs w:val="24"/>
        </w:rPr>
        <w:t xml:space="preserve">8.1 Personal Email Folders</w:t>
      </w:r>
    </w:p>
    <w:p>
      <w:pPr>
        <w:spacing w:after="120"/>
      </w:pPr>
      <w:r>
        <w:rPr>
          <w:rFonts w:ascii="Arial" w:cs="Arial" w:eastAsia="Arial" w:hAnsi="Arial"/>
          <w:sz w:val="22"/>
          <w:szCs w:val="22"/>
        </w:rPr>
        <w:t xml:space="preserve">Users can create their own personal Email Folders to organize emails. To create or manage personal folders, go to: Emails list view → dropdown in the top-right corner → Folders.</w:t>
      </w:r>
    </w:p>
    <w:p>
      <w:r>
        <w:t xml:space="preserve"/>
      </w:r>
    </w:p>
    <w:p>
      <w:pPr>
        <w:spacing w:after="120"/>
      </w:pPr>
      <w:r>
        <w:rPr>
          <w:rFonts w:ascii="Arial" w:cs="Arial" w:eastAsia="Arial" w:hAnsi="Arial"/>
          <w:sz w:val="22"/>
          <w:szCs w:val="22"/>
        </w:rPr>
        <w:t xml:space="preserve">When creating a folder, the Skip Notification option can be enabled to suppress notifications for emails that are automatically routed to that folder.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Email folders in EspoCRM are not connected to IMAP folders. There is no two-way sync between EspoCRM folders and folders in an external email client or mail server.</w:t>
            </w:r>
          </w:p>
        </w:tc>
      </w:tr>
    </w:tbl>
    <w:p>
      <w:r>
        <w:t xml:space="preserve"/>
      </w:r>
    </w:p>
    <w:p>
      <w:pPr>
        <w:pStyle w:val="Heading3"/>
      </w:pPr>
      <w:r>
        <w:rPr>
          <w:rFonts w:ascii="Arial" w:cs="Arial" w:eastAsia="Arial" w:hAnsi="Arial"/>
          <w:b/>
          <w:bCs/>
          <w:color w:val="595959"/>
          <w:sz w:val="24"/>
          <w:szCs w:val="24"/>
        </w:rPr>
        <w:t xml:space="preserve">8.2 Group Email Folders</w:t>
      </w:r>
    </w:p>
    <w:p>
      <w:pPr>
        <w:spacing w:after="120"/>
      </w:pPr>
      <w:r>
        <w:rPr>
          <w:rFonts w:ascii="Arial" w:cs="Arial" w:eastAsia="Arial" w:hAnsi="Arial"/>
          <w:sz w:val="22"/>
          <w:szCs w:val="22"/>
        </w:rPr>
        <w:t xml:space="preserve">Group Email Folders are shared folders accessible by teams. They are created by an administrator, who specifies which teams have access to each folder. Group folders appear alongside personal folders in the Emails list view for users who have access.</w:t>
      </w:r>
    </w:p>
    <w:p>
      <w:r>
        <w:t xml:space="preserve"/>
      </w:r>
    </w:p>
    <w:p>
      <w:pPr>
        <w:spacing w:after="120"/>
      </w:pPr>
      <w:r>
        <w:rPr>
          <w:rFonts w:ascii="Arial" w:cs="Arial" w:eastAsia="Arial" w:hAnsi="Arial"/>
          <w:sz w:val="22"/>
          <w:szCs w:val="22"/>
        </w:rPr>
        <w:t xml:space="preserve">Key behaviors for Group Email Folders:</w:t>
      </w:r>
    </w:p>
    <w:p>
      <w:r>
        <w:t xml:space="preserve"/>
      </w:r>
    </w:p>
    <w:p>
      <w:pPr>
        <w:pStyle w:val="ListParagraph"/>
        <w:numPr>
          <w:ilvl w:val="0"/>
          <w:numId w:val="2"/>
        </w:numPr>
        <w:spacing w:after="80"/>
      </w:pPr>
      <w:r>
        <w:rPr>
          <w:rFonts w:ascii="Arial" w:cs="Arial" w:eastAsia="Arial" w:hAnsi="Arial"/>
          <w:sz w:val="22"/>
          <w:szCs w:val="22"/>
        </w:rPr>
        <w:t xml:space="preserve">Inbound emails from a group email account can be automatically routed to a specific group folder.</w:t>
      </w:r>
    </w:p>
    <w:p>
      <w:pPr>
        <w:pStyle w:val="ListParagraph"/>
        <w:numPr>
          <w:ilvl w:val="0"/>
          <w:numId w:val="2"/>
        </w:numPr>
        <w:spacing w:after="80"/>
      </w:pPr>
      <w:r>
        <w:rPr>
          <w:rFonts w:ascii="Arial" w:cs="Arial" w:eastAsia="Arial" w:hAnsi="Arial"/>
          <w:sz w:val="22"/>
          <w:szCs w:val="22"/>
        </w:rPr>
        <w:t xml:space="preserve">Emails matching an email filter can be automatically moved to a group folder.</w:t>
      </w:r>
    </w:p>
    <w:p>
      <w:pPr>
        <w:pStyle w:val="ListParagraph"/>
        <w:numPr>
          <w:ilvl w:val="0"/>
          <w:numId w:val="2"/>
        </w:numPr>
        <w:spacing w:after="80"/>
      </w:pPr>
      <w:r>
        <w:rPr>
          <w:rFonts w:ascii="Arial" w:cs="Arial" w:eastAsia="Arial" w:hAnsi="Arial"/>
          <w:sz w:val="22"/>
          <w:szCs w:val="22"/>
        </w:rPr>
        <w:t xml:space="preserve">If an email is moved from a group folder to a personal folder or the Inbox, it is unlinked from the group folder.</w:t>
      </w:r>
    </w:p>
    <w:p>
      <w:pPr>
        <w:pStyle w:val="ListParagraph"/>
        <w:numPr>
          <w:ilvl w:val="0"/>
          <w:numId w:val="2"/>
        </w:numPr>
        <w:spacing w:after="80"/>
      </w:pPr>
      <w:r>
        <w:rPr>
          <w:rFonts w:ascii="Arial" w:cs="Arial" w:eastAsia="Arial" w:hAnsi="Arial"/>
          <w:sz w:val="22"/>
          <w:szCs w:val="22"/>
        </w:rPr>
        <w:t xml:space="preserve">Users can only move emails to a group folder if they have edit access to that email.</w:t>
      </w:r>
    </w:p>
    <w:p>
      <w:pPr>
        <w:pStyle w:val="ListParagraph"/>
        <w:numPr>
          <w:ilvl w:val="0"/>
          <w:numId w:val="2"/>
        </w:numPr>
        <w:spacing w:after="80"/>
      </w:pPr>
      <w:r>
        <w:rPr>
          <w:rFonts w:ascii="Arial" w:cs="Arial" w:eastAsia="Arial" w:hAnsi="Arial"/>
          <w:sz w:val="22"/>
          <w:szCs w:val="22"/>
        </w:rPr>
        <w:t xml:space="preserve">Field-level security in Roles can be used to restrict the ability to change the group folder field on an email.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Group Email Folders are available as of EspoCRM v7.3.</w:t>
            </w:r>
          </w:p>
        </w:tc>
      </w:tr>
    </w:tbl>
    <w:p>
      <w:r>
        <w:t xml:space="preserve"/>
      </w:r>
    </w:p>
    <w:p>
      <w:pPr>
        <w:pStyle w:val="Heading2"/>
      </w:pPr>
      <w:r>
        <w:rPr>
          <w:rFonts w:ascii="Arial" w:cs="Arial" w:eastAsia="Arial" w:hAnsi="Arial"/>
          <w:b/>
          <w:bCs/>
          <w:color w:val="2E75B6"/>
          <w:sz w:val="26"/>
          <w:szCs w:val="26"/>
        </w:rPr>
        <w:t xml:space="preserve">9. Email Filters</w:t>
      </w:r>
    </w:p>
    <w:p>
      <w:r>
        <w:t xml:space="preserve"/>
      </w:r>
    </w:p>
    <w:p>
      <w:pPr>
        <w:spacing w:after="120"/>
      </w:pPr>
      <w:r>
        <w:rPr>
          <w:rFonts w:ascii="Arial" w:cs="Arial" w:eastAsia="Arial" w:hAnsi="Arial"/>
          <w:sz w:val="22"/>
          <w:szCs w:val="22"/>
        </w:rPr>
        <w:t xml:space="preserve">Email filters allow emails to be automatically processed based on criteria such as sender, subject, or other fields. There are two types of email filters:</w:t>
      </w:r>
    </w:p>
    <w:p>
      <w:r>
        <w:t xml:space="preserve"/>
      </w:r>
    </w:p>
    <w:p>
      <w:pPr>
        <w:pStyle w:val="ListParagraph"/>
        <w:numPr>
          <w:ilvl w:val="0"/>
          <w:numId w:val="2"/>
        </w:numPr>
        <w:spacing w:after="80"/>
      </w:pPr>
      <w:r>
        <w:rPr>
          <w:rFonts w:ascii="Arial" w:cs="Arial" w:eastAsia="Arial" w:hAnsi="Arial"/>
          <w:sz w:val="22"/>
          <w:szCs w:val="22"/>
        </w:rPr>
        <w:t xml:space="preserve">Skip — the email is placed in Trash or not imported at all if the filter is associated with a Personal Email Account.</w:t>
      </w:r>
    </w:p>
    <w:p>
      <w:pPr>
        <w:pStyle w:val="ListParagraph"/>
        <w:numPr>
          <w:ilvl w:val="0"/>
          <w:numId w:val="2"/>
        </w:numPr>
        <w:spacing w:after="80"/>
      </w:pPr>
      <w:r>
        <w:rPr>
          <w:rFonts w:ascii="Arial" w:cs="Arial" w:eastAsia="Arial" w:hAnsi="Arial"/>
          <w:sz w:val="22"/>
          <w:szCs w:val="22"/>
        </w:rPr>
        <w:t xml:space="preserve">Put in Folder — imported emails matching the filter criteria are automatically placed in a specified folder.</w:t>
      </w:r>
    </w:p>
    <w:p>
      <w:r>
        <w:t xml:space="preserve"/>
      </w:r>
    </w:p>
    <w:p>
      <w:pPr>
        <w:pStyle w:val="Heading3"/>
      </w:pPr>
      <w:r>
        <w:rPr>
          <w:rFonts w:ascii="Arial" w:cs="Arial" w:eastAsia="Arial" w:hAnsi="Arial"/>
          <w:b/>
          <w:bCs/>
          <w:color w:val="595959"/>
          <w:sz w:val="24"/>
          <w:szCs w:val="24"/>
        </w:rPr>
        <w:t xml:space="preserve">9.1 Global Email Filters</w:t>
      </w:r>
    </w:p>
    <w:p>
      <w:pPr>
        <w:spacing w:after="120"/>
      </w:pPr>
      <w:r>
        <w:rPr>
          <w:rFonts w:ascii="Arial" w:cs="Arial" w:eastAsia="Arial" w:hAnsi="Arial"/>
          <w:sz w:val="22"/>
          <w:szCs w:val="22"/>
        </w:rPr>
        <w:t xml:space="preserve">Administrators can create global email filters that apply system-wide to skip undesirable emails. These are managed at: Admin → Email Filters.</w:t>
      </w:r>
    </w:p>
    <w:p>
      <w:r>
        <w:t xml:space="preserve"/>
      </w:r>
    </w:p>
    <w:p>
      <w:pPr>
        <w:pStyle w:val="Heading3"/>
      </w:pPr>
      <w:r>
        <w:rPr>
          <w:rFonts w:ascii="Arial" w:cs="Arial" w:eastAsia="Arial" w:hAnsi="Arial"/>
          <w:b/>
          <w:bCs/>
          <w:color w:val="595959"/>
          <w:sz w:val="24"/>
          <w:szCs w:val="24"/>
        </w:rPr>
        <w:t xml:space="preserve">9.2 Personal Email Filters</w:t>
      </w:r>
    </w:p>
    <w:p>
      <w:pPr>
        <w:spacing w:after="120"/>
      </w:pPr>
      <w:r>
        <w:rPr>
          <w:rFonts w:ascii="Arial" w:cs="Arial" w:eastAsia="Arial" w:hAnsi="Arial"/>
          <w:sz w:val="22"/>
          <w:szCs w:val="22"/>
        </w:rPr>
        <w:t xml:space="preserve">Regular users can create their own email filters that apply to their Personal Email Accounts or their entire inbox. These are managed at: Emails → dropdown in the top-right corner → Filters.</w:t>
      </w:r>
    </w:p>
    <w:p>
      <w:r>
        <w:t xml:space="preserve"/>
      </w:r>
    </w:p>
    <w:p>
      <w:pPr>
        <w:pStyle w:val="Heading1"/>
      </w:pPr>
      <w:r>
        <w:rPr>
          <w:rFonts w:ascii="Arial" w:cs="Arial" w:eastAsia="Arial" w:hAnsi="Arial"/>
          <w:b/>
          <w:bCs/>
          <w:color w:val="2E75B6"/>
          <w:sz w:val="32"/>
          <w:szCs w:val="32"/>
        </w:rPr>
        <w:t xml:space="preserve">Lists and Filter Configuration</w:t>
      </w:r>
    </w:p>
    <w:p>
      <w:r>
        <w:t xml:space="preserve"/>
      </w:r>
    </w:p>
    <w:p>
      <w:pPr>
        <w:pStyle w:val="Heading1"/>
      </w:pPr>
      <w:r>
        <w:rPr>
          <w:rFonts w:ascii="Arial" w:cs="Arial" w:eastAsia="Arial" w:hAnsi="Arial"/>
          <w:b/>
          <w:bCs/>
          <w:color w:val="2E75B6"/>
          <w:sz w:val="32"/>
          <w:szCs w:val="32"/>
        </w:rPr>
        <w:t xml:space="preserve">Lists and Filter Configuration</w:t>
      </w:r>
    </w:p>
    <w:p>
      <w:r>
        <w:t xml:space="preserve"/>
      </w:r>
    </w:p>
    <w:p>
      <w:pPr>
        <w:spacing w:after="120"/>
      </w:pPr>
      <w:r>
        <w:rPr>
          <w:rFonts w:ascii="Arial" w:cs="Arial" w:eastAsia="Arial" w:hAnsi="Arial"/>
          <w:sz w:val="22"/>
          <w:szCs w:val="22"/>
        </w:rPr>
        <w:t xml:space="preserve">This section covers how to create filtered list views in EspoCRM and surface them in the left navigation menu for all users. The primary method requires the Advanced Pack extension for Report Filters, plus a small set of metadata files to wire the filter to a left-nav menu entry.</w:t>
      </w:r>
    </w:p>
    <w:p>
      <w:r>
        <w:t xml:space="preserve"/>
      </w:r>
    </w:p>
    <w:p>
      <w:pPr>
        <w:pStyle w:val="Heading2"/>
      </w:pPr>
      <w:r>
        <w:rPr>
          <w:rFonts w:ascii="Arial" w:cs="Arial" w:eastAsia="Arial" w:hAnsi="Arial"/>
          <w:b/>
          <w:bCs/>
          <w:color w:val="2E75B6"/>
          <w:sz w:val="26"/>
          <w:szCs w:val="26"/>
        </w:rPr>
        <w:t xml:space="preserve">5. Creating a Filtered List View in the Left Navigation Menu</w:t>
      </w:r>
    </w:p>
    <w:p>
      <w:r>
        <w:t xml:space="preserve"/>
      </w:r>
    </w:p>
    <w:p>
      <w:pPr>
        <w:spacing w:after="120"/>
      </w:pPr>
      <w:r>
        <w:rPr>
          <w:rFonts w:ascii="Arial" w:cs="Arial" w:eastAsia="Arial" w:hAnsi="Arial"/>
          <w:sz w:val="22"/>
          <w:szCs w:val="22"/>
        </w:rPr>
        <w:t xml:space="preserve">EspoCRM does not provide a GUI option to add a filtered list view directly to the left navigation panel. However, it can be achieved using a two-part approach: first creating a Report Filter through the Admin UI, then creating three metadata files on the server to register it as a left-nav menu item.</w:t>
      </w:r>
    </w:p>
    <w:p>
      <w:r>
        <w:t xml:space="preserve"/>
      </w:r>
    </w:p>
    <w:tbl>
      <w:tblPr>
        <w:tblW w:type="dxa" w:w="9360"/>
        <w:tblBorders>
          <w:top w:val="single" w:color="FFC107" w:sz="4"/>
          <w:left w:val="single" w:color="FFC107" w:sz="4"/>
          <w:bottom w:val="single" w:color="FFC107" w:sz="4"/>
          <w:right w:val="single" w:color="FFC107"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This feature requires the Advanced Pack extension for the Report Filter step. The metadata file step is developer-level and requires server file access and an application rebuild.</w:t>
            </w:r>
          </w:p>
        </w:tc>
      </w:tr>
    </w:tbl>
    <w:p>
      <w:r>
        <w:t xml:space="preserve"/>
      </w:r>
    </w:p>
    <w:p>
      <w:pPr>
        <w:pStyle w:val="Heading3"/>
      </w:pPr>
      <w:r>
        <w:rPr>
          <w:rFonts w:ascii="Arial" w:cs="Arial" w:eastAsia="Arial" w:hAnsi="Arial"/>
          <w:b/>
          <w:bCs/>
          <w:color w:val="595959"/>
          <w:sz w:val="24"/>
          <w:szCs w:val="24"/>
        </w:rPr>
        <w:t xml:space="preserve">5.1 Part 1 — Create a Report Filter</w:t>
      </w:r>
    </w:p>
    <w:p>
      <w:pPr>
        <w:spacing w:after="120"/>
      </w:pPr>
      <w:r>
        <w:rPr>
          <w:rFonts w:ascii="Arial" w:cs="Arial" w:eastAsia="Arial" w:hAnsi="Arial"/>
          <w:sz w:val="22"/>
          <w:szCs w:val="22"/>
        </w:rPr>
        <w:t xml:space="preserve">Report Filters define the criteria for a filtered view. They are managed through the Admin UI.</w:t>
      </w:r>
    </w:p>
    <w:p>
      <w:r>
        <w:t xml:space="preserve"/>
      </w:r>
    </w:p>
    <w:p>
      <w:pPr>
        <w:pStyle w:val="ListParagraph"/>
        <w:numPr>
          <w:ilvl w:val="0"/>
          <w:numId w:val="1"/>
        </w:numPr>
        <w:spacing w:after="100"/>
      </w:pPr>
      <w:r>
        <w:rPr>
          <w:rFonts w:ascii="Arial" w:cs="Arial" w:eastAsia="Arial" w:hAnsi="Arial"/>
          <w:sz w:val="22"/>
          <w:szCs w:val="22"/>
        </w:rPr>
        <w:t xml:space="preserve">Go to: Admin → Report Filters.</w:t>
      </w:r>
    </w:p>
    <w:p>
      <w:pPr>
        <w:pStyle w:val="ListParagraph"/>
        <w:numPr>
          <w:ilvl w:val="0"/>
          <w:numId w:val="1"/>
        </w:numPr>
        <w:spacing w:after="100"/>
      </w:pPr>
      <w:r>
        <w:rPr>
          <w:rFonts w:ascii="Arial" w:cs="Arial" w:eastAsia="Arial" w:hAnsi="Arial"/>
          <w:sz w:val="22"/>
          <w:szCs w:val="22"/>
        </w:rPr>
        <w:t xml:space="preserve">Click Create Report Filter.</w:t>
      </w:r>
    </w:p>
    <w:p>
      <w:pPr>
        <w:pStyle w:val="ListParagraph"/>
        <w:numPr>
          <w:ilvl w:val="0"/>
          <w:numId w:val="1"/>
        </w:numPr>
        <w:spacing w:after="100"/>
      </w:pPr>
      <w:r>
        <w:rPr>
          <w:rFonts w:ascii="Arial" w:cs="Arial" w:eastAsia="Arial" w:hAnsi="Arial"/>
          <w:sz w:val="22"/>
          <w:szCs w:val="22"/>
        </w:rPr>
        <w:t xml:space="preserve">Select the Entity you want to filter (e.g., Engagement, Account).</w:t>
      </w:r>
    </w:p>
    <w:p>
      <w:pPr>
        <w:pStyle w:val="ListParagraph"/>
        <w:numPr>
          <w:ilvl w:val="0"/>
          <w:numId w:val="1"/>
        </w:numPr>
        <w:spacing w:after="100"/>
      </w:pPr>
      <w:r>
        <w:rPr>
          <w:rFonts w:ascii="Arial" w:cs="Arial" w:eastAsia="Arial" w:hAnsi="Arial"/>
          <w:sz w:val="22"/>
          <w:szCs w:val="22"/>
        </w:rPr>
        <w:t xml:space="preserve">Define your filter criteria (e.g., Assigned Mentor equals Current User, or Company Type equals Client).</w:t>
      </w:r>
    </w:p>
    <w:p>
      <w:pPr>
        <w:pStyle w:val="ListParagraph"/>
        <w:numPr>
          <w:ilvl w:val="0"/>
          <w:numId w:val="1"/>
        </w:numPr>
        <w:spacing w:after="100"/>
      </w:pPr>
      <w:r>
        <w:rPr>
          <w:rFonts w:ascii="Arial" w:cs="Arial" w:eastAsia="Arial" w:hAnsi="Arial"/>
          <w:sz w:val="22"/>
          <w:szCs w:val="22"/>
        </w:rPr>
        <w:t xml:space="preserve">Give the filter a clear name (e.g., My Engagements, Client Companies).</w:t>
      </w:r>
    </w:p>
    <w:p>
      <w:pPr>
        <w:pStyle w:val="ListParagraph"/>
        <w:numPr>
          <w:ilvl w:val="0"/>
          <w:numId w:val="1"/>
        </w:numPr>
        <w:spacing w:after="100"/>
      </w:pPr>
      <w:r>
        <w:rPr>
          <w:rFonts w:ascii="Arial" w:cs="Arial" w:eastAsia="Arial" w:hAnsi="Arial"/>
          <w:sz w:val="22"/>
          <w:szCs w:val="22"/>
        </w:rPr>
        <w:t xml:space="preserve">Save the filter.</w:t>
      </w:r>
    </w:p>
    <w:p>
      <w:pPr>
        <w:pStyle w:val="ListParagraph"/>
        <w:numPr>
          <w:ilvl w:val="0"/>
          <w:numId w:val="1"/>
        </w:numPr>
        <w:spacing w:after="100"/>
      </w:pPr>
      <w:r>
        <w:rPr>
          <w:rFonts w:ascii="Arial" w:cs="Arial" w:eastAsia="Arial" w:hAnsi="Arial"/>
          <w:sz w:val="22"/>
          <w:szCs w:val="22"/>
        </w:rPr>
        <w:t xml:space="preserve">Open the filter you just created and note the ID from the URL bar — it will appear as a long alphanumeric string (e.g., 64a3f2c1b8e90). You will need this in Part 2.</w:t>
      </w:r>
    </w:p>
    <w:p>
      <w:r>
        <w:t xml:space="preserve"/>
      </w:r>
    </w:p>
    <w:tbl>
      <w:tblPr>
        <w:tblW w:type="dxa" w:w="9360"/>
        <w:tblBorders>
          <w:top w:val="single" w:color="FFC107" w:sz="4"/>
          <w:left w:val="single" w:color="FFC107" w:sz="4"/>
          <w:bottom w:val="single" w:color="FFC107" w:sz="4"/>
          <w:right w:val="single" w:color="FFC107"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The Report Filter will also appear in the entity’s list view dropdown under the filter selector. The steps below additionally surface it as a dedicated left navigation entry.</w:t>
            </w:r>
          </w:p>
        </w:tc>
      </w:tr>
    </w:tbl>
    <w:p>
      <w:r>
        <w:t xml:space="preserve"/>
      </w:r>
    </w:p>
    <w:p>
      <w:pPr>
        <w:pStyle w:val="Heading3"/>
      </w:pPr>
      <w:r>
        <w:rPr>
          <w:rFonts w:ascii="Arial" w:cs="Arial" w:eastAsia="Arial" w:hAnsi="Arial"/>
          <w:b/>
          <w:bCs/>
          <w:color w:val="595959"/>
          <w:sz w:val="24"/>
          <w:szCs w:val="24"/>
        </w:rPr>
        <w:t xml:space="preserve">5.2 Part 2 — Create the Metadata Files</w:t>
      </w:r>
    </w:p>
    <w:p>
      <w:pPr>
        <w:spacing w:after="120"/>
      </w:pPr>
      <w:r>
        <w:rPr>
          <w:rFonts w:ascii="Arial" w:cs="Arial" w:eastAsia="Arial" w:hAnsi="Arial"/>
          <w:sz w:val="22"/>
          <w:szCs w:val="22"/>
        </w:rPr>
        <w:t xml:space="preserve">Three files need to be created on the EspoCRM server. Replace FilteredOpportunities with a unique name for your filtered view (no spaces, PascalCase), and replace YourFilterID with the Report Filter ID from Step 7 above.</w:t>
      </w:r>
    </w:p>
    <w:p>
      <w:r>
        <w:t xml:space="preserve"/>
      </w:r>
    </w:p>
    <w:p>
      <w:pPr>
        <w:pStyle w:val="Heading3"/>
      </w:pPr>
      <w:r>
        <w:rPr>
          <w:rFonts w:ascii="Arial" w:cs="Arial" w:eastAsia="Arial" w:hAnsi="Arial"/>
          <w:b/>
          <w:bCs/>
          <w:color w:val="595959"/>
          <w:sz w:val="24"/>
          <w:szCs w:val="24"/>
        </w:rPr>
        <w:t xml:space="preserve">File 1 — Scope Definition</w:t>
      </w:r>
    </w:p>
    <w:p>
      <w:pPr>
        <w:spacing w:after="120"/>
      </w:pPr>
      <w:r>
        <w:rPr>
          <w:rFonts w:ascii="Arial" w:cs="Arial" w:eastAsia="Arial" w:hAnsi="Arial"/>
          <w:sz w:val="22"/>
          <w:szCs w:val="22"/>
        </w:rPr>
        <w:t xml:space="preserve">Create the following file:</w:t>
      </w:r>
    </w:p>
    <w:p>
      <w:r>
        <w:t xml:space="preserve"/>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custom/Espo/Custom/Resources/metadata/scopes/FilteredOpportunities.json</w:t>
            </w:r>
          </w:p>
        </w:tc>
      </w:tr>
    </w:tbl>
    <w:p>
      <w:r>
        <w:t xml:space="preserve"/>
      </w:r>
    </w:p>
    <w:p>
      <w:pPr>
        <w:spacing w:after="120"/>
      </w:pPr>
      <w:r>
        <w:rPr>
          <w:rFonts w:ascii="Arial" w:cs="Arial" w:eastAsia="Arial" w:hAnsi="Arial"/>
          <w:sz w:val="22"/>
          <w:szCs w:val="22"/>
        </w:rPr>
        <w:t xml:space="preserve">With the following content:</w:t>
      </w:r>
    </w:p>
    <w:p>
      <w:r>
        <w:t xml:space="preserve"/>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"entity": false,</w:t>
            </w:r>
          </w:p>
          <w:p>
            <w:r>
              <w:rPr>
                <w:rFonts w:ascii="Courier New" w:cs="Courier New" w:eastAsia="Courier New" w:hAnsi="Courier New"/>
                <w:sz w:val="18"/>
                <w:szCs w:val="18"/>
              </w:rPr>
              <w:t xml:space="preserve">  "tab": true,</w:t>
            </w:r>
          </w:p>
          <w:p>
            <w:r>
              <w:rPr>
                <w:rFonts w:ascii="Courier New" w:cs="Courier New" w:eastAsia="Courier New" w:hAnsi="Courier New"/>
                <w:sz w:val="18"/>
                <w:szCs w:val="18"/>
              </w:rPr>
              <w:t xml:space="preserve">  "acl": "boolean",</w:t>
            </w:r>
          </w:p>
          <w:p>
            <w:r>
              <w:rPr>
                <w:rFonts w:ascii="Courier New" w:cs="Courier New" w:eastAsia="Courier New" w:hAnsi="Courier New"/>
                <w:sz w:val="18"/>
                <w:szCs w:val="18"/>
              </w:rPr>
              <w:t xml:space="preserve">  "disabled": false,</w:t>
            </w:r>
          </w:p>
          <w:p>
            <w:r>
              <w:rPr>
                <w:rFonts w:ascii="Courier New" w:cs="Courier New" w:eastAsia="Courier New" w:hAnsi="Courier New"/>
                <w:sz w:val="18"/>
                <w:szCs w:val="18"/>
              </w:rPr>
              <w:t xml:space="preserve">  "module": "Custom",</w:t>
            </w:r>
          </w:p>
          <w:p>
            <w:r>
              <w:rPr>
                <w:rFonts w:ascii="Courier New" w:cs="Courier New" w:eastAsia="Courier New" w:hAnsi="Courier New"/>
                <w:sz w:val="18"/>
                <w:szCs w:val="18"/>
              </w:rPr>
              <w:t xml:space="preserve">  "isCustom": true</w:t>
            </w:r>
          </w:p>
          <w:p>
            <w:r>
              <w:rPr>
                <w:rFonts w:ascii="Courier New" w:cs="Courier New" w:eastAsia="Courier New" w:hAnsi="Courier New"/>
                <w:sz w:val="18"/>
                <w:szCs w:val="18"/>
              </w:rPr>
              <w:t xml:space="preserve">}</w:t>
            </w:r>
          </w:p>
        </w:tc>
      </w:tr>
    </w:tbl>
    <w:p>
      <w:r>
        <w:t xml:space="preserve"/>
      </w:r>
    </w:p>
    <w:p>
      <w:pPr>
        <w:pStyle w:val="Heading3"/>
      </w:pPr>
      <w:r>
        <w:rPr>
          <w:rFonts w:ascii="Arial" w:cs="Arial" w:eastAsia="Arial" w:hAnsi="Arial"/>
          <w:b/>
          <w:bCs/>
          <w:color w:val="595959"/>
          <w:sz w:val="24"/>
          <w:szCs w:val="24"/>
        </w:rPr>
        <w:t xml:space="preserve">File 2 — Client Definition</w:t>
      </w:r>
    </w:p>
    <w:p>
      <w:pPr>
        <w:spacing w:after="120"/>
      </w:pPr>
      <w:r>
        <w:rPr>
          <w:rFonts w:ascii="Arial" w:cs="Arial" w:eastAsia="Arial" w:hAnsi="Arial"/>
          <w:sz w:val="22"/>
          <w:szCs w:val="22"/>
        </w:rPr>
        <w:t xml:space="preserve">Create the following file:</w:t>
      </w:r>
    </w:p>
    <w:p>
      <w:r>
        <w:t xml:space="preserve"/>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custom/Espo/Custom/Resources/metadata/clientDefs/FilteredOpportunities.json</w:t>
            </w:r>
          </w:p>
        </w:tc>
      </w:tr>
    </w:tbl>
    <w:p>
      <w:r>
        <w:t xml:space="preserve"/>
      </w:r>
    </w:p>
    <w:p>
      <w:pPr>
        <w:spacing w:after="120"/>
      </w:pPr>
      <w:r>
        <w:rPr>
          <w:rFonts w:ascii="Arial" w:cs="Arial" w:eastAsia="Arial" w:hAnsi="Arial"/>
          <w:sz w:val="22"/>
          <w:szCs w:val="22"/>
        </w:rPr>
        <w:t xml:space="preserve">With the following content, replacing Opportunity with your actual entity name and YourFilterID with the ID from Step 7:</w:t>
      </w:r>
    </w:p>
    <w:p>
      <w:r>
        <w:t xml:space="preserve"/>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"controller": "record",</w:t>
            </w:r>
          </w:p>
          <w:p>
            <w:r>
              <w:rPr>
                <w:rFonts w:ascii="Courier New" w:cs="Courier New" w:eastAsia="Courier New" w:hAnsi="Courier New"/>
                <w:sz w:val="18"/>
                <w:szCs w:val="18"/>
              </w:rPr>
              <w:t xml:space="preserve">  "entity": "Opportunity",</w:t>
            </w:r>
          </w:p>
          <w:p>
            <w:r>
              <w:rPr>
                <w:rFonts w:ascii="Courier New" w:cs="Courier New" w:eastAsia="Courier New" w:hAnsi="Courier New"/>
                <w:sz w:val="18"/>
                <w:szCs w:val="18"/>
              </w:rPr>
              <w:t xml:space="preserve">  "defaultFilter": "reportFilterYourFilterID"</w:t>
            </w:r>
          </w:p>
          <w:p>
            <w:r>
              <w:rPr>
                <w:rFonts w:ascii="Courier New" w:cs="Courier New" w:eastAsia="Courier New" w:hAnsi="Courier New"/>
                <w:sz w:val="18"/>
                <w:szCs w:val="18"/>
              </w:rPr>
              <w:t xml:space="preserve">}</w:t>
            </w:r>
          </w:p>
        </w:tc>
      </w:tr>
    </w:tbl>
    <w:p>
      <w:r>
        <w:t xml:space="preserve"/>
      </w:r>
    </w:p>
    <w:p>
      <w:pPr>
        <w:pStyle w:val="Heading3"/>
      </w:pPr>
      <w:r>
        <w:rPr>
          <w:rFonts w:ascii="Arial" w:cs="Arial" w:eastAsia="Arial" w:hAnsi="Arial"/>
          <w:b/>
          <w:bCs/>
          <w:color w:val="595959"/>
          <w:sz w:val="24"/>
          <w:szCs w:val="24"/>
        </w:rPr>
        <w:t xml:space="preserve">File 3 — Language Label</w:t>
      </w:r>
    </w:p>
    <w:p>
      <w:pPr>
        <w:spacing w:after="120"/>
      </w:pPr>
      <w:r>
        <w:rPr>
          <w:rFonts w:ascii="Arial" w:cs="Arial" w:eastAsia="Arial" w:hAnsi="Arial"/>
          <w:sz w:val="22"/>
          <w:szCs w:val="22"/>
        </w:rPr>
        <w:t xml:space="preserve">Create the following file:</w:t>
      </w:r>
    </w:p>
    <w:p>
      <w:r>
        <w:t xml:space="preserve"/>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custom/Espo/Custom/Resources/i18n/en_US/Global.json</w:t>
            </w:r>
          </w:p>
        </w:tc>
      </w:tr>
    </w:tbl>
    <w:p>
      <w:r>
        <w:t xml:space="preserve"/>
      </w:r>
    </w:p>
    <w:p>
      <w:pPr>
        <w:spacing w:after="120"/>
      </w:pPr>
      <w:r>
        <w:rPr>
          <w:rFonts w:ascii="Arial" w:cs="Arial" w:eastAsia="Arial" w:hAnsi="Arial"/>
          <w:sz w:val="22"/>
          <w:szCs w:val="22"/>
        </w:rPr>
        <w:t xml:space="preserve">With the following content, replacing FilteredOpportunities with your scope name and Open Opportunities with the display label you want to appear in the navigation:</w:t>
      </w:r>
    </w:p>
    <w:p>
      <w:r>
        <w:t xml:space="preserve"/>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"scopeNames": {</w:t>
            </w:r>
          </w:p>
          <w:p>
            <w:r>
              <w:rPr>
                <w:rFonts w:ascii="Courier New" w:cs="Courier New" w:eastAsia="Courier New" w:hAnsi="Courier New"/>
                <w:sz w:val="18"/>
                <w:szCs w:val="18"/>
              </w:rPr>
              <w:t xml:space="preserve">    "FilteredOpportunities": "Open Opportunities"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tc>
      </w:tr>
    </w:tbl>
    <w:p>
      <w:r>
        <w:t xml:space="preserve"/>
      </w:r>
    </w:p>
    <w:p>
      <w:pPr>
        <w:pStyle w:val="Heading3"/>
      </w:pPr>
      <w:r>
        <w:rPr>
          <w:rFonts w:ascii="Arial" w:cs="Arial" w:eastAsia="Arial" w:hAnsi="Arial"/>
          <w:b/>
          <w:bCs/>
          <w:color w:val="595959"/>
          <w:sz w:val="24"/>
          <w:szCs w:val="24"/>
        </w:rPr>
        <w:t xml:space="preserve">5.3 Part 3 — Rebuild and Add to Menu</w:t>
      </w:r>
    </w:p>
    <w:p>
      <w:pPr>
        <w:pStyle w:val="ListParagraph"/>
        <w:numPr>
          <w:ilvl w:val="0"/>
          <w:numId w:val="1"/>
        </w:numPr>
        <w:spacing w:after="100"/>
      </w:pPr>
      <w:r>
        <w:rPr>
          <w:rFonts w:ascii="Arial" w:cs="Arial" w:eastAsia="Arial" w:hAnsi="Arial"/>
          <w:sz w:val="22"/>
          <w:szCs w:val="22"/>
        </w:rPr>
        <w:t xml:space="preserve">Go to: Admin → Rebuild. Wait for the rebuild to complete.</w:t>
      </w:r>
    </w:p>
    <w:p>
      <w:pPr>
        <w:pStyle w:val="ListParagraph"/>
        <w:numPr>
          <w:ilvl w:val="0"/>
          <w:numId w:val="1"/>
        </w:numPr>
        <w:spacing w:after="100"/>
      </w:pPr>
      <w:r>
        <w:rPr>
          <w:rFonts w:ascii="Arial" w:cs="Arial" w:eastAsia="Arial" w:hAnsi="Arial"/>
          <w:sz w:val="22"/>
          <w:szCs w:val="22"/>
        </w:rPr>
        <w:t xml:space="preserve">Go to: Admin → User Interface → Tab List.</w:t>
      </w:r>
    </w:p>
    <w:p>
      <w:pPr>
        <w:pStyle w:val="ListParagraph"/>
        <w:numPr>
          <w:ilvl w:val="0"/>
          <w:numId w:val="1"/>
        </w:numPr>
        <w:spacing w:after="100"/>
      </w:pPr>
      <w:r>
        <w:rPr>
          <w:rFonts w:ascii="Arial" w:cs="Arial" w:eastAsia="Arial" w:hAnsi="Arial"/>
          <w:sz w:val="22"/>
          <w:szCs w:val="22"/>
        </w:rPr>
        <w:t xml:space="preserve">Click Add and find your new label (e.g., Open Opportunities) in the list.</w:t>
      </w:r>
    </w:p>
    <w:p>
      <w:pPr>
        <w:pStyle w:val="ListParagraph"/>
        <w:numPr>
          <w:ilvl w:val="0"/>
          <w:numId w:val="1"/>
        </w:numPr>
        <w:spacing w:after="100"/>
      </w:pPr>
      <w:r>
        <w:rPr>
          <w:rFonts w:ascii="Arial" w:cs="Arial" w:eastAsia="Arial" w:hAnsi="Arial"/>
          <w:sz w:val="22"/>
          <w:szCs w:val="22"/>
        </w:rPr>
        <w:t xml:space="preserve">Add it and drag it to the desired position in the navigation.</w:t>
      </w:r>
    </w:p>
    <w:p>
      <w:pPr>
        <w:pStyle w:val="ListParagraph"/>
        <w:numPr>
          <w:ilvl w:val="0"/>
          <w:numId w:val="1"/>
        </w:numPr>
        <w:spacing w:after="100"/>
      </w:pPr>
      <w:r>
        <w:rPr>
          <w:rFonts w:ascii="Arial" w:cs="Arial" w:eastAsia="Arial" w:hAnsi="Arial"/>
          <w:sz w:val="22"/>
          <w:szCs w:val="22"/>
        </w:rPr>
        <w:t xml:space="preserve">Click Save and refresh the browser. The filtered view will now appear in the left navigation.</w:t>
      </w:r>
    </w:p>
    <w:p>
      <w:r>
        <w:t xml:space="preserve"/>
      </w:r>
    </w:p>
    <w:tbl>
      <w:tblPr>
        <w:tblW w:type="dxa" w:w="9360"/>
        <w:tblBorders>
          <w:top w:val="single" w:color="FFC107" w:sz="4"/>
          <w:left w:val="single" w:color="FFC107" w:sz="4"/>
          <w:bottom w:val="single" w:color="FFC107" w:sz="4"/>
          <w:right w:val="single" w:color="FFC107"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If the label does not appear in the Tab List after rebuilding, clear the EspoCRM cache (Admin → Clear Cache) and hard-refresh the browser before trying again.</w:t>
            </w:r>
          </w:p>
        </w:tc>
      </w:tr>
    </w:tbl>
    <w:p>
      <w:r>
        <w:t xml:space="preserve"/>
      </w:r>
    </w:p>
    <w:p>
      <w:pPr>
        <w:pStyle w:val="Heading2"/>
      </w:pPr>
      <w:r>
        <w:rPr>
          <w:rFonts w:ascii="Arial" w:cs="Arial" w:eastAsia="Arial" w:hAnsi="Arial"/>
          <w:b/>
          <w:bCs/>
          <w:color w:val="2E75B6"/>
          <w:sz w:val="26"/>
          <w:szCs w:val="26"/>
        </w:rPr>
        <w:t xml:space="preserve">5.4 Example: My Engagements View</w:t>
      </w:r>
    </w:p>
    <w:p>
      <w:pPr>
        <w:spacing w:after="120"/>
      </w:pPr>
      <w:r>
        <w:rPr>
          <w:rFonts w:ascii="Arial" w:cs="Arial" w:eastAsia="Arial" w:hAnsi="Arial"/>
          <w:sz w:val="22"/>
          <w:szCs w:val="22"/>
        </w:rPr>
        <w:t xml:space="preserve">The following example creates a My Engagements left-nav entry that shows only Engagements where the Assigned Mentor is the current logged-in user.</w:t>
      </w:r>
    </w:p>
    <w:p>
      <w:r>
        <w:t xml:space="preserve"/>
      </w:r>
    </w:p>
    <w:p>
      <w:pPr>
        <w:pStyle w:val="ListParagraph"/>
        <w:numPr>
          <w:ilvl w:val="0"/>
          <w:numId w:val="2"/>
        </w:numPr>
        <w:spacing w:after="80"/>
      </w:pPr>
      <w:r>
        <w:rPr>
          <w:rFonts w:ascii="Arial" w:cs="Arial" w:eastAsia="Arial" w:hAnsi="Arial"/>
          <w:sz w:val="22"/>
          <w:szCs w:val="22"/>
        </w:rPr>
        <w:t xml:space="preserve">Entity: Engagement</w:t>
      </w:r>
    </w:p>
    <w:p>
      <w:pPr>
        <w:pStyle w:val="ListParagraph"/>
        <w:numPr>
          <w:ilvl w:val="0"/>
          <w:numId w:val="2"/>
        </w:numPr>
        <w:spacing w:after="80"/>
      </w:pPr>
      <w:r>
        <w:rPr>
          <w:rFonts w:ascii="Arial" w:cs="Arial" w:eastAsia="Arial" w:hAnsi="Arial"/>
          <w:sz w:val="22"/>
          <w:szCs w:val="22"/>
        </w:rPr>
        <w:t xml:space="preserve">Report Filter criteria: Assigned Mentor equals Current User (using the dynamic current user token if available, or a workaround — see Questions for Research)</w:t>
      </w:r>
    </w:p>
    <w:p>
      <w:pPr>
        <w:pStyle w:val="ListParagraph"/>
        <w:numPr>
          <w:ilvl w:val="0"/>
          <w:numId w:val="2"/>
        </w:numPr>
        <w:spacing w:after="80"/>
      </w:pPr>
      <w:r>
        <w:rPr>
          <w:rFonts w:ascii="Arial" w:cs="Arial" w:eastAsia="Arial" w:hAnsi="Arial"/>
          <w:sz w:val="22"/>
          <w:szCs w:val="22"/>
        </w:rPr>
        <w:t xml:space="preserve">Scope name: MyEngagements</w:t>
      </w:r>
    </w:p>
    <w:p>
      <w:pPr>
        <w:pStyle w:val="ListParagraph"/>
        <w:numPr>
          <w:ilvl w:val="0"/>
          <w:numId w:val="2"/>
        </w:numPr>
        <w:spacing w:after="80"/>
      </w:pPr>
      <w:r>
        <w:rPr>
          <w:rFonts w:ascii="Arial" w:cs="Arial" w:eastAsia="Arial" w:hAnsi="Arial"/>
          <w:sz w:val="22"/>
          <w:szCs w:val="22"/>
        </w:rPr>
        <w:t xml:space="preserve">Display label: My Engagements</w:t>
      </w:r>
    </w:p>
    <w:p>
      <w:r>
        <w:t xml:space="preserve"/>
      </w:r>
    </w:p>
    <w:tbl>
      <w:tblPr>
        <w:tblW w:type="dxa" w:w="9360"/>
        <w:tblBorders>
          <w:top w:val="single" w:color="FFC107" w:sz="4"/>
          <w:left w:val="single" w:color="FFC107" w:sz="4"/>
          <w:bottom w:val="single" w:color="FFC107" w:sz="4"/>
          <w:right w:val="single" w:color="FFC107"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Whether EspoCRM’s Report Filter supports a dynamic ‘Current User’ token for link fields such as Assigned Mentor still needs to be confirmed. See the Questions for Research section.</w:t>
            </w:r>
          </w:p>
        </w:tc>
      </w:tr>
    </w:tbl>
    <w:p>
      <w:r>
        <w:t xml:space="preserve"/>
      </w:r>
    </w:p>
    <w:p>
      <w:r>
        <w:t xml:space="preserve"/>
      </w:r>
    </w:p>
    <w:p>
      <w:pPr>
        <w:pStyle w:val="Heading1"/>
      </w:pPr>
      <w:r>
        <w:rPr>
          <w:rFonts w:ascii="Arial" w:cs="Arial" w:eastAsia="Arial" w:hAnsi="Arial"/>
          <w:b/>
          <w:bCs/>
          <w:color w:val="2E75B6"/>
          <w:sz w:val="32"/>
          <w:szCs w:val="32"/>
        </w:rPr>
        <w:t xml:space="preserve">Security Configuration</w:t>
      </w:r>
    </w:p>
    <w:p>
      <w:r>
        <w:t xml:space="preserve"/>
      </w:r>
    </w:p>
    <w:p>
      <w:pPr>
        <w:spacing w:after="120"/>
      </w:pPr>
      <w:r>
        <w:rPr>
          <w:rFonts w:ascii="Arial" w:cs="Arial" w:eastAsia="Arial" w:hAnsi="Arial"/>
          <w:sz w:val="22"/>
          <w:szCs w:val="22"/>
        </w:rPr>
        <w:t xml:space="preserve">This section will document how to configure user roles and permissions in EspoCRM to control what actions users can perform on records and relationship panels.</w:t>
      </w:r>
    </w:p>
    <w:p>
      <w:r>
        <w:t xml:space="preserve"/>
      </w:r>
    </w:p>
    <w:p>
      <w:pPr>
        <w:spacing w:after="120"/>
      </w:pPr>
      <w:r>
        <w:rPr>
          <w:rFonts w:ascii="Arial" w:cs="Arial" w:eastAsia="Arial" w:hAnsi="Arial"/>
          <w:sz w:val="22"/>
          <w:szCs w:val="22"/>
        </w:rPr>
        <w:t xml:space="preserve">Topics planned for this section — pending research:</w:t>
      </w:r>
    </w:p>
    <w:p>
      <w:pPr>
        <w:pStyle w:val="ListParagraph"/>
        <w:numPr>
          <w:ilvl w:val="0"/>
          <w:numId w:val="2"/>
        </w:numPr>
        <w:spacing w:after="80"/>
      </w:pPr>
      <w:r>
        <w:rPr>
          <w:rFonts w:ascii="Arial" w:cs="Arial" w:eastAsia="Arial" w:hAnsi="Arial"/>
          <w:sz w:val="22"/>
          <w:szCs w:val="22"/>
        </w:rPr>
        <w:t xml:space="preserve">7. Restricting the Remove function in relationship panels — preventing users from permanently deleting linked records via the panel</w:t>
      </w:r>
    </w:p>
    <w:p>
      <w:pPr>
        <w:pStyle w:val="ListParagraph"/>
        <w:numPr>
          <w:ilvl w:val="0"/>
          <w:numId w:val="2"/>
        </w:numPr>
        <w:spacing w:after="80"/>
      </w:pPr>
      <w:r>
        <w:rPr>
          <w:rFonts w:ascii="Arial" w:cs="Arial" w:eastAsia="Arial" w:hAnsi="Arial"/>
          <w:sz w:val="22"/>
          <w:szCs w:val="22"/>
        </w:rPr>
        <w:t xml:space="preserve">8. Restricting the Unlink function in relationship panels — controlling whether users can remove associations between records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See the Questions for Research section for the open questions that need to be resolved before these topics can be fully documented.</w:t>
            </w:r>
          </w:p>
        </w:tc>
      </w:tr>
    </w:tbl>
    <w:p>
      <w:r>
        <w:t xml:space="preserve"/>
      </w:r>
    </w:p>
    <w:p>
      <w:pPr>
        <w:pStyle w:val="Heading1"/>
      </w:pPr>
      <w:r>
        <w:rPr>
          <w:rFonts w:ascii="Arial" w:cs="Arial" w:eastAsia="Arial" w:hAnsi="Arial"/>
          <w:b/>
          <w:bCs/>
          <w:color w:val="2E75B6"/>
          <w:sz w:val="32"/>
          <w:szCs w:val="32"/>
        </w:rPr>
        <w:t xml:space="preserve">Integration Configuration</w:t>
      </w:r>
    </w:p>
    <w:p>
      <w:r>
        <w:t xml:space="preserve"/>
      </w:r>
    </w:p>
    <w:p>
      <w:pPr>
        <w:pStyle w:val="Heading2"/>
      </w:pPr>
      <w:r>
        <w:rPr>
          <w:rFonts w:ascii="Arial" w:cs="Arial" w:eastAsia="Arial" w:hAnsi="Arial"/>
          <w:b/>
          <w:bCs/>
          <w:color w:val="2E75B6"/>
          <w:sz w:val="26"/>
          <w:szCs w:val="26"/>
        </w:rPr>
        <w:t xml:space="preserve">9. Integrating Google Meet with EspoCRM Meetings</w:t>
      </w:r>
    </w:p>
    <w:p>
      <w:r>
        <w:t xml:space="preserve"/>
      </w:r>
    </w:p>
    <w:p>
      <w:pPr>
        <w:spacing w:after="120"/>
      </w:pPr>
      <w:r>
        <w:rPr>
          <w:rFonts w:ascii="Arial" w:cs="Arial" w:eastAsia="Arial" w:hAnsi="Arial"/>
          <w:sz w:val="22"/>
          <w:szCs w:val="22"/>
        </w:rPr>
        <w:t xml:space="preserve">EspoCRM does not create Google Meet links directly. Instead, it syncs meetings to Google Calendar, and Google automatically generates a Meet link as part of that calendar event — provided the user's Google Calendar is configured to do so. No manual action is needed in EspoCRM for the Meet link itself.</w:t>
      </w:r>
    </w:p>
    <w:p>
      <w:r>
        <w:t xml:space="preserve"/>
      </w:r>
    </w:p>
    <w:p>
      <w:pPr>
        <w:pStyle w:val="Heading3"/>
      </w:pPr>
      <w:r>
        <w:rPr>
          <w:rFonts w:ascii="Arial" w:cs="Arial" w:eastAsia="Arial" w:hAnsi="Arial"/>
          <w:b/>
          <w:bCs/>
          <w:color w:val="595959"/>
          <w:sz w:val="24"/>
          <w:szCs w:val="24"/>
        </w:rPr>
        <w:t xml:space="preserve">9.1 How It Works</w:t>
      </w:r>
    </w:p>
    <w:p>
      <w:pPr>
        <w:spacing w:after="120"/>
      </w:pPr>
      <w:r>
        <w:rPr>
          <w:rFonts w:ascii="Arial" w:cs="Arial" w:eastAsia="Arial" w:hAnsi="Arial"/>
          <w:sz w:val="22"/>
          <w:szCs w:val="22"/>
        </w:rPr>
        <w:t xml:space="preserve">When a meeting is created in EspoCRM and synced to a user's Google Calendar, Google Calendar automatically attaches a Meet link to the event if the user's calendar has Meet link generation enabled. This is standard behavior for Google Workspace accounts.</w:t>
      </w:r>
    </w:p>
    <w:p>
      <w:r>
        <w:t xml:space="preserve"/>
      </w:r>
    </w:p>
    <w:p>
      <w:pPr>
        <w:spacing w:after="120"/>
      </w:pPr>
      <w:r>
        <w:rPr>
          <w:rFonts w:ascii="Arial" w:cs="Arial" w:eastAsia="Arial" w:hAnsi="Arial"/>
          <w:sz w:val="22"/>
          <w:szCs w:val="22"/>
        </w:rPr>
        <w:t xml:space="preserve">The flow is:</w:t>
      </w:r>
    </w:p>
    <w:p>
      <w:pPr>
        <w:pStyle w:val="ListParagraph"/>
        <w:numPr>
          <w:ilvl w:val="0"/>
          <w:numId w:val="3"/>
        </w:numPr>
        <w:spacing w:after="100"/>
      </w:pPr>
      <w:r>
        <w:rPr>
          <w:rFonts w:ascii="Arial" w:cs="Arial" w:eastAsia="Arial" w:hAnsi="Arial"/>
          <w:sz w:val="22"/>
          <w:szCs w:val="22"/>
        </w:rPr>
        <w:t xml:space="preserve">A meeting is created in EspoCRM and assigned to a user.</w:t>
      </w:r>
    </w:p>
    <w:p>
      <w:pPr>
        <w:pStyle w:val="ListParagraph"/>
        <w:numPr>
          <w:ilvl w:val="0"/>
          <w:numId w:val="3"/>
        </w:numPr>
        <w:spacing w:after="100"/>
      </w:pPr>
      <w:r>
        <w:rPr>
          <w:rFonts w:ascii="Arial" w:cs="Arial" w:eastAsia="Arial" w:hAnsi="Arial"/>
          <w:sz w:val="22"/>
          <w:szCs w:val="22"/>
        </w:rPr>
        <w:t xml:space="preserve">EspoCRM syncs the meeting to that user's Google Calendar via the Google Calendar sync module.</w:t>
      </w:r>
    </w:p>
    <w:p>
      <w:pPr>
        <w:pStyle w:val="ListParagraph"/>
        <w:numPr>
          <w:ilvl w:val="0"/>
          <w:numId w:val="3"/>
        </w:numPr>
        <w:spacing w:after="100"/>
      </w:pPr>
      <w:r>
        <w:rPr>
          <w:rFonts w:ascii="Arial" w:cs="Arial" w:eastAsia="Arial" w:hAnsi="Arial"/>
          <w:sz w:val="22"/>
          <w:szCs w:val="22"/>
        </w:rPr>
        <w:t xml:space="preserve">Google Calendar automatically generates and attaches a Meet link to the event.</w:t>
      </w:r>
    </w:p>
    <w:p>
      <w:pPr>
        <w:pStyle w:val="ListParagraph"/>
        <w:numPr>
          <w:ilvl w:val="0"/>
          <w:numId w:val="3"/>
        </w:numPr>
        <w:spacing w:after="100"/>
      </w:pPr>
      <w:r>
        <w:rPr>
          <w:rFonts w:ascii="Arial" w:cs="Arial" w:eastAsia="Arial" w:hAnsi="Arial"/>
          <w:sz w:val="22"/>
          <w:szCs w:val="22"/>
        </w:rPr>
        <w:t xml:space="preserve">The Meet link is visible in the Google Calendar event, and attendees receive it in their calendar invitation.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EspoCRM does not currently display the Google Meet link back inside the EspoCRM meeting record. Users will need to open the event in Google Calendar to access the Meet link, or find it in their calendar invitation email.</w:t>
            </w:r>
          </w:p>
        </w:tc>
      </w:tr>
    </w:tbl>
    <w:p>
      <w:r>
        <w:t xml:space="preserve"/>
      </w:r>
    </w:p>
    <w:p>
      <w:pPr>
        <w:pStyle w:val="Heading3"/>
      </w:pPr>
      <w:r>
        <w:rPr>
          <w:rFonts w:ascii="Arial" w:cs="Arial" w:eastAsia="Arial" w:hAnsi="Arial"/>
          <w:b/>
          <w:bCs/>
          <w:color w:val="595959"/>
          <w:sz w:val="24"/>
          <w:szCs w:val="24"/>
        </w:rPr>
        <w:t xml:space="preserve">9.2 Prerequisites</w:t>
      </w:r>
    </w:p>
    <w:p>
      <w:pPr>
        <w:spacing w:after="120"/>
      </w:pPr>
      <w:r>
        <w:rPr>
          <w:rFonts w:ascii="Arial" w:cs="Arial" w:eastAsia="Arial" w:hAnsi="Arial"/>
          <w:sz w:val="22"/>
          <w:szCs w:val="22"/>
        </w:rPr>
        <w:t xml:space="preserve">Before this integration will work, the following must be in place:</w:t>
      </w:r>
    </w:p>
    <w:p>
      <w:r>
        <w:t xml:space="preserve"/>
      </w:r>
    </w:p>
    <w:p>
      <w:pPr>
        <w:pStyle w:val="ListParagraph"/>
        <w:numPr>
          <w:ilvl w:val="0"/>
          <w:numId w:val="2"/>
        </w:numPr>
        <w:spacing w:after="80"/>
      </w:pPr>
      <w:r>
        <w:rPr>
          <w:rFonts w:ascii="Arial" w:cs="Arial" w:eastAsia="Arial" w:hAnsi="Arial"/>
          <w:sz w:val="22"/>
          <w:szCs w:val="22"/>
        </w:rPr>
        <w:t xml:space="preserve">Google Calendar sync must be configured in EspoCRM. Navigate to: Admin → Extensions → Google Calendar Sync to confirm it is set up.</w:t>
      </w:r>
    </w:p>
    <w:p>
      <w:pPr>
        <w:pStyle w:val="ListParagraph"/>
        <w:numPr>
          <w:ilvl w:val="0"/>
          <w:numId w:val="2"/>
        </w:numPr>
        <w:spacing w:after="80"/>
      </w:pPr>
      <w:r>
        <w:rPr>
          <w:rFonts w:ascii="Arial" w:cs="Arial" w:eastAsia="Arial" w:hAnsi="Arial"/>
          <w:sz w:val="22"/>
          <w:szCs w:val="22"/>
        </w:rPr>
        <w:t xml:space="preserve">Each user must have their personal Google account connected to EspoCRM via the Google Integration (Admin → Integrations → Google).</w:t>
      </w:r>
    </w:p>
    <w:p>
      <w:pPr>
        <w:pStyle w:val="ListParagraph"/>
        <w:numPr>
          <w:ilvl w:val="0"/>
          <w:numId w:val="2"/>
        </w:numPr>
        <w:spacing w:after="80"/>
      </w:pPr>
      <w:r>
        <w:rPr>
          <w:rFonts w:ascii="Arial" w:cs="Arial" w:eastAsia="Arial" w:hAnsi="Arial"/>
          <w:sz w:val="22"/>
          <w:szCs w:val="22"/>
        </w:rPr>
        <w:t xml:space="preserve">The user's Google Calendar must be configured to automatically add Meet links to events. This is a Google Calendar setting, not an EspoCRM setting — see Section 9.3 below.</w:t>
      </w:r>
    </w:p>
    <w:p>
      <w:r>
        <w:t xml:space="preserve"/>
      </w:r>
    </w:p>
    <w:p>
      <w:pPr>
        <w:pStyle w:val="Heading3"/>
      </w:pPr>
      <w:r>
        <w:rPr>
          <w:rFonts w:ascii="Arial" w:cs="Arial" w:eastAsia="Arial" w:hAnsi="Arial"/>
          <w:b/>
          <w:bCs/>
          <w:color w:val="595959"/>
          <w:sz w:val="24"/>
          <w:szCs w:val="24"/>
        </w:rPr>
        <w:t xml:space="preserve">9.3 Enabling Automatic Meet Links in Google Calendar</w:t>
      </w:r>
    </w:p>
    <w:p>
      <w:pPr>
        <w:spacing w:after="120"/>
      </w:pPr>
      <w:r>
        <w:rPr>
          <w:rFonts w:ascii="Arial" w:cs="Arial" w:eastAsia="Arial" w:hAnsi="Arial"/>
          <w:sz w:val="22"/>
          <w:szCs w:val="22"/>
        </w:rPr>
        <w:t xml:space="preserve">This setting is configured in Google Calendar, not in EspoCRM. Each user should confirm this is enabled in their own Google Calendar account:</w:t>
      </w:r>
    </w:p>
    <w:p>
      <w:r>
        <w:t xml:space="preserve"/>
      </w:r>
    </w:p>
    <w:p>
      <w:pPr>
        <w:pStyle w:val="ListParagraph"/>
        <w:numPr>
          <w:ilvl w:val="0"/>
          <w:numId w:val="3"/>
        </w:numPr>
        <w:spacing w:after="100"/>
      </w:pPr>
      <w:r>
        <w:rPr>
          <w:rFonts w:ascii="Arial" w:cs="Arial" w:eastAsia="Arial" w:hAnsi="Arial"/>
          <w:sz w:val="22"/>
          <w:szCs w:val="22"/>
        </w:rPr>
        <w:t xml:space="preserve">Open Google Calendar in a browser and click the Settings gear icon.</w:t>
      </w:r>
    </w:p>
    <w:p>
      <w:pPr>
        <w:pStyle w:val="ListParagraph"/>
        <w:numPr>
          <w:ilvl w:val="0"/>
          <w:numId w:val="3"/>
        </w:numPr>
        <w:spacing w:after="100"/>
      </w:pPr>
      <w:r>
        <w:rPr>
          <w:rFonts w:ascii="Arial" w:cs="Arial" w:eastAsia="Arial" w:hAnsi="Arial"/>
          <w:sz w:val="22"/>
          <w:szCs w:val="22"/>
        </w:rPr>
        <w:t xml:space="preserve">Go to Settings → General → Event Settings.</w:t>
      </w:r>
    </w:p>
    <w:p>
      <w:pPr>
        <w:pStyle w:val="ListParagraph"/>
        <w:numPr>
          <w:ilvl w:val="0"/>
          <w:numId w:val="3"/>
        </w:numPr>
        <w:spacing w:after="100"/>
      </w:pPr>
      <w:r>
        <w:rPr>
          <w:rFonts w:ascii="Arial" w:cs="Arial" w:eastAsia="Arial" w:hAnsi="Arial"/>
          <w:sz w:val="22"/>
          <w:szCs w:val="22"/>
        </w:rPr>
        <w:t xml:space="preserve">Ensure the option to automatically add video conferencing to events is enabled.</w:t>
      </w:r>
    </w:p>
    <w:p>
      <w:pPr>
        <w:pStyle w:val="ListParagraph"/>
        <w:numPr>
          <w:ilvl w:val="0"/>
          <w:numId w:val="3"/>
        </w:numPr>
        <w:spacing w:after="100"/>
      </w:pPr>
      <w:r>
        <w:rPr>
          <w:rFonts w:ascii="Arial" w:cs="Arial" w:eastAsia="Arial" w:hAnsi="Arial"/>
          <w:sz w:val="22"/>
          <w:szCs w:val="22"/>
        </w:rPr>
        <w:t xml:space="preserve">Save settings.</w:t>
      </w:r>
    </w:p>
    <w:p>
      <w:r>
        <w:t xml:space="preserve"/>
      </w:r>
    </w:p>
    <w:p>
      <w:pPr>
        <w:spacing w:after="120"/>
      </w:pPr>
      <w:r>
        <w:rPr>
          <w:rFonts w:ascii="Arial" w:cs="Arial" w:eastAsia="Arial" w:hAnsi="Arial"/>
          <w:sz w:val="22"/>
          <w:szCs w:val="22"/>
        </w:rPr>
        <w:t xml:space="preserve">For Google Workspace organizations (such as CBM using Google Workspace for Nonprofits), this setting may also be controlled at the admin level via the Google Workspace Admin Console under Calendar settings.</w:t>
      </w:r>
    </w:p>
    <w:p>
      <w:r>
        <w:t xml:space="preserve"/>
      </w:r>
    </w:p>
    <w:p>
      <w:pPr>
        <w:pStyle w:val="Heading3"/>
      </w:pPr>
      <w:r>
        <w:rPr>
          <w:rFonts w:ascii="Arial" w:cs="Arial" w:eastAsia="Arial" w:hAnsi="Arial"/>
          <w:b/>
          <w:bCs/>
          <w:color w:val="595959"/>
          <w:sz w:val="24"/>
          <w:szCs w:val="24"/>
        </w:rPr>
        <w:t xml:space="preserve">9.4 Creating a Meeting in EspoCRM</w:t>
      </w:r>
    </w:p>
    <w:p>
      <w:pPr>
        <w:spacing w:after="120"/>
      </w:pPr>
      <w:r>
        <w:rPr>
          <w:rFonts w:ascii="Arial" w:cs="Arial" w:eastAsia="Arial" w:hAnsi="Arial"/>
          <w:sz w:val="22"/>
          <w:szCs w:val="22"/>
        </w:rPr>
        <w:t xml:space="preserve">Once the prerequisites are in place, creating a meeting that generates a Meet link requires no special steps:</w:t>
      </w:r>
    </w:p>
    <w:p>
      <w:r>
        <w:t xml:space="preserve"/>
      </w:r>
    </w:p>
    <w:p>
      <w:pPr>
        <w:pStyle w:val="ListParagraph"/>
        <w:numPr>
          <w:ilvl w:val="0"/>
          <w:numId w:val="3"/>
        </w:numPr>
        <w:spacing w:after="100"/>
      </w:pPr>
      <w:r>
        <w:rPr>
          <w:rFonts w:ascii="Arial" w:cs="Arial" w:eastAsia="Arial" w:hAnsi="Arial"/>
          <w:sz w:val="22"/>
          <w:szCs w:val="22"/>
        </w:rPr>
        <w:t xml:space="preserve">Create a new Meeting record in EspoCRM (via the Meetings entity or from within a related record such as a Contact or Engagement).</w:t>
      </w:r>
    </w:p>
    <w:p>
      <w:pPr>
        <w:pStyle w:val="ListParagraph"/>
        <w:numPr>
          <w:ilvl w:val="0"/>
          <w:numId w:val="3"/>
        </w:numPr>
        <w:spacing w:after="100"/>
      </w:pPr>
      <w:r>
        <w:rPr>
          <w:rFonts w:ascii="Arial" w:cs="Arial" w:eastAsia="Arial" w:hAnsi="Arial"/>
          <w:sz w:val="22"/>
          <w:szCs w:val="22"/>
        </w:rPr>
        <w:t xml:space="preserve">Assign the meeting to the appropriate user and set the date and time.</w:t>
      </w:r>
    </w:p>
    <w:p>
      <w:pPr>
        <w:pStyle w:val="ListParagraph"/>
        <w:numPr>
          <w:ilvl w:val="0"/>
          <w:numId w:val="3"/>
        </w:numPr>
        <w:spacing w:after="100"/>
      </w:pPr>
      <w:r>
        <w:rPr>
          <w:rFonts w:ascii="Arial" w:cs="Arial" w:eastAsia="Arial" w:hAnsi="Arial"/>
          <w:sz w:val="22"/>
          <w:szCs w:val="22"/>
        </w:rPr>
        <w:t xml:space="preserve">Save the meeting. EspoCRM will sync it to Google Calendar automatically (sync may take a few minutes depending on sync frequency settings).</w:t>
      </w:r>
    </w:p>
    <w:p>
      <w:pPr>
        <w:pStyle w:val="ListParagraph"/>
        <w:numPr>
          <w:ilvl w:val="0"/>
          <w:numId w:val="3"/>
        </w:numPr>
        <w:spacing w:after="100"/>
      </w:pPr>
      <w:r>
        <w:rPr>
          <w:rFonts w:ascii="Arial" w:cs="Arial" w:eastAsia="Arial" w:hAnsi="Arial"/>
          <w:sz w:val="22"/>
          <w:szCs w:val="22"/>
        </w:rPr>
        <w:t xml:space="preserve">Open the event in Google Calendar to find the Meet link. Attendees listed on the EspoCRM meeting will receive a calendar invitation with the Meet link included.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Sync frequency is controlled by the Google Calendar sync configuration. If the Meet link does not appear immediately, wait a few minutes and refresh the Google Calendar event.</w:t>
            </w:r>
          </w:p>
        </w:tc>
      </w:tr>
    </w:tbl>
    <w:p>
      <w:r>
        <w:t xml:space="preserve"/>
      </w:r>
    </w:p>
    <w:p>
      <w:pPr>
        <w:pStyle w:val="Heading2"/>
      </w:pPr>
      <w:r>
        <w:rPr>
          <w:rFonts w:ascii="Arial" w:cs="Arial" w:eastAsia="Arial" w:hAnsi="Arial"/>
          <w:b/>
          <w:bCs/>
          <w:color w:val="2E75B6"/>
          <w:sz w:val="26"/>
          <w:szCs w:val="26"/>
        </w:rPr>
        <w:t xml:space="preserve">10. Integrating EspoCRM Contacts with Google Contacts</w:t>
      </w:r>
    </w:p>
    <w:p>
      <w:r>
        <w:t xml:space="preserve"/>
      </w:r>
    </w:p>
    <w:p>
      <w:pPr>
        <w:spacing w:after="120"/>
      </w:pPr>
      <w:r>
        <w:rPr>
          <w:rFonts w:ascii="Arial" w:cs="Arial" w:eastAsia="Arial" w:hAnsi="Arial"/>
          <w:sz w:val="22"/>
          <w:szCs w:val="22"/>
        </w:rPr>
        <w:t xml:space="preserve">EspoCRM can push Contact and Lead records from EspoCRM into Google Contacts, keeping your CRM data accessible from any Google service or device that syncs with Google Contacts.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Before setting up Google Contacts integration for users, the administrator must first configure the Google Integration at the system level. Confirm this has been completed before proceeding with the user-level setup below.</w:t>
            </w:r>
          </w:p>
        </w:tc>
      </w:tr>
    </w:tbl>
    <w:p>
      <w:r>
        <w:t xml:space="preserve"/>
      </w:r>
    </w:p>
    <w:p>
      <w:pPr>
        <w:pStyle w:val="Heading3"/>
      </w:pPr>
      <w:r>
        <w:rPr>
          <w:rFonts w:ascii="Arial" w:cs="Arial" w:eastAsia="Arial" w:hAnsi="Arial"/>
          <w:b/>
          <w:bCs/>
          <w:color w:val="595959"/>
          <w:sz w:val="24"/>
          <w:szCs w:val="24"/>
        </w:rPr>
        <w:t xml:space="preserve">10.1 What Gets Pushed</w:t>
      </w:r>
    </w:p>
    <w:p>
      <w:pPr>
        <w:spacing w:after="120"/>
      </w:pPr>
      <w:r>
        <w:rPr>
          <w:rFonts w:ascii="Arial" w:cs="Arial" w:eastAsia="Arial" w:hAnsi="Arial"/>
          <w:sz w:val="22"/>
          <w:szCs w:val="22"/>
        </w:rPr>
        <w:t xml:space="preserve">The following fields are pushed from EspoCRM to Google Contacts when a sync is performed:</w:t>
      </w:r>
    </w:p>
    <w:p>
      <w:r>
        <w:t xml:space="preserve"/>
      </w:r>
    </w:p>
    <w:p>
      <w:pPr>
        <w:pStyle w:val="ListParagraph"/>
        <w:numPr>
          <w:ilvl w:val="0"/>
          <w:numId w:val="2"/>
        </w:numPr>
        <w:spacing w:after="80"/>
      </w:pPr>
      <w:r>
        <w:rPr>
          <w:rFonts w:ascii="Arial" w:cs="Arial" w:eastAsia="Arial" w:hAnsi="Arial"/>
          <w:sz w:val="22"/>
          <w:szCs w:val="22"/>
        </w:rPr>
        <w:t xml:space="preserve">Name</w:t>
      </w:r>
    </w:p>
    <w:p>
      <w:pPr>
        <w:pStyle w:val="ListParagraph"/>
        <w:numPr>
          <w:ilvl w:val="0"/>
          <w:numId w:val="2"/>
        </w:numPr>
        <w:spacing w:after="80"/>
      </w:pPr>
      <w:r>
        <w:rPr>
          <w:rFonts w:ascii="Arial" w:cs="Arial" w:eastAsia="Arial" w:hAnsi="Arial"/>
          <w:sz w:val="22"/>
          <w:szCs w:val="22"/>
        </w:rPr>
        <w:t xml:space="preserve">Description</w:t>
      </w:r>
    </w:p>
    <w:p>
      <w:pPr>
        <w:pStyle w:val="ListParagraph"/>
        <w:numPr>
          <w:ilvl w:val="0"/>
          <w:numId w:val="2"/>
        </w:numPr>
        <w:spacing w:after="80"/>
      </w:pPr>
      <w:r>
        <w:rPr>
          <w:rFonts w:ascii="Arial" w:cs="Arial" w:eastAsia="Arial" w:hAnsi="Arial"/>
          <w:sz w:val="22"/>
          <w:szCs w:val="22"/>
        </w:rPr>
        <w:t xml:space="preserve">Email Addresses</w:t>
      </w:r>
    </w:p>
    <w:p>
      <w:pPr>
        <w:pStyle w:val="ListParagraph"/>
        <w:numPr>
          <w:ilvl w:val="0"/>
          <w:numId w:val="2"/>
        </w:numPr>
        <w:spacing w:after="80"/>
      </w:pPr>
      <w:r>
        <w:rPr>
          <w:rFonts w:ascii="Arial" w:cs="Arial" w:eastAsia="Arial" w:hAnsi="Arial"/>
          <w:sz w:val="22"/>
          <w:szCs w:val="22"/>
        </w:rPr>
        <w:t xml:space="preserve">Phone Numbers</w:t>
      </w:r>
    </w:p>
    <w:p>
      <w:pPr>
        <w:pStyle w:val="ListParagraph"/>
        <w:numPr>
          <w:ilvl w:val="0"/>
          <w:numId w:val="2"/>
        </w:numPr>
        <w:spacing w:after="80"/>
      </w:pPr>
      <w:r>
        <w:rPr>
          <w:rFonts w:ascii="Arial" w:cs="Arial" w:eastAsia="Arial" w:hAnsi="Arial"/>
          <w:sz w:val="22"/>
          <w:szCs w:val="22"/>
        </w:rPr>
        <w:t xml:space="preserve">Account Name</w:t>
      </w:r>
    </w:p>
    <w:p>
      <w:pPr>
        <w:pStyle w:val="ListParagraph"/>
        <w:numPr>
          <w:ilvl w:val="0"/>
          <w:numId w:val="2"/>
        </w:numPr>
        <w:spacing w:after="80"/>
      </w:pPr>
      <w:r>
        <w:rPr>
          <w:rFonts w:ascii="Arial" w:cs="Arial" w:eastAsia="Arial" w:hAnsi="Arial"/>
          <w:sz w:val="22"/>
          <w:szCs w:val="22"/>
        </w:rPr>
        <w:t xml:space="preserve">Account Title</w:t>
      </w:r>
    </w:p>
    <w:p>
      <w:pPr>
        <w:pStyle w:val="ListParagraph"/>
        <w:numPr>
          <w:ilvl w:val="0"/>
          <w:numId w:val="2"/>
        </w:numPr>
        <w:spacing w:after="80"/>
      </w:pPr>
      <w:r>
        <w:rPr>
          <w:rFonts w:ascii="Arial" w:cs="Arial" w:eastAsia="Arial" w:hAnsi="Arial"/>
          <w:sz w:val="22"/>
          <w:szCs w:val="22"/>
        </w:rPr>
        <w:t xml:space="preserve">Address</w:t>
      </w:r>
    </w:p>
    <w:p>
      <w:r>
        <w:t xml:space="preserve"/>
      </w:r>
    </w:p>
    <w:p>
      <w:pPr>
        <w:pStyle w:val="Heading3"/>
      </w:pPr>
      <w:r>
        <w:rPr>
          <w:rFonts w:ascii="Arial" w:cs="Arial" w:eastAsia="Arial" w:hAnsi="Arial"/>
          <w:b/>
          <w:bCs/>
          <w:color w:val="595959"/>
          <w:sz w:val="24"/>
          <w:szCs w:val="24"/>
        </w:rPr>
        <w:t xml:space="preserve">10.2 User Setup</w:t>
      </w:r>
    </w:p>
    <w:p>
      <w:pPr>
        <w:spacing w:after="120"/>
      </w:pPr>
      <w:r>
        <w:rPr>
          <w:rFonts w:ascii="Arial" w:cs="Arial" w:eastAsia="Arial" w:hAnsi="Arial"/>
          <w:sz w:val="22"/>
          <w:szCs w:val="22"/>
        </w:rPr>
        <w:t xml:space="preserve">Each user must connect their Google account to EspoCRM and enable the Google Contacts scope before they can push records. To do this:</w:t>
      </w:r>
    </w:p>
    <w:p>
      <w:r>
        <w:t xml:space="preserve"/>
      </w:r>
    </w:p>
    <w:p>
      <w:pPr>
        <w:pStyle w:val="ListParagraph"/>
        <w:numPr>
          <w:ilvl w:val="0"/>
          <w:numId w:val="3"/>
        </w:numPr>
        <w:spacing w:after="100"/>
      </w:pPr>
      <w:r>
        <w:rPr>
          <w:rFonts w:ascii="Arial" w:cs="Arial" w:eastAsia="Arial" w:hAnsi="Arial"/>
          <w:sz w:val="22"/>
          <w:szCs w:val="22"/>
        </w:rPr>
        <w:t xml:space="preserve">Go to your user detail view by clicking your name in the top-right menu.</w:t>
      </w:r>
    </w:p>
    <w:p>
      <w:pPr>
        <w:pStyle w:val="ListParagraph"/>
        <w:numPr>
          <w:ilvl w:val="0"/>
          <w:numId w:val="3"/>
        </w:numPr>
        <w:spacing w:after="100"/>
      </w:pPr>
      <w:r>
        <w:rPr>
          <w:rFonts w:ascii="Arial" w:cs="Arial" w:eastAsia="Arial" w:hAnsi="Arial"/>
          <w:sz w:val="22"/>
          <w:szCs w:val="22"/>
        </w:rPr>
        <w:t xml:space="preserve">Click the External Account button.</w:t>
      </w:r>
    </w:p>
    <w:p>
      <w:pPr>
        <w:pStyle w:val="ListParagraph"/>
        <w:numPr>
          <w:ilvl w:val="0"/>
          <w:numId w:val="3"/>
        </w:numPr>
        <w:spacing w:after="100"/>
      </w:pPr>
      <w:r>
        <w:rPr>
          <w:rFonts w:ascii="Arial" w:cs="Arial" w:eastAsia="Arial" w:hAnsi="Arial"/>
          <w:sz w:val="22"/>
          <w:szCs w:val="22"/>
        </w:rPr>
        <w:t xml:space="preserve">Click Google in the left panel.</w:t>
      </w:r>
    </w:p>
    <w:p>
      <w:pPr>
        <w:pStyle w:val="ListParagraph"/>
        <w:numPr>
          <w:ilvl w:val="0"/>
          <w:numId w:val="3"/>
        </w:numPr>
        <w:spacing w:after="100"/>
      </w:pPr>
      <w:r>
        <w:rPr>
          <w:rFonts w:ascii="Arial" w:cs="Arial" w:eastAsia="Arial" w:hAnsi="Arial"/>
          <w:sz w:val="22"/>
          <w:szCs w:val="22"/>
        </w:rPr>
        <w:t xml:space="preserve">Check the Enabled checkbox, then click the Connect button.</w:t>
      </w:r>
    </w:p>
    <w:p>
      <w:pPr>
        <w:pStyle w:val="ListParagraph"/>
        <w:numPr>
          <w:ilvl w:val="0"/>
          <w:numId w:val="3"/>
        </w:numPr>
        <w:spacing w:after="100"/>
      </w:pPr>
      <w:r>
        <w:rPr>
          <w:rFonts w:ascii="Arial" w:cs="Arial" w:eastAsia="Arial" w:hAnsi="Arial"/>
          <w:sz w:val="22"/>
          <w:szCs w:val="22"/>
        </w:rPr>
        <w:t xml:space="preserve">A popup will appear asking for your consent to grant EspoCRM access to your Google account. Approve it.</w:t>
      </w:r>
    </w:p>
    <w:p>
      <w:pPr>
        <w:pStyle w:val="ListParagraph"/>
        <w:numPr>
          <w:ilvl w:val="0"/>
          <w:numId w:val="3"/>
        </w:numPr>
        <w:spacing w:after="100"/>
      </w:pPr>
      <w:r>
        <w:rPr>
          <w:rFonts w:ascii="Arial" w:cs="Arial" w:eastAsia="Arial" w:hAnsi="Arial"/>
          <w:sz w:val="22"/>
          <w:szCs w:val="22"/>
        </w:rPr>
        <w:t xml:space="preserve">A green Connected label should appear confirming the connection was successful.</w:t>
      </w:r>
    </w:p>
    <w:p>
      <w:pPr>
        <w:pStyle w:val="ListParagraph"/>
        <w:numPr>
          <w:ilvl w:val="0"/>
          <w:numId w:val="3"/>
        </w:numPr>
        <w:spacing w:after="100"/>
      </w:pPr>
      <w:r>
        <w:rPr>
          <w:rFonts w:ascii="Arial" w:cs="Arial" w:eastAsia="Arial" w:hAnsi="Arial"/>
          <w:sz w:val="22"/>
          <w:szCs w:val="22"/>
        </w:rPr>
        <w:t xml:space="preserve">Check the Google Contacts checkbox to enable contact syncing.</w:t>
      </w:r>
    </w:p>
    <w:p>
      <w:pPr>
        <w:pStyle w:val="ListParagraph"/>
        <w:numPr>
          <w:ilvl w:val="0"/>
          <w:numId w:val="3"/>
        </w:numPr>
        <w:spacing w:after="100"/>
      </w:pPr>
      <w:r>
        <w:rPr>
          <w:rFonts w:ascii="Arial" w:cs="Arial" w:eastAsia="Arial" w:hAnsi="Arial"/>
          <w:sz w:val="22"/>
          <w:szCs w:val="22"/>
        </w:rPr>
        <w:t xml:space="preserve">Optionally, select one or more Google Contacts Groups to specify which group(s) EspoCRM records will be pushed into.</w:t>
      </w:r>
    </w:p>
    <w:p>
      <w:pPr>
        <w:pStyle w:val="ListParagraph"/>
        <w:numPr>
          <w:ilvl w:val="0"/>
          <w:numId w:val="3"/>
        </w:numPr>
        <w:spacing w:after="100"/>
      </w:pPr>
      <w:r>
        <w:rPr>
          <w:rFonts w:ascii="Arial" w:cs="Arial" w:eastAsia="Arial" w:hAnsi="Arial"/>
          <w:sz w:val="22"/>
          <w:szCs w:val="22"/>
        </w:rPr>
        <w:t xml:space="preserve">Click Save.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If the Google Contacts checkbox does not appear after connecting successfully, the administrator has not granted access to the Google Contacts scope. Contact your administrator to enable it.</w:t>
            </w:r>
          </w:p>
        </w:tc>
      </w:tr>
    </w:tbl>
    <w:p>
      <w:r>
        <w:t xml:space="preserve"/>
      </w:r>
    </w:p>
    <w:p>
      <w:pPr>
        <w:pStyle w:val="Heading3"/>
      </w:pPr>
      <w:r>
        <w:rPr>
          <w:rFonts w:ascii="Arial" w:cs="Arial" w:eastAsia="Arial" w:hAnsi="Arial"/>
          <w:b/>
          <w:bCs/>
          <w:color w:val="595959"/>
          <w:sz w:val="24"/>
          <w:szCs w:val="24"/>
        </w:rPr>
        <w:t xml:space="preserve">10.3 Pushing Contacts to Google</w:t>
      </w:r>
    </w:p>
    <w:p>
      <w:pPr>
        <w:spacing w:after="120"/>
      </w:pPr>
      <w:r>
        <w:rPr>
          <w:rFonts w:ascii="Arial" w:cs="Arial" w:eastAsia="Arial" w:hAnsi="Arial"/>
          <w:sz w:val="22"/>
          <w:szCs w:val="22"/>
        </w:rPr>
        <w:t xml:space="preserve">Once the user setup is complete, contacts and leads can be pushed to Google Contacts manually:</w:t>
      </w:r>
    </w:p>
    <w:p>
      <w:r>
        <w:t xml:space="preserve"/>
      </w:r>
    </w:p>
    <w:p>
      <w:pPr>
        <w:pStyle w:val="ListParagraph"/>
        <w:numPr>
          <w:ilvl w:val="0"/>
          <w:numId w:val="3"/>
        </w:numPr>
        <w:spacing w:after="100"/>
      </w:pPr>
      <w:r>
        <w:rPr>
          <w:rFonts w:ascii="Arial" w:cs="Arial" w:eastAsia="Arial" w:hAnsi="Arial"/>
          <w:sz w:val="22"/>
          <w:szCs w:val="22"/>
        </w:rPr>
        <w:t xml:space="preserve">Go to the Contacts or Leads list view.</w:t>
      </w:r>
    </w:p>
    <w:p>
      <w:pPr>
        <w:pStyle w:val="ListParagraph"/>
        <w:numPr>
          <w:ilvl w:val="0"/>
          <w:numId w:val="3"/>
        </w:numPr>
        <w:spacing w:after="100"/>
      </w:pPr>
      <w:r>
        <w:rPr>
          <w:rFonts w:ascii="Arial" w:cs="Arial" w:eastAsia="Arial" w:hAnsi="Arial"/>
          <w:sz w:val="22"/>
          <w:szCs w:val="22"/>
        </w:rPr>
        <w:t xml:space="preserve">Select the records you want to push using the checkboxes.</w:t>
      </w:r>
    </w:p>
    <w:p>
      <w:pPr>
        <w:pStyle w:val="ListParagraph"/>
        <w:numPr>
          <w:ilvl w:val="0"/>
          <w:numId w:val="3"/>
        </w:numPr>
        <w:spacing w:after="100"/>
      </w:pPr>
      <w:r>
        <w:rPr>
          <w:rFonts w:ascii="Arial" w:cs="Arial" w:eastAsia="Arial" w:hAnsi="Arial"/>
          <w:sz w:val="22"/>
          <w:szCs w:val="22"/>
        </w:rPr>
        <w:t xml:space="preserve">Click the Actions dropdown and select Push to Google.</w:t>
      </w:r>
    </w:p>
    <w:p>
      <w:r>
        <w:t xml:space="preserve"/>
      </w:r>
    </w:p>
    <w:p>
      <w:pPr>
        <w:spacing w:after="120"/>
      </w:pPr>
      <w:r>
        <w:rPr>
          <w:rFonts w:ascii="Arial" w:cs="Arial" w:eastAsia="Arial" w:hAnsi="Arial"/>
          <w:sz w:val="22"/>
          <w:szCs w:val="22"/>
        </w:rPr>
        <w:t xml:space="preserve">A single push action can process up to 10 records immediately. If more than 10 records are selected, the remainder will be pushed in the background by the system's scheduled task (cron). After the push completes, the contacts will be available in Google Contacts, organized into the groups specified during setup if applicable.</w:t>
      </w:r>
    </w:p>
    <w:p>
      <w:r>
        <w:t xml:space="preserve"/>
      </w:r>
    </w:p>
    <w:p>
      <w:pPr>
        <w:pStyle w:val="Heading2"/>
      </w:pPr>
      <w:r>
        <w:rPr>
          <w:rFonts w:ascii="Arial" w:cs="Arial" w:eastAsia="Arial" w:hAnsi="Arial"/>
          <w:b/>
          <w:bCs/>
          <w:color w:val="2E75B6"/>
          <w:sz w:val="26"/>
          <w:szCs w:val="26"/>
        </w:rPr>
        <w:t xml:space="preserve">11. SMS Sending via Twilio</w:t>
      </w:r>
    </w:p>
    <w:p>
      <w:r>
        <w:t xml:space="preserve"/>
      </w:r>
    </w:p>
    <w:p>
      <w:pPr>
        <w:spacing w:after="120"/>
      </w:pPr>
      <w:r>
        <w:rPr>
          <w:rFonts w:ascii="Arial" w:cs="Arial" w:eastAsia="Arial" w:hAnsi="Arial"/>
          <w:sz w:val="22"/>
          <w:szCs w:val="22"/>
        </w:rPr>
        <w:t xml:space="preserve">EspoCRM includes built-in functionality for sending SMS messages but does not ship with any SMS provider out of the box. SMS sending requires the official SMS Providers extension, which adds support for multiple providers including Twilio.</w:t>
      </w:r>
    </w:p>
    <w:p>
      <w:r>
        <w:t xml:space="preserve"/>
      </w:r>
    </w:p>
    <w:p>
      <w:pPr>
        <w:pStyle w:val="Heading3"/>
      </w:pPr>
      <w:r>
        <w:rPr>
          <w:rFonts w:ascii="Arial" w:cs="Arial" w:eastAsia="Arial" w:hAnsi="Arial"/>
          <w:b/>
          <w:bCs/>
          <w:color w:val="595959"/>
          <w:sz w:val="24"/>
          <w:szCs w:val="24"/>
        </w:rPr>
        <w:t xml:space="preserve">11.1 Supported SMS Providers</w:t>
      </w:r>
    </w:p>
    <w:p>
      <w:pPr>
        <w:spacing w:after="120"/>
      </w:pPr>
      <w:r>
        <w:rPr>
          <w:rFonts w:ascii="Arial" w:cs="Arial" w:eastAsia="Arial" w:hAnsi="Arial"/>
          <w:sz w:val="22"/>
          <w:szCs w:val="22"/>
        </w:rPr>
        <w:t xml:space="preserve">The SMS Providers extension supports the following providers:</w:t>
      </w:r>
    </w:p>
    <w:p>
      <w:r>
        <w:t xml:space="preserve"/>
      </w:r>
    </w:p>
    <w:p>
      <w:pPr>
        <w:pStyle w:val="ListParagraph"/>
        <w:numPr>
          <w:ilvl w:val="0"/>
          <w:numId w:val="2"/>
        </w:numPr>
        <w:spacing w:after="80"/>
      </w:pPr>
      <w:r>
        <w:rPr>
          <w:rFonts w:ascii="Arial" w:cs="Arial" w:eastAsia="Arial" w:hAnsi="Arial"/>
          <w:sz w:val="22"/>
          <w:szCs w:val="22"/>
        </w:rPr>
        <w:t xml:space="preserve">Twilio</w:t>
      </w:r>
    </w:p>
    <w:p>
      <w:pPr>
        <w:pStyle w:val="ListParagraph"/>
        <w:numPr>
          <w:ilvl w:val="0"/>
          <w:numId w:val="2"/>
        </w:numPr>
        <w:spacing w:after="80"/>
      </w:pPr>
      <w:r>
        <w:rPr>
          <w:rFonts w:ascii="Arial" w:cs="Arial" w:eastAsia="Arial" w:hAnsi="Arial"/>
          <w:sz w:val="22"/>
          <w:szCs w:val="22"/>
        </w:rPr>
        <w:t xml:space="preserve">Spryng</w:t>
      </w:r>
    </w:p>
    <w:p>
      <w:pPr>
        <w:pStyle w:val="ListParagraph"/>
        <w:numPr>
          <w:ilvl w:val="0"/>
          <w:numId w:val="2"/>
        </w:numPr>
        <w:spacing w:after="80"/>
      </w:pPr>
      <w:r>
        <w:rPr>
          <w:rFonts w:ascii="Arial" w:cs="Arial" w:eastAsia="Arial" w:hAnsi="Arial"/>
          <w:sz w:val="22"/>
          <w:szCs w:val="22"/>
        </w:rPr>
        <w:t xml:space="preserve">seven</w:t>
      </w:r>
    </w:p>
    <w:p>
      <w:pPr>
        <w:pStyle w:val="ListParagraph"/>
        <w:numPr>
          <w:ilvl w:val="0"/>
          <w:numId w:val="2"/>
        </w:numPr>
        <w:spacing w:after="80"/>
      </w:pPr>
      <w:r>
        <w:rPr>
          <w:rFonts w:ascii="Arial" w:cs="Arial" w:eastAsia="Arial" w:hAnsi="Arial"/>
          <w:sz w:val="22"/>
          <w:szCs w:val="22"/>
        </w:rPr>
        <w:t xml:space="preserve">smstools</w:t>
      </w:r>
    </w:p>
    <w:p>
      <w:pPr>
        <w:pStyle w:val="ListParagraph"/>
        <w:numPr>
          <w:ilvl w:val="0"/>
          <w:numId w:val="2"/>
        </w:numPr>
        <w:spacing w:after="80"/>
      </w:pPr>
      <w:r>
        <w:rPr>
          <w:rFonts w:ascii="Arial" w:cs="Arial" w:eastAsia="Arial" w:hAnsi="Arial"/>
          <w:sz w:val="22"/>
          <w:szCs w:val="22"/>
        </w:rPr>
        <w:t xml:space="preserve">SerwerSms</w:t>
      </w:r>
    </w:p>
    <w:p>
      <w:pPr>
        <w:pStyle w:val="ListParagraph"/>
        <w:numPr>
          <w:ilvl w:val="0"/>
          <w:numId w:val="2"/>
        </w:numPr>
        <w:spacing w:after="80"/>
      </w:pPr>
      <w:r>
        <w:rPr>
          <w:rFonts w:ascii="Arial" w:cs="Arial" w:eastAsia="Arial" w:hAnsi="Arial"/>
          <w:sz w:val="22"/>
          <w:szCs w:val="22"/>
        </w:rPr>
        <w:t xml:space="preserve">Verimor</w:t>
      </w:r>
    </w:p>
    <w:p>
      <w:pPr>
        <w:pStyle w:val="ListParagraph"/>
        <w:numPr>
          <w:ilvl w:val="0"/>
          <w:numId w:val="2"/>
        </w:numPr>
        <w:spacing w:after="80"/>
      </w:pPr>
      <w:r>
        <w:rPr>
          <w:rFonts w:ascii="Arial" w:cs="Arial" w:eastAsia="Arial" w:hAnsi="Arial"/>
          <w:sz w:val="22"/>
          <w:szCs w:val="22"/>
        </w:rPr>
        <w:t xml:space="preserve">GatewayAPI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Out of the box, SMS can be sent from a Formula script or PHP code. The VoIP Integration additionally provides the ability to send SMS through the EspoCRM UI, but this is available only for the Twilio provider.</w:t>
            </w:r>
          </w:p>
        </w:tc>
      </w:tr>
    </w:tbl>
    <w:p>
      <w:r>
        <w:t xml:space="preserve"/>
      </w:r>
    </w:p>
    <w:p>
      <w:pPr>
        <w:pStyle w:val="Heading3"/>
      </w:pPr>
      <w:r>
        <w:rPr>
          <w:rFonts w:ascii="Arial" w:cs="Arial" w:eastAsia="Arial" w:hAnsi="Arial"/>
          <w:b/>
          <w:bCs/>
          <w:color w:val="595959"/>
          <w:sz w:val="24"/>
          <w:szCs w:val="24"/>
        </w:rPr>
        <w:t xml:space="preserve">11.2 Step 1 — Install the SMS Providers Extension</w:t>
      </w:r>
    </w:p>
    <w:p>
      <w:pPr>
        <w:spacing w:after="120"/>
      </w:pPr>
      <w:r>
        <w:rPr>
          <w:rFonts w:ascii="Arial" w:cs="Arial" w:eastAsia="Arial" w:hAnsi="Arial"/>
          <w:sz w:val="22"/>
          <w:szCs w:val="22"/>
        </w:rPr>
        <w:t xml:space="preserve">Download the extension package from the EspoCRM SMS Providers GitHub repository (look under the Assets section of the latest release). Then install it in EspoCRM:</w:t>
      </w:r>
    </w:p>
    <w:p>
      <w:r>
        <w:t xml:space="preserve"/>
      </w:r>
    </w:p>
    <w:p>
      <w:pPr>
        <w:pStyle w:val="ListParagraph"/>
        <w:numPr>
          <w:ilvl w:val="0"/>
          <w:numId w:val="3"/>
        </w:numPr>
        <w:spacing w:after="100"/>
      </w:pPr>
      <w:r>
        <w:rPr>
          <w:rFonts w:ascii="Arial" w:cs="Arial" w:eastAsia="Arial" w:hAnsi="Arial"/>
          <w:sz w:val="22"/>
          <w:szCs w:val="22"/>
        </w:rPr>
        <w:t xml:space="preserve">Go to: Admin → Extensions.</w:t>
      </w:r>
    </w:p>
    <w:p>
      <w:pPr>
        <w:pStyle w:val="ListParagraph"/>
        <w:numPr>
          <w:ilvl w:val="0"/>
          <w:numId w:val="3"/>
        </w:numPr>
        <w:spacing w:after="100"/>
      </w:pPr>
      <w:r>
        <w:rPr>
          <w:rFonts w:ascii="Arial" w:cs="Arial" w:eastAsia="Arial" w:hAnsi="Arial"/>
          <w:sz w:val="22"/>
          <w:szCs w:val="22"/>
        </w:rPr>
        <w:t xml:space="preserve">Click Choose File and select the downloaded extension package.</w:t>
      </w:r>
    </w:p>
    <w:p>
      <w:pPr>
        <w:pStyle w:val="ListParagraph"/>
        <w:numPr>
          <w:ilvl w:val="0"/>
          <w:numId w:val="3"/>
        </w:numPr>
        <w:spacing w:after="100"/>
      </w:pPr>
      <w:r>
        <w:rPr>
          <w:rFonts w:ascii="Arial" w:cs="Arial" w:eastAsia="Arial" w:hAnsi="Arial"/>
          <w:sz w:val="22"/>
          <w:szCs w:val="22"/>
        </w:rPr>
        <w:t xml:space="preserve">Click Upload, then follow the prompts to install.</w:t>
      </w:r>
    </w:p>
    <w:p>
      <w:r>
        <w:t xml:space="preserve"/>
      </w:r>
    </w:p>
    <w:p>
      <w:pPr>
        <w:pStyle w:val="Heading3"/>
      </w:pPr>
      <w:r>
        <w:rPr>
          <w:rFonts w:ascii="Arial" w:cs="Arial" w:eastAsia="Arial" w:hAnsi="Arial"/>
          <w:b/>
          <w:bCs/>
          <w:color w:val="595959"/>
          <w:sz w:val="24"/>
          <w:szCs w:val="24"/>
        </w:rPr>
        <w:t xml:space="preserve">11.3 Step 2 — Configure the SMS Provider</w:t>
      </w:r>
    </w:p>
    <w:p>
      <w:pPr>
        <w:spacing w:after="120"/>
      </w:pPr>
      <w:r>
        <w:rPr>
          <w:rFonts w:ascii="Arial" w:cs="Arial" w:eastAsia="Arial" w:hAnsi="Arial"/>
          <w:sz w:val="22"/>
          <w:szCs w:val="22"/>
        </w:rPr>
        <w:t xml:space="preserve">After the extension is installed, configure the SMS provider settings:</w:t>
      </w:r>
    </w:p>
    <w:p>
      <w:r>
        <w:t xml:space="preserve"/>
      </w:r>
    </w:p>
    <w:p>
      <w:pPr>
        <w:pStyle w:val="ListParagraph"/>
        <w:numPr>
          <w:ilvl w:val="0"/>
          <w:numId w:val="3"/>
        </w:numPr>
        <w:spacing w:after="100"/>
      </w:pPr>
      <w:r>
        <w:rPr>
          <w:rFonts w:ascii="Arial" w:cs="Arial" w:eastAsia="Arial" w:hAnsi="Arial"/>
          <w:sz w:val="22"/>
          <w:szCs w:val="22"/>
        </w:rPr>
        <w:t xml:space="preserve">Go to: Admin → SMS.</w:t>
      </w:r>
    </w:p>
    <w:p>
      <w:pPr>
        <w:pStyle w:val="ListParagraph"/>
        <w:numPr>
          <w:ilvl w:val="0"/>
          <w:numId w:val="3"/>
        </w:numPr>
        <w:spacing w:after="100"/>
      </w:pPr>
      <w:r>
        <w:rPr>
          <w:rFonts w:ascii="Arial" w:cs="Arial" w:eastAsia="Arial" w:hAnsi="Arial"/>
          <w:sz w:val="22"/>
          <w:szCs w:val="22"/>
        </w:rPr>
        <w:t xml:space="preserve">Select your SMS provider from the Provider dropdown (e.g., Twilio).</w:t>
      </w:r>
    </w:p>
    <w:p>
      <w:pPr>
        <w:pStyle w:val="ListParagraph"/>
        <w:numPr>
          <w:ilvl w:val="0"/>
          <w:numId w:val="3"/>
        </w:numPr>
        <w:spacing w:after="100"/>
      </w:pPr>
      <w:r>
        <w:rPr>
          <w:rFonts w:ascii="Arial" w:cs="Arial" w:eastAsia="Arial" w:hAnsi="Arial"/>
          <w:sz w:val="22"/>
          <w:szCs w:val="22"/>
        </w:rPr>
        <w:t xml:space="preserve">In the SMS From Number field, enter the sending phone number including the country code (e.g., +11111111111).</w:t>
      </w:r>
    </w:p>
    <w:p>
      <w:pPr>
        <w:pStyle w:val="ListParagraph"/>
        <w:numPr>
          <w:ilvl w:val="0"/>
          <w:numId w:val="3"/>
        </w:numPr>
        <w:spacing w:after="100"/>
      </w:pPr>
      <w:r>
        <w:rPr>
          <w:rFonts w:ascii="Arial" w:cs="Arial" w:eastAsia="Arial" w:hAnsi="Arial"/>
          <w:sz w:val="22"/>
          <w:szCs w:val="22"/>
        </w:rPr>
        <w:t xml:space="preserve">Click Save.</w:t>
      </w:r>
    </w:p>
    <w:p>
      <w:r>
        <w:t xml:space="preserve"/>
      </w:r>
    </w:p>
    <w:p>
      <w:pPr>
        <w:pStyle w:val="ListParagraph"/>
        <w:numPr>
          <w:ilvl w:val="0"/>
          <w:numId w:val="3"/>
        </w:numPr>
        <w:spacing w:after="100"/>
      </w:pPr>
      <w:r>
        <w:rPr>
          <w:rFonts w:ascii="Arial" w:cs="Arial" w:eastAsia="Arial" w:hAnsi="Arial"/>
          <w:sz w:val="22"/>
          <w:szCs w:val="22"/>
        </w:rPr>
        <w:t xml:space="preserve">Go to: Admin → Integrations and select your provider (e.g., Twilio).</w:t>
      </w:r>
    </w:p>
    <w:p>
      <w:pPr>
        <w:pStyle w:val="ListParagraph"/>
        <w:numPr>
          <w:ilvl w:val="0"/>
          <w:numId w:val="3"/>
        </w:numPr>
        <w:spacing w:after="100"/>
      </w:pPr>
      <w:r>
        <w:rPr>
          <w:rFonts w:ascii="Arial" w:cs="Arial" w:eastAsia="Arial" w:hAnsi="Arial"/>
          <w:sz w:val="22"/>
          <w:szCs w:val="22"/>
        </w:rPr>
        <w:t xml:space="preserve">Enter the required credentials and parameters for that provider (for Twilio: Account SID and Auth Token from your Twilio console).</w:t>
      </w:r>
    </w:p>
    <w:p>
      <w:pPr>
        <w:pStyle w:val="ListParagraph"/>
        <w:numPr>
          <w:ilvl w:val="0"/>
          <w:numId w:val="3"/>
        </w:numPr>
        <w:spacing w:after="100"/>
      </w:pPr>
      <w:r>
        <w:rPr>
          <w:rFonts w:ascii="Arial" w:cs="Arial" w:eastAsia="Arial" w:hAnsi="Arial"/>
          <w:sz w:val="22"/>
          <w:szCs w:val="22"/>
        </w:rPr>
        <w:t xml:space="preserve">Click Save.</w:t>
      </w:r>
    </w:p>
    <w:p>
      <w:r>
        <w:t xml:space="preserve"/>
      </w:r>
    </w:p>
    <w:p>
      <w:pPr>
        <w:pStyle w:val="Heading3"/>
      </w:pPr>
      <w:r>
        <w:rPr>
          <w:rFonts w:ascii="Arial" w:cs="Arial" w:eastAsia="Arial" w:hAnsi="Arial"/>
          <w:b/>
          <w:bCs/>
          <w:color w:val="595959"/>
          <w:sz w:val="24"/>
          <w:szCs w:val="24"/>
        </w:rPr>
        <w:t xml:space="preserve">11.4 Sending SMS via Formula Script</w:t>
      </w:r>
    </w:p>
    <w:p>
      <w:pPr>
        <w:spacing w:after="120"/>
      </w:pPr>
      <w:r>
        <w:rPr>
          <w:rFonts w:ascii="Arial" w:cs="Arial" w:eastAsia="Arial" w:hAnsi="Arial"/>
          <w:sz w:val="22"/>
          <w:szCs w:val="22"/>
        </w:rPr>
        <w:t xml:space="preserve">Once the extension is installed and configured, SMS messages can be sent programmatically using the ext\sms\send formula function. This is useful for automated notifications triggered by workflows or other system events.</w:t>
      </w:r>
    </w:p>
    <w:p>
      <w:r>
        <w:t xml:space="preserve"/>
      </w:r>
    </w:p>
    <w:p>
      <w:pPr>
        <w:pStyle w:val="Heading3"/>
      </w:pPr>
      <w:r>
        <w:rPr>
          <w:rFonts w:ascii="Arial" w:cs="Arial" w:eastAsia="Arial" w:hAnsi="Arial"/>
          <w:b/>
          <w:bCs/>
          <w:color w:val="595959"/>
          <w:sz w:val="24"/>
          <w:szCs w:val="24"/>
        </w:rPr>
        <w:t xml:space="preserve">11.5 Sending SMS via Workflow (Requires Advanced Pack)</w:t>
      </w:r>
    </w:p>
    <w:p>
      <w:pPr>
        <w:spacing w:after="120"/>
      </w:pPr>
      <w:r>
        <w:rPr>
          <w:rFonts w:ascii="Arial" w:cs="Arial" w:eastAsia="Arial" w:hAnsi="Arial"/>
          <w:sz w:val="22"/>
          <w:szCs w:val="22"/>
        </w:rPr>
        <w:t xml:space="preserve">With the Workflow tool and the Advanced Pack extension, EspoCRM can be configured to send SMS notifications automatically when specific conditions are met. To set this up:</w:t>
      </w:r>
    </w:p>
    <w:p>
      <w:r>
        <w:t xml:space="preserve"/>
      </w:r>
    </w:p>
    <w:p>
      <w:pPr>
        <w:pStyle w:val="ListParagraph"/>
        <w:numPr>
          <w:ilvl w:val="0"/>
          <w:numId w:val="3"/>
        </w:numPr>
        <w:spacing w:after="100"/>
      </w:pPr>
      <w:r>
        <w:rPr>
          <w:rFonts w:ascii="Arial" w:cs="Arial" w:eastAsia="Arial" w:hAnsi="Arial"/>
          <w:sz w:val="22"/>
          <w:szCs w:val="22"/>
        </w:rPr>
        <w:t xml:space="preserve">Create a new Workflow rule with the desired trigger type and conditions (e.g., when an Engagement status changes to Active).</w:t>
      </w:r>
    </w:p>
    <w:p>
      <w:pPr>
        <w:pStyle w:val="ListParagraph"/>
        <w:numPr>
          <w:ilvl w:val="0"/>
          <w:numId w:val="3"/>
        </w:numPr>
        <w:spacing w:after="100"/>
      </w:pPr>
      <w:r>
        <w:rPr>
          <w:rFonts w:ascii="Arial" w:cs="Arial" w:eastAsia="Arial" w:hAnsi="Arial"/>
          <w:sz w:val="22"/>
          <w:szCs w:val="22"/>
        </w:rPr>
        <w:t xml:space="preserve">Add an Execute Formula Script action to the workflow.</w:t>
      </w:r>
    </w:p>
    <w:p>
      <w:pPr>
        <w:pStyle w:val="ListParagraph"/>
        <w:numPr>
          <w:ilvl w:val="0"/>
          <w:numId w:val="3"/>
        </w:numPr>
        <w:spacing w:after="100"/>
      </w:pPr>
      <w:r>
        <w:rPr>
          <w:rFonts w:ascii="Arial" w:cs="Arial" w:eastAsia="Arial" w:hAnsi="Arial"/>
          <w:sz w:val="22"/>
          <w:szCs w:val="22"/>
        </w:rPr>
        <w:t xml:space="preserve">Paste a formula script that creates an SMS record and sends it. A basic example: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$body = 'Hi! This is an SMS notification from EspoCRM.';</w:t>
            </w:r>
          </w:p>
          <w:p>
            <w:r>
              <w:rPr>
                <w:rFonts w:ascii="Courier New" w:cs="Courier New" w:eastAsia="Courier New" w:hAnsi="Courier New"/>
                <w:sz w:val="18"/>
                <w:szCs w:val="18"/>
              </w:rPr>
              <w:t xml:space="preserve"/>
            </w:r>
          </w:p>
          <w:p>
            <w:r>
              <w:rPr>
                <w:rFonts w:ascii="Courier New" w:cs="Courier New" w:eastAsia="Courier New" w:hAnsi="Courier New"/>
                <w:color w:val="666666"/>
                <w:sz w:val="18"/>
                <w:szCs w:val="18"/>
              </w:rPr>
              <w:t xml:space="preserve">// Phone number is obtained from the entity.</w:t>
            </w:r>
          </w:p>
          <w:p>
            <w:r>
              <w:rPr>
                <w:rFonts w:ascii="Courier New" w:cs="Courier New" w:eastAsia="Courier New" w:hAnsi="Courier New"/>
                <w:sz w:val="18"/>
                <w:szCs w:val="18"/>
              </w:rPr>
              <w:t xml:space="preserve">$phoneNumber = phoneNumber;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$smsId = record\create(</w:t>
            </w:r>
          </w:p>
          <w:p>
            <w:r>
              <w:rPr>
                <w:rFonts w:ascii="Courier New" w:cs="Courier New" w:eastAsia="Courier New" w:hAnsi="Courier New"/>
                <w:sz w:val="18"/>
                <w:szCs w:val="18"/>
              </w:rPr>
              <w:t xml:space="preserve">    'Sms',</w:t>
            </w:r>
          </w:p>
          <w:p>
            <w:r>
              <w:rPr>
                <w:rFonts w:ascii="Courier New" w:cs="Courier New" w:eastAsia="Courier New" w:hAnsi="Courier New"/>
                <w:sz w:val="18"/>
                <w:szCs w:val="18"/>
              </w:rPr>
              <w:t xml:space="preserve">    'to', $phoneNumber,</w:t>
            </w:r>
          </w:p>
          <w:p>
            <w:r>
              <w:rPr>
                <w:rFonts w:ascii="Courier New" w:cs="Courier New" w:eastAsia="Courier New" w:hAnsi="Courier New"/>
                <w:sz w:val="18"/>
                <w:szCs w:val="18"/>
              </w:rPr>
              <w:t xml:space="preserve">    'body', $body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ext\sms\send($smsId);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00"/>
              <w:left w:type="dxa" w:w="160"/>
              <w:bottom w:type="dxa" w:w="100"/>
              <w:right w:type="dxa" w:w="160"/>
            </w:tcMar>
          </w:tcPr>
          <w:p>
            <w:r>
              <w:rPr>
                <w:rFonts w:ascii="Arial" w:cs="Arial" w:eastAsia="Arial" w:hAnsi="Arial"/>
                <w:b/>
                <w:bCs/>
                <w:sz w:val="22"/>
                <w:szCs w:val="22"/>
              </w:rPr>
              <w:t xml:space="preserve">Note: </w:t>
            </w:r>
            <w:r>
              <w:rPr>
                <w:rFonts w:ascii="Arial" w:cs="Arial" w:eastAsia="Arial" w:hAnsi="Arial"/>
                <w:sz w:val="22"/>
                <w:szCs w:val="22"/>
              </w:rPr>
              <w:t xml:space="preserve">The Advanced Pack extension is required to use Workflows in EspoCRM. Confirm this extension is installed before attempting to configure workflow-based SMS sending.</w:t>
            </w:r>
          </w:p>
        </w:tc>
      </w:tr>
    </w:tbl>
    <w:p>
      <w:r>
        <w:t xml:space="preserve"/>
      </w:r>
    </w:p>
    <w:p>
      <w:pPr>
        <w:pStyle w:val="Heading1"/>
      </w:pPr>
      <w:r>
        <w:rPr>
          <w:rFonts w:ascii="Arial" w:cs="Arial" w:eastAsia="Arial" w:hAnsi="Arial"/>
          <w:b/>
          <w:bCs/>
          <w:color w:val="2E75B6"/>
          <w:sz w:val="32"/>
          <w:szCs w:val="32"/>
        </w:rPr>
        <w:t xml:space="preserve">Questions for Research</w:t>
      </w:r>
    </w:p>
    <w:p>
      <w:r>
        <w:t xml:space="preserve"/>
      </w:r>
    </w:p>
    <w:p>
      <w:pPr>
        <w:spacing w:after="120"/>
      </w:pPr>
      <w:r>
        <w:rPr>
          <w:rFonts w:ascii="Arial" w:cs="Arial" w:eastAsia="Arial" w:hAnsi="Arial"/>
          <w:sz w:val="22"/>
          <w:szCs w:val="22"/>
        </w:rPr>
        <w:t xml:space="preserve">The following questions arose during configuration and require further research before they can be documented as How To steps.</w:t>
      </w:r>
    </w:p>
    <w:p>
      <w:r>
        <w:t xml:space="preserve"/>
      </w:r>
    </w:p>
    <w:p>
      <w:pPr>
        <w:pStyle w:val="ListParagraph"/>
        <w:numPr>
          <w:ilvl w:val="0"/>
          <w:numId w:val="2"/>
        </w:numPr>
        <w:spacing w:after="80"/>
      </w:pPr>
      <w:r>
        <w:rPr>
          <w:rFonts w:ascii="Arial" w:cs="Arial" w:eastAsia="Arial" w:hAnsi="Arial"/>
          <w:sz w:val="22"/>
          <w:szCs w:val="22"/>
        </w:rPr>
        <w:t xml:space="preserve">How to get filters to show up in the Create Relationship filter dropdown — the Select Filter field in the Add Relationship dialog only shows metadata-level filters, not user-created saved searches. The correct approach for defining custom filters at the metadata level needs to be identified and documented.</w:t>
      </w:r>
    </w:p>
    <w:p>
      <w:pPr>
        <w:pStyle w:val="ListParagraph"/>
        <w:numPr>
          <w:ilvl w:val="0"/>
          <w:numId w:val="2"/>
        </w:numPr>
        <w:spacing w:after="80"/>
      </w:pPr>
      <w:r>
        <w:rPr>
          <w:rFonts w:ascii="Arial" w:cs="Arial" w:eastAsia="Arial" w:hAnsi="Arial"/>
          <w:sz w:val="22"/>
          <w:szCs w:val="22"/>
        </w:rPr>
        <w:t xml:space="preserve">How to create a system-level saved search (shared view) — when saving a search/filter in EspoCRM, the path for making it available to all users rather than just the creator needs to be identified and documented.</w:t>
      </w:r>
    </w:p>
    <w:p>
      <w:pPr>
        <w:pStyle w:val="ListParagraph"/>
        <w:numPr>
          <w:ilvl w:val="0"/>
          <w:numId w:val="2"/>
        </w:numPr>
        <w:spacing w:after="80"/>
      </w:pPr>
      <w:r>
        <w:rPr>
          <w:rFonts w:ascii="Arial" w:cs="Arial" w:eastAsia="Arial" w:hAnsi="Arial"/>
          <w:sz w:val="22"/>
          <w:szCs w:val="22"/>
        </w:rPr>
        <w:t xml:space="preserve">How to filter by the current logged-in user — whether EspoCRM supports a dynamic ‘Me’ or ‘Current User’ token in search filters, and if so how to use it for a link field such as Assigned Mentor, in order to support a ‘My Engagements’ view that automatically scopes to whoever is logged in.</w:t>
      </w:r>
    </w:p>
    <w:p>
      <w:pPr>
        <w:pStyle w:val="ListParagraph"/>
        <w:numPr>
          <w:ilvl w:val="0"/>
          <w:numId w:val="2"/>
        </w:numPr>
        <w:spacing w:after="80"/>
      </w:pPr>
      <w:r>
        <w:rPr>
          <w:rFonts w:ascii="Arial" w:cs="Arial" w:eastAsia="Arial" w:hAnsi="Arial"/>
          <w:sz w:val="22"/>
          <w:szCs w:val="22"/>
        </w:rPr>
        <w:t xml:space="preserve">How to add a filtered view to the left navigation menu alongside other entities — for example, adding a ‘My Engagements’ or ‘Client Companies’ entry to the left column that opens a pre-filtered list view. No admin UI path has been identified for this. It likely requires custom development such as a Custom View or metadata configuration, but the exact approach needs to be researched and documented.</w:t>
      </w:r>
    </w:p>
    <w:p>
      <w:pPr>
        <w:pStyle w:val="ListParagraph"/>
        <w:numPr>
          <w:ilvl w:val="0"/>
          <w:numId w:val="2"/>
        </w:numPr>
        <w:spacing w:after="80"/>
      </w:pPr>
      <w:r>
        <w:rPr>
          <w:rFonts w:ascii="Arial" w:cs="Arial" w:eastAsia="Arial" w:hAnsi="Arial"/>
          <w:sz w:val="22"/>
          <w:szCs w:val="22"/>
        </w:rPr>
        <w:t xml:space="preserve">Whether EspoCRM supports multiple list views with different column layouts for different types within the same entity — for example, showing different columns for Client Companies vs Partner Companies. Saved search filters can show different subsets of records but cannot change the column layout per type. EspoCRM does support Custom Views (a developer-level JavaScript customization) that could dynamically show different columns based on a field value, but this requires writing and maintaining custom JS files on the server — similar in complexity to the Dynamic Handler approach. This is not a practical solution for most admin use cases and should be considered only if the difference in fields between types is significant enough to justify the development effort.</w:t>
      </w:r>
    </w:p>
    <w:p>
      <w:pPr>
        <w:pStyle w:val="ListParagraph"/>
        <w:numPr>
          <w:ilvl w:val="0"/>
          <w:numId w:val="2"/>
        </w:numPr>
        <w:spacing w:after="80"/>
      </w:pPr>
      <w:r>
        <w:rPr>
          <w:rFonts w:ascii="Arial" w:cs="Arial" w:eastAsia="Arial" w:hAnsi="Arial"/>
          <w:sz w:val="22"/>
          <w:szCs w:val="22"/>
        </w:rPr>
        <w:t xml:space="preserve">How to prevent users from using the Remove function in relationship panels — Remove permanently deletes the linked record entirely. Regular users should not have this ability. The exact Role permission that controls this needs to be identified and documented.</w:t>
      </w:r>
    </w:p>
    <w:p>
      <w:pPr>
        <w:pStyle w:val="ListParagraph"/>
        <w:numPr>
          <w:ilvl w:val="0"/>
          <w:numId w:val="2"/>
        </w:numPr>
        <w:spacing w:after="80"/>
      </w:pPr>
      <w:r>
        <w:rPr>
          <w:rFonts w:ascii="Arial" w:cs="Arial" w:eastAsia="Arial" w:hAnsi="Arial"/>
          <w:sz w:val="22"/>
          <w:szCs w:val="22"/>
        </w:rPr>
        <w:t xml:space="preserve">How to prevent users from using the Unlink function in relationship panels — Unlink removes the association between two records without deleting either record. Whether this should be restricted for regular users, and the Role permission that controls it, needs to be identified and documented.</w:t>
      </w:r>
    </w:p>
    <w:p>
      <w:pPr>
        <w:pStyle w:val="ListParagraph"/>
        <w:numPr>
          <w:ilvl w:val="0"/>
          <w:numId w:val="2"/>
        </w:numPr>
        <w:spacing w:after="80"/>
      </w:pPr>
      <w:r>
        <w:rPr>
          <w:rFonts w:ascii="Arial" w:cs="Arial" w:eastAsia="Arial" w:hAnsi="Arial"/>
          <w:sz w:val="22"/>
          <w:szCs w:val="22"/>
        </w:rPr>
        <w:t xml:space="preserve">How to show all emails sent to a contact on their Contact detail page — there is no Emails panel available in the Contact entity's Bottom Panels layout, suggesting email display is handled through a different mechanism such as email archiving or the activity stream. The correct configuration path needs to be identified and documented.</w:t>
      </w:r>
    </w:p>
    <w:p>
      <w:pPr>
        <w:pStyle w:val="ListParagraph"/>
        <w:numPr>
          <w:ilvl w:val="0"/>
          <w:numId w:val="2"/>
        </w:numPr>
        <w:spacing w:after="80"/>
      </w:pPr>
      <w:r>
        <w:rPr>
          <w:rFonts w:ascii="Arial" w:cs="Arial" w:eastAsia="Arial" w:hAnsi="Arial"/>
          <w:sz w:val="22"/>
          <w:szCs w:val="22"/>
        </w:rPr>
        <w:t xml:space="preserve">How do users add notes to a record — the Note entity exists in Entity Manager as a system-level entity with limited configurability (Fields only, no Layouts or Relationships tabs). It likely powers an activity stream or notes panel on record detail pages, but the exact user-facing path for posting notes, attaching files, and viewing note history on a record needs to be identified and documented.</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2026-03-26T01:13:19.653Z</dcterms:created>
  <dcterms:modified xsi:type="dcterms:W3CDTF">2026-03-26T01:13:19.653Z</dcterms:modified>
</cp:coreProperties>
</file>

<file path=docProps/custom.xml><?xml version="1.0" encoding="utf-8"?>
<Properties xmlns="http://schemas.openxmlformats.org/officeDocument/2006/custom-properties" xmlns:vt="http://schemas.openxmlformats.org/officeDocument/2006/docPropsVTypes"/>
</file>