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Process Code</w:t>
            </w:r>
          </w:p>
        </w:tc>
        <w:tc>
          <w:tcPr>
            <w:tcW w:type="dxa" w:w="4320"/>
          </w:tcPr>
          <w:p>
            <w:r>
              <w:t>TD-SUBSECT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TD</w:t>
            </w:r>
          </w:p>
        </w:tc>
      </w:tr>
      <w:tr>
        <w:tc>
          <w:tcPr>
            <w:tcW w:type="dxa" w:w="4320"/>
          </w:tcPr>
          <w:p>
            <w:r>
              <w:t>Process Name</w:t>
            </w:r>
          </w:p>
        </w:tc>
        <w:tc>
          <w:tcPr>
            <w:tcW w:type="dxa" w:w="4320"/>
          </w:tcPr>
          <w:p>
            <w:r>
              <w:t>Test Subsection Workflow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1"/>
      </w:pPr>
      <w:r>
        <w:t>1. Process Purpose</w:t>
      </w:r>
    </w:p>
    <w:p>
      <w:r>
        <w:t>Test process for Heading 2 subsection handling.</w:t>
      </w:r>
    </w:p>
    <w:p>
      <w:pPr>
        <w:pStyle w:val="Heading1"/>
      </w:pPr>
      <w:r>
        <w:t>4. Process Workflow</w:t>
      </w:r>
    </w:p>
    <w:p>
      <w:pPr>
        <w:pStyle w:val="Heading2"/>
      </w:pPr>
      <w:r>
        <w:t>4.1 First Subsection</w:t>
      </w:r>
    </w:p>
    <w:p>
      <w:r>
        <w:t>1. Step one of first subsection</w:t>
      </w:r>
    </w:p>
    <w:p>
      <w:r>
        <w:t>2. Step two of first subsection</w:t>
      </w:r>
    </w:p>
    <w:p>
      <w:r>
        <w:t>3. Step three of first subsection</w:t>
      </w:r>
    </w:p>
    <w:p>
      <w:pPr>
        <w:pStyle w:val="Heading2"/>
      </w:pPr>
      <w:r>
        <w:t>4.2 Second Subsection</w:t>
      </w:r>
    </w:p>
    <w:p>
      <w:r>
        <w:t>1. Step four from second subsection</w:t>
      </w:r>
    </w:p>
    <w:p>
      <w:r>
        <w:t>2. Step five from second subsection</w:t>
      </w:r>
    </w:p>
    <w:p>
      <w:pPr>
        <w:pStyle w:val="Heading1"/>
      </w:pPr>
      <w:r>
        <w:t>5. Process Completion</w:t>
      </w:r>
    </w:p>
    <w:p>
      <w:r>
        <w:t>Process is complete when all sub-flows finish.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