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1.14</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04-10-26 19:33</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 One row per client; the application uses this table to enumerate available clients in the Clients tab and to locate each client’s database file on disk.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 Must match the pattern ^[A-Z][A-Z0-9]{1,9}$ (uppercase letter followed by 1–9 uppercase letters or digits, total length 2–10)</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project_folder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Absolute path to the client’s repository folder on disk. Must exist at creation time. The folder may already contain client repository content; CRM Builder does not require an empty folder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Selected CRM platform, populated when the CRM Selection work item completes (Phase 9). Nullable until Phase 9</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deployment_model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Selected deployment model: self_hosted, cloud_hosted, or bring_your_own. Populated when the CRM Selection work item completes. Nullable until Phase 9</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last_opened_at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Updated each time the client is selected as the active client in the Clients tab. Nullable for clients that have not yet been opened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client’s SQLite database file is not stored as a column. It is derived at runtime from project_folder and code as: {project_folder}/.crmbuilder/{code}.db. This guarantees that the database file location and the project folder cannot drift apart. The .crmbuilder/ directory is created automatically when a client is created (Section 14.11.3) and is intended to be committed to the client’s source repository so that the requirements database travels with the project.</w:t>
      </w:r>
    </w:p>
    <w:p>
      <w:pPr>
        <w:spacing w:after="160"/>
      </w:pPr>
      <w:r>
        <w:rPr>
          <w:rFonts w:ascii="Arial" w:cs="Arial" w:eastAsia="Arial" w:hAnsi="Arial"/>
          <w:color w:val="000000"/>
          <w:sz w:val="22"/>
          <w:szCs w:val="22"/>
        </w:rPr>
        <w:t xml:space="preserve">The code column is enforced by a CHECK constraint at the database level, consistent with the convention stated in the introduction to Section 3. The crm_platform column is enforced by a CHECK constraint listing the currently supported platforms (see Section 14.12.6 for the current list). The deployment_model column is enforced by a CHECK constraint restricted to self_hosted, cloud_hosted, and bring_your_own.</w:t>
      </w:r>
    </w:p>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2"/>
        <w:spacing w:after="160" w:before="280"/>
      </w:pPr>
      <w:r>
        <w:rPr>
          <w:rFonts w:ascii="Arial" w:cs="Arial" w:eastAsia="Arial" w:hAnsi="Arial"/>
          <w:b/>
          <w:bCs/>
          <w:color w:val="1F3864"/>
          <w:sz w:val="24"/>
          <w:szCs w:val="24"/>
        </w:rPr>
        <w:t xml:space="preserve">6.5 Instance</w:t>
      </w:r>
    </w:p>
    <w:p>
      <w:pPr>
        <w:spacing w:after="160"/>
      </w:pPr>
      <w:r>
        <w:rPr>
          <w:rFonts w:ascii="Arial" w:cs="Arial" w:eastAsia="Arial" w:hAnsi="Arial"/>
          <w:color w:val="000000"/>
          <w:sz w:val="22"/>
          <w:szCs w:val="22"/>
        </w:rPr>
        <w:t xml:space="preserve">Stores CRM instance profiles for the client. Each row represents a deployment target  —  a specific CRM instance the implementor will provision, configure, and verify against. A client typically has one or more instances (for example, separate Test and Production instances). The Deployment tab (Section 14.12) reads and writes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Implementor-supplied display name (e.g., “CBM Production”, “CBM Test”)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“PROD”, “TEST”). Must match the pattern ^[A-Z][A-Z0-9]{1,9}$, consistent with the convention used elsewhere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Free-text notes about this instance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environment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test, staging, production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url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instance’s reachable URL once deployed (e.g., https://crm.example.org). Nullable until the instance has been deployed and connectivity has been verified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username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 username for the CRM REST API</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password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 password for the CRM REST API. Stored as plaintext in v1; encrypted credential storage is deferred (ISS-018)</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0</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TRUE, this instance is the default for the client. At most one row per database may have is_default = TRUE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code, environment, and is_default columns are enforced by CHECK constraints at the database level. The is_default constraint requires that no more than one row in the table has is_default = TRUE. Setting is_default = TRUE on a row through the application clears it from any other row in the same operation; the schema constraint is a safety net for direct database access.</w:t>
      </w:r>
    </w:p>
    <w:p>
      <w:pPr>
        <w:spacing w:after="160"/>
      </w:pPr>
      <w:r>
        <w:rPr>
          <w:rFonts w:ascii="Arial" w:cs="Arial" w:eastAsia="Arial" w:hAnsi="Arial"/>
          <w:color w:val="000000"/>
          <w:sz w:val="22"/>
          <w:szCs w:val="22"/>
        </w:rPr>
        <w:t xml:space="preserve">This table lives in the per-client database and is implicitly scoped to its containing client  —  the master database’s Client table determines which client this instance belongs to by virtue of which client database the row resides in.</w:t>
      </w:r>
    </w:p>
    <w:p>
      <w:pPr>
        <w:pStyle w:val="Heading2"/>
        <w:spacing w:after="160" w:before="280"/>
      </w:pPr>
      <w:r>
        <w:rPr>
          <w:rFonts w:ascii="Arial" w:cs="Arial" w:eastAsia="Arial" w:hAnsi="Arial"/>
          <w:b/>
          <w:bCs/>
          <w:color w:val="1F3864"/>
          <w:sz w:val="24"/>
          <w:szCs w:val="24"/>
        </w:rPr>
        <w:t xml:space="preserve">6.6 DeploymentRun</w:t>
      </w:r>
    </w:p>
    <w:p>
      <w:pPr>
        <w:spacing w:after="160"/>
      </w:pPr>
      <w:r>
        <w:rPr>
          <w:rFonts w:ascii="Arial" w:cs="Arial" w:eastAsia="Arial" w:hAnsi="Arial"/>
          <w:color w:val="000000"/>
          <w:sz w:val="22"/>
          <w:szCs w:val="22"/>
        </w:rPr>
        <w:t xml:space="preserve">Records each execution of the Deploy Wizard against an instance. The Deployment tab’s Deploy entry (Section 14.12.4) reads this table to display deployment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instance_id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 this deployment run targeted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scenario</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self_hosted, cloud_hosted, bring_your_own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CRM platform being deployed (e.g., “espocrm”)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wizard run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wizard run ended. Nullable while in progress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outcome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success, failure, cancelled. Nullable while in progress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failure_reason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Failure detail when outcome = failure. Null otherwise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log_path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(relative to the project folder) to the saved log file for this run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scenario, crm_platform, and outcome columns are enforced by CHECK constraints. The crm_platform CHECK constraint enumerates the same supported platforms as Client.crm_platform in Section 3.1; the two CHECK constraints must remain synchronized when new platforms are added per DEC-075.</w:t>
      </w:r>
    </w:p>
    <w:p>
      <w:pPr>
        <w:spacing w:after="160"/>
      </w:pPr>
      <w:r>
        <w:rPr>
          <w:rFonts w:ascii="Arial" w:cs="Arial" w:eastAsia="Arial" w:hAnsi="Arial"/>
          <w:color w:val="000000"/>
          <w:sz w:val="22"/>
          <w:szCs w:val="22"/>
        </w:rPr>
        <w:t xml:space="preserve">Deployment runs are append-only  —  rows are inserted when the wizard starts and updated only to set completed_at, outcome, and failure_reason when the wizard finishes. Rows are never deleted; the deployment history is part of the audit trail.</w:t>
      </w:r>
    </w:p>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2"/>
        <w:spacing w:after="160" w:before="280"/>
      </w:pPr>
      <w:r>
        <w:rPr>
          <w:rFonts w:ascii="Arial" w:cs="Arial" w:eastAsia="Arial" w:hAnsi="Arial"/>
          <w:b/>
          <w:bCs/>
          <w:color w:val="1F3864"/>
          <w:sz w:val="24"/>
          <w:szCs w:val="24"/>
        </w:rPr>
        <w:t xml:space="preserve">15.54 Client schema revised for project folder and platform tracking (DEC-054)</w:t>
      </w:r>
    </w:p>
    <w:p>
      <w:pPr>
        <w:spacing w:after="160"/>
      </w:pPr>
      <w:r>
        <w:rPr>
          <w:rFonts w:ascii="Arial" w:cs="Arial" w:eastAsia="Arial" w:hAnsi="Arial"/>
          <w:color w:val="000000"/>
          <w:sz w:val="22"/>
          <w:szCs w:val="22"/>
        </w:rPr>
        <w:t xml:space="preserve">The Client table is revised to add a project_folder column (TEXT NOT NULL UNIQUE) holding the absolute path to the client’s repository folder, and to remove the previously stored database_path column. The database file location is now derived at runtime as {project_folder}/.crmbuilder/{code}.db, which guarantees that the project folder and database file cannot drift apart. A CHECK constraint is added to code enforcing the pattern ^[A-Z][A-Z0-9]{1,9}$, consistent with the validation convention introduced for other identifier columns. A last_opened_at timestamp column is added to support most-recently-used sorting in the Clients tab list. The .crmbuilder/{code}.db file is intended to be committed to the client’s source repository so that the requirements database travels with the project.</w:t>
      </w:r>
    </w:p>
    <w:p>
      <w:pPr>
        <w:pStyle w:val="Heading2"/>
        <w:spacing w:after="160" w:before="280"/>
      </w:pPr>
      <w:r>
        <w:rPr>
          <w:rFonts w:ascii="Arial" w:cs="Arial" w:eastAsia="Arial" w:hAnsi="Arial"/>
          <w:b/>
          <w:bCs/>
          <w:color w:val="1F3864"/>
          <w:sz w:val="24"/>
          <w:szCs w:val="24"/>
        </w:rPr>
        <w:t xml:space="preserve">15.55 Three peer tabs replace the mode-selector pattern (DEC-055)</w:t>
      </w:r>
    </w:p>
    <w:p>
      <w:pPr>
        <w:spacing w:after="160"/>
      </w:pPr>
      <w:r>
        <w:rPr>
          <w:rFonts w:ascii="Arial" w:cs="Arial" w:eastAsia="Arial" w:hAnsi="Arial"/>
          <w:color w:val="000000"/>
          <w:sz w:val="22"/>
          <w:szCs w:val="22"/>
        </w:rPr>
        <w:t xml:space="preserve">The main window is restructured from a two-mode selector pattern (Requirements / Deployment) into three peer tabs: Clients, Requirements, and Deployment. The tab structure cleanly separates client-level concerns (Clients tab) from per-client work surfaces (Requirements and Deployment tabs), eliminates the awkwardness of where to place a Create Client action under the previous design, and provides a natural home for client management without overloading either of the work surfaces. Each tab is a self-contained workspace; the three tabs share no panels.</w:t>
      </w:r>
    </w:p>
    <w:p>
      <w:pPr>
        <w:pStyle w:val="Heading2"/>
        <w:spacing w:after="160" w:before="280"/>
      </w:pPr>
      <w:r>
        <w:rPr>
          <w:rFonts w:ascii="Arial" w:cs="Arial" w:eastAsia="Arial" w:hAnsi="Arial"/>
          <w:b/>
          <w:bCs/>
          <w:color w:val="1F3864"/>
          <w:sz w:val="24"/>
          <w:szCs w:val="24"/>
        </w:rPr>
        <w:t xml:space="preserve">15.56 Active client selected on the Clients tab (DEC-056)</w:t>
      </w:r>
    </w:p>
    <w:p>
      <w:pPr>
        <w:spacing w:after="160"/>
      </w:pPr>
      <w:r>
        <w:rPr>
          <w:rFonts w:ascii="Arial" w:cs="Arial" w:eastAsia="Arial" w:hAnsi="Arial"/>
          <w:color w:val="000000"/>
          <w:sz w:val="22"/>
          <w:szCs w:val="22"/>
        </w:rPr>
        <w:t xml:space="preserve">Selecting a client in the master/detail list on the Clients tab establishes that client as the global active client for the Requirements and Deployment tabs. There is no separate Open action  —  selection and activation are the same gesture. This makes the Clients tab the single source of truth for which client the application is currently operating on, and prevents the divergence that could occur if multiple surfaces could each independently set the active client.</w:t>
      </w:r>
    </w:p>
    <w:p>
      <w:pPr>
        <w:pStyle w:val="Heading2"/>
        <w:spacing w:after="160" w:before="280"/>
      </w:pPr>
      <w:r>
        <w:rPr>
          <w:rFonts w:ascii="Arial" w:cs="Arial" w:eastAsia="Arial" w:hAnsi="Arial"/>
          <w:b/>
          <w:bCs/>
          <w:color w:val="1F3864"/>
          <w:sz w:val="24"/>
          <w:szCs w:val="24"/>
        </w:rPr>
        <w:t xml:space="preserve">15.57 Active client name shown in tab labels (DEC-057)</w:t>
      </w:r>
    </w:p>
    <w:p>
      <w:pPr>
        <w:spacing w:after="160"/>
      </w:pPr>
      <w:r>
        <w:rPr>
          <w:rFonts w:ascii="Arial" w:cs="Arial" w:eastAsia="Arial" w:hAnsi="Arial"/>
          <w:color w:val="000000"/>
          <w:sz w:val="22"/>
          <w:szCs w:val="22"/>
        </w:rPr>
        <w:t xml:space="preserve">The Requirements and Deployment tab labels display the active client name inline (for example, “Requirements  —  CBM”). When no client is selected, the labels read “(no client selected)” and the tab content area shows an empty-state message directing the implementor to the Clients tab. The tab labels themselves remain enabled and clickable in all states, consistent with the buttons-never-disabled pattern. This makes the active client visible at all times without requiring a dedicated client-context indicator panel.</w:t>
      </w:r>
    </w:p>
    <w:p>
      <w:pPr>
        <w:pStyle w:val="Heading2"/>
        <w:spacing w:after="160" w:before="280"/>
      </w:pPr>
      <w:r>
        <w:rPr>
          <w:rFonts w:ascii="Arial" w:cs="Arial" w:eastAsia="Arial" w:hAnsi="Arial"/>
          <w:b/>
          <w:bCs/>
          <w:color w:val="1F3864"/>
          <w:sz w:val="24"/>
          <w:szCs w:val="24"/>
        </w:rPr>
        <w:t xml:space="preserve">15.58 Clients tab uses master/detail layout (DEC-058)</w:t>
      </w:r>
    </w:p>
    <w:p>
      <w:pPr>
        <w:spacing w:after="160"/>
      </w:pPr>
      <w:r>
        <w:rPr>
          <w:rFonts w:ascii="Arial" w:cs="Arial" w:eastAsia="Arial" w:hAnsi="Arial"/>
          <w:color w:val="000000"/>
          <w:sz w:val="22"/>
          <w:szCs w:val="22"/>
        </w:rPr>
        <w:t xml:space="preserve">The Clients tab is laid out as a master/detail interface: a sortable list of clients on the left, the selected client’s detail on the right. Within the detail pane, name and description are inline-editable; code and project_folder are read-only after creation because changing either would orphan the client’s database file. This pattern mirrors common workspace-management UIs and keeps client management concentrated in one place rather than scattered across modal dialogs.</w:t>
      </w:r>
    </w:p>
    <w:p>
      <w:pPr>
        <w:pStyle w:val="Heading2"/>
        <w:spacing w:after="160" w:before="280"/>
      </w:pPr>
      <w:r>
        <w:rPr>
          <w:rFonts w:ascii="Arial" w:cs="Arial" w:eastAsia="Arial" w:hAnsi="Arial"/>
          <w:b/>
          <w:bCs/>
          <w:color w:val="1F3864"/>
          <w:sz w:val="24"/>
          <w:szCs w:val="24"/>
        </w:rPr>
        <w:t xml:space="preserve">15.59 App launch restores last active tab and last selected client (DEC-059)</w:t>
      </w:r>
    </w:p>
    <w:p>
      <w:pPr>
        <w:spacing w:after="160"/>
      </w:pPr>
      <w:r>
        <w:rPr>
          <w:rFonts w:ascii="Arial" w:cs="Arial" w:eastAsia="Arial" w:hAnsi="Arial"/>
          <w:color w:val="000000"/>
          <w:sz w:val="22"/>
          <w:szCs w:val="22"/>
        </w:rPr>
        <w:t xml:space="preserve">On application launch, the previously active tab and the previously selected client are restored from per-machine application preferences (last_active_tab and last_selected_client_id). On first-ever launch, or when the previously selected client’s project folder or database file is missing, the application opens the Clients tab with no client selected. These preferences are per-machine UI state and are not stored in any database.</w:t>
      </w:r>
    </w:p>
    <w:p>
      <w:pPr>
        <w:pStyle w:val="Heading2"/>
        <w:spacing w:after="160" w:before="280"/>
      </w:pPr>
      <w:r>
        <w:rPr>
          <w:rFonts w:ascii="Arial" w:cs="Arial" w:eastAsia="Arial" w:hAnsi="Arial"/>
          <w:b/>
          <w:bCs/>
          <w:color w:val="1F3864"/>
          <w:sz w:val="24"/>
          <w:szCs w:val="24"/>
        </w:rPr>
        <w:t xml:space="preserve">15.60 Broken-client handling refuses activation (DEC-060)</w:t>
      </w:r>
    </w:p>
    <w:p>
      <w:pPr>
        <w:spacing w:after="160"/>
      </w:pPr>
      <w:r>
        <w:rPr>
          <w:rFonts w:ascii="Arial" w:cs="Arial" w:eastAsia="Arial" w:hAnsi="Arial"/>
          <w:color w:val="000000"/>
          <w:sz w:val="22"/>
          <w:szCs w:val="22"/>
        </w:rPr>
        <w:t xml:space="preserve">When a client’s project folder or database file is missing or unreachable, the Clients tab displays a red status indicator on that row in the list and shows the specific error in the detail pane. A client in this state cannot be set as the application’s active client  —  clicking its row shows the error and refuses the activation. The implementor must repair the project folder, restore the database file, or remove the master row through external means before the client can be reactivated. This prevents the application from operating in a half-broken state with downstream queries failing in unpredictable places.</w:t>
      </w:r>
    </w:p>
    <w:p>
      <w:pPr>
        <w:pStyle w:val="Heading2"/>
        <w:spacing w:after="160" w:before="280"/>
      </w:pPr>
      <w:r>
        <w:rPr>
          <w:rFonts w:ascii="Arial" w:cs="Arial" w:eastAsia="Arial" w:hAnsi="Arial"/>
          <w:b/>
          <w:bCs/>
          <w:color w:val="1F3864"/>
          <w:sz w:val="24"/>
          <w:szCs w:val="24"/>
        </w:rPr>
        <w:t xml:space="preserve">15.61 Create Client is atomic with full rollback (DEC-061)</w:t>
      </w:r>
    </w:p>
    <w:p>
      <w:pPr>
        <w:spacing w:after="160"/>
      </w:pPr>
      <w:r>
        <w:rPr>
          <w:rFonts w:ascii="Arial" w:cs="Arial" w:eastAsia="Arial" w:hAnsi="Arial"/>
          <w:color w:val="000000"/>
          <w:sz w:val="22"/>
          <w:szCs w:val="22"/>
        </w:rPr>
        <w:t xml:space="preserve">Creating a new client through the Clients tab performs five steps in order: create the .crmbuilder/ directory, create the SQLite database file, run schema migrations, create standard subfolders (PRDs/, programs/, reports/, Implementation Docs/) if missing, and insert the master database row. If any step fails, all changes from this operation are rolled back. Subfolders that existed before the operation are never removed, regardless of whether the rollback occurs. This protects against partial state and against accidentally removing pre-existing content from a project folder the implementor pointed at.</w:t>
      </w:r>
    </w:p>
    <w:p>
      <w:pPr>
        <w:pStyle w:val="Heading2"/>
        <w:spacing w:after="160" w:before="280"/>
      </w:pPr>
      <w:r>
        <w:rPr>
          <w:rFonts w:ascii="Arial" w:cs="Arial" w:eastAsia="Arial" w:hAnsi="Arial"/>
          <w:b/>
          <w:bCs/>
          <w:color w:val="1F3864"/>
          <w:sz w:val="24"/>
          <w:szCs w:val="24"/>
        </w:rPr>
        <w:t xml:space="preserve">15.62 Deployment tab uses sidebar mirroring Requirements tab (DEC-062)</w:t>
      </w:r>
    </w:p>
    <w:p>
      <w:pPr>
        <w:spacing w:after="160"/>
      </w:pPr>
      <w:r>
        <w:rPr>
          <w:rFonts w:ascii="Arial" w:cs="Arial" w:eastAsia="Arial" w:hAnsi="Arial"/>
          <w:color w:val="000000"/>
          <w:sz w:val="22"/>
          <w:szCs w:val="22"/>
        </w:rPr>
        <w:t xml:space="preserve">The Deployment tab is laid out with a left sidebar and a content area on the right, mirroring the Requirements tab structure. The implementor learns one navigation pattern that applies to both work surfaces, and each Deployment function gets its own focused space rather than crowding everything onto one screen. This was chosen over a sub-tab strip, a wizard-style linear flow, and a multi-panel composite layout (the legacy pattern); the sidebar approach is the most consistent with the rest of the application and the most flexible for revisiting phases out of order.</w:t>
      </w:r>
    </w:p>
    <w:p>
      <w:pPr>
        <w:pStyle w:val="Heading2"/>
        <w:spacing w:after="160" w:before="280"/>
      </w:pPr>
      <w:r>
        <w:rPr>
          <w:rFonts w:ascii="Arial" w:cs="Arial" w:eastAsia="Arial" w:hAnsi="Arial"/>
          <w:b/>
          <w:bCs/>
          <w:color w:val="1F3864"/>
          <w:sz w:val="24"/>
          <w:szCs w:val="24"/>
        </w:rPr>
        <w:t xml:space="preserve">15.63 Deployment sidebar contains five entries (DEC-063)</w:t>
      </w:r>
    </w:p>
    <w:p>
      <w:pPr>
        <w:spacing w:after="160"/>
      </w:pPr>
      <w:r>
        <w:rPr>
          <w:rFonts w:ascii="Arial" w:cs="Arial" w:eastAsia="Arial" w:hAnsi="Arial"/>
          <w:color w:val="000000"/>
          <w:sz w:val="22"/>
          <w:szCs w:val="22"/>
        </w:rPr>
        <w:t xml:space="preserve">The Deployment tab sidebar contains five entries: Instances, Deploy, Configure, Verify, and Output. Output is its own sidebar entry rather than a persistent bottom strip, keeping the Deployment tab visually consistent with the Requirements tab which has no persistent log strip. The Instances entry is selected by default when the implementor enters the Deployment tab.</w:t>
      </w:r>
    </w:p>
    <w:p>
      <w:pPr>
        <w:pStyle w:val="Heading2"/>
        <w:spacing w:after="160" w:before="280"/>
      </w:pPr>
      <w:r>
        <w:rPr>
          <w:rFonts w:ascii="Arial" w:cs="Arial" w:eastAsia="Arial" w:hAnsi="Arial"/>
          <w:b/>
          <w:bCs/>
          <w:color w:val="1F3864"/>
          <w:sz w:val="24"/>
          <w:szCs w:val="24"/>
        </w:rPr>
        <w:t xml:space="preserve">15.64 Deployment tab fully scoped to active client (DEC-064)</w:t>
      </w:r>
    </w:p>
    <w:p>
      <w:pPr>
        <w:spacing w:after="160"/>
      </w:pPr>
      <w:r>
        <w:rPr>
          <w:rFonts w:ascii="Arial" w:cs="Arial" w:eastAsia="Arial" w:hAnsi="Arial"/>
          <w:color w:val="000000"/>
          <w:sz w:val="22"/>
          <w:szCs w:val="22"/>
        </w:rPr>
        <w:t xml:space="preserve">The Deployment tab operates only on instances belonging to the active client. There is no global instance picker that would allow the implementor to operate on instances belonging to other clients. This prevents the easy mistake of deploying YAML for client X to client Y’s instance, and is consistent with how the Requirements tab works (everything is scoped to the active client). Switching context is done by going to the Clients tab and selecting a different client.</w:t>
      </w:r>
    </w:p>
    <w:p>
      <w:pPr>
        <w:pStyle w:val="Heading2"/>
        <w:spacing w:after="160" w:before="280"/>
      </w:pPr>
      <w:r>
        <w:rPr>
          <w:rFonts w:ascii="Arial" w:cs="Arial" w:eastAsia="Arial" w:hAnsi="Arial"/>
          <w:b/>
          <w:bCs/>
          <w:color w:val="1F3864"/>
          <w:sz w:val="24"/>
          <w:szCs w:val="24"/>
        </w:rPr>
        <w:t xml:space="preserve">15.65 Phase status banner with Mark Complete on Deployment content (DEC-065)</w:t>
      </w:r>
    </w:p>
    <w:p>
      <w:pPr>
        <w:spacing w:after="160"/>
      </w:pPr>
      <w:r>
        <w:rPr>
          <w:rFonts w:ascii="Arial" w:cs="Arial" w:eastAsia="Arial" w:hAnsi="Arial"/>
          <w:color w:val="000000"/>
          <w:sz w:val="22"/>
          <w:szCs w:val="22"/>
        </w:rPr>
        <w:t xml:space="preserve">The Deployment tab content area displays a phase status banner above the Deploy, Configure, and Verify entries showing the current Phase 10/11/12 work item, its status, and a Mark Complete action. The Mark Complete action updates the corresponding Requirements work item without requiring the implementor to switch tabs. This bidirectional surfacing means the workflow can be driven from whichever tab the implementor happens to be in, eliminating the friction of constant tab switching just to update status.</w:t>
      </w:r>
    </w:p>
    <w:p>
      <w:pPr>
        <w:pStyle w:val="Heading2"/>
        <w:spacing w:after="160" w:before="280"/>
      </w:pPr>
      <w:r>
        <w:rPr>
          <w:rFonts w:ascii="Arial" w:cs="Arial" w:eastAsia="Arial" w:hAnsi="Arial"/>
          <w:b/>
          <w:bCs/>
          <w:color w:val="1F3864"/>
          <w:sz w:val="24"/>
          <w:szCs w:val="24"/>
        </w:rPr>
        <w:t xml:space="preserve">15.66 Empty-state messages on Deploy/Configure/Verify entries (DEC-066)</w:t>
      </w:r>
    </w:p>
    <w:p>
      <w:pPr>
        <w:spacing w:after="160"/>
      </w:pPr>
      <w:r>
        <w:rPr>
          <w:rFonts w:ascii="Arial" w:cs="Arial" w:eastAsia="Arial" w:hAnsi="Arial"/>
          <w:color w:val="000000"/>
          <w:sz w:val="22"/>
          <w:szCs w:val="22"/>
        </w:rPr>
        <w:t xml:space="preserve">When the active client has no associated instances, the Deploy, Configure, and Verify entries display empty-state messages directing the implementor to create an instance through the Instances entry or by running the Deploy Wizard. This provides clear guidance on the next action rather than showing blank or broken-looking views.</w:t>
      </w:r>
    </w:p>
    <w:p>
      <w:pPr>
        <w:pStyle w:val="Heading2"/>
        <w:spacing w:after="160" w:before="280"/>
      </w:pPr>
      <w:r>
        <w:rPr>
          <w:rFonts w:ascii="Arial" w:cs="Arial" w:eastAsia="Arial" w:hAnsi="Arial"/>
          <w:b/>
          <w:bCs/>
          <w:color w:val="1F3864"/>
          <w:sz w:val="24"/>
          <w:szCs w:val="24"/>
        </w:rPr>
        <w:t xml:space="preserve">15.67 Instance schema in per-client database (DEC-067)</w:t>
      </w:r>
    </w:p>
    <w:p>
      <w:pPr>
        <w:spacing w:after="160"/>
      </w:pPr>
      <w:r>
        <w:rPr>
          <w:rFonts w:ascii="Arial" w:cs="Arial" w:eastAsia="Arial" w:hAnsi="Arial"/>
          <w:color w:val="000000"/>
          <w:sz w:val="22"/>
          <w:szCs w:val="22"/>
        </w:rPr>
        <w:t xml:space="preserve">CRM instance profiles are stored in a new Instance table in the per-client database (Section 6.5), not in the master database and not as JSON files in data/instances/. The table is implicitly scoped to its containing client by virtue of which client database the row resides in. A new DeploymentRun table (Section 6.6) records each Deploy Wizard execution for audit history. The legacy JSON file storage in data/instances/*.json is removed; existing files must be migrated as part of resolving ISS-017. Encrypted credential storage is deferred to ISS-018  —  credentials are stored as plaintext in v1.</w:t>
      </w:r>
    </w:p>
    <w:p>
      <w:pPr>
        <w:pStyle w:val="Heading2"/>
        <w:spacing w:after="160" w:before="280"/>
      </w:pPr>
      <w:r>
        <w:rPr>
          <w:rFonts w:ascii="Arial" w:cs="Arial" w:eastAsia="Arial" w:hAnsi="Arial"/>
          <w:b/>
          <w:bCs/>
          <w:color w:val="1F3864"/>
          <w:sz w:val="24"/>
          <w:szCs w:val="24"/>
        </w:rPr>
        <w:t xml:space="preserve">15.68 Active-instance picker on Deployment tab (DEC-068)</w:t>
      </w:r>
    </w:p>
    <w:p>
      <w:pPr>
        <w:spacing w:after="160"/>
      </w:pPr>
      <w:r>
        <w:rPr>
          <w:rFonts w:ascii="Arial" w:cs="Arial" w:eastAsia="Arial" w:hAnsi="Arial"/>
          <w:color w:val="000000"/>
          <w:sz w:val="22"/>
          <w:szCs w:val="22"/>
        </w:rPr>
        <w:t xml:space="preserve">The Deployment tab content area includes a persistent active-instance picker dropdown that lists all instances belonging to the active client. The active instance defaults to the client’s is_default instance when the implementor first enters the Deployment tab in a session and persists for the duration of the application session. All Deployment tab entries (Deploy, Configure, Verify, Output) operate on whichever instance is currently active in the picker. This single picker prevents the mistake of having different entries operate on different instances simultaneously, while still supporting the realistic Test/Production switching workflow. This decision resolves ISS-016  —  the prior reference to a crm_platform field on Client serving as an instance selector is replaced by the picker mechanism described here.</w:t>
      </w:r>
    </w:p>
    <w:p>
      <w:pPr>
        <w:pStyle w:val="Heading2"/>
        <w:spacing w:after="160" w:before="280"/>
      </w:pPr>
      <w:r>
        <w:rPr>
          <w:rFonts w:ascii="Arial" w:cs="Arial" w:eastAsia="Arial" w:hAnsi="Arial"/>
          <w:b/>
          <w:bCs/>
          <w:color w:val="1F3864"/>
          <w:sz w:val="24"/>
          <w:szCs w:val="24"/>
        </w:rPr>
        <w:t xml:space="preserve">15.69 Instances may be created standalone or via Deploy Wizard (DEC-069)</w:t>
      </w:r>
    </w:p>
    <w:p>
      <w:pPr>
        <w:spacing w:after="160"/>
      </w:pPr>
      <w:r>
        <w:rPr>
          <w:rFonts w:ascii="Arial" w:cs="Arial" w:eastAsia="Arial" w:hAnsi="Arial"/>
          <w:color w:val="000000"/>
          <w:sz w:val="22"/>
          <w:szCs w:val="22"/>
        </w:rPr>
        <w:t xml:space="preserve">Instance rows may be created two ways: standalone through the Instances entry (a + New Instance form), or as part of the Deploy Wizard flow. The wizard checks for an existing matching row before creating one, and if a match is found offers Update / Create New / Cancel. This supports both implementor styles  —  those who want to set up Test and Production rows before deploying, and those who go straight to the wizard  —  and supports re-running the wizard against an existing instance to fix configuration without creating duplicate rows.</w:t>
      </w:r>
    </w:p>
    <w:p>
      <w:pPr>
        <w:pStyle w:val="Heading2"/>
        <w:spacing w:after="160" w:before="280"/>
      </w:pPr>
      <w:r>
        <w:rPr>
          <w:rFonts w:ascii="Arial" w:cs="Arial" w:eastAsia="Arial" w:hAnsi="Arial"/>
          <w:b/>
          <w:bCs/>
          <w:color w:val="1F3864"/>
          <w:sz w:val="24"/>
          <w:szCs w:val="24"/>
        </w:rPr>
        <w:t xml:space="preserve">15.70 Deploy Wizard supports three deployment scenarios (DEC-070)</w:t>
      </w:r>
    </w:p>
    <w:p>
      <w:pPr>
        <w:spacing w:after="160"/>
      </w:pPr>
      <w:r>
        <w:rPr>
          <w:rFonts w:ascii="Arial" w:cs="Arial" w:eastAsia="Arial" w:hAnsi="Arial"/>
          <w:color w:val="000000"/>
          <w:sz w:val="22"/>
          <w:szCs w:val="22"/>
        </w:rPr>
        <w:t xml:space="preserve">The Deploy Wizard supports three deployment scenarios: self-hosted (the implementor provisions a server and the wizard installs a CRM platform on it), cloud-hosted (the implementor purchases a vendor-hosted CRM instance and the wizard registers it), and bring-your-own (the implementor already has a running CRM instance and the wizard registers it). Cloud-hosted and bring-your-own share an identical step sequence and differ only in the help text on the first step, so they collapse to two implementation paths: self-hosted provisioning, and credential capture plus connectivity verification.</w:t>
      </w:r>
    </w:p>
    <w:p>
      <w:pPr>
        <w:pStyle w:val="Heading2"/>
        <w:spacing w:after="160" w:before="280"/>
      </w:pPr>
      <w:r>
        <w:rPr>
          <w:rFonts w:ascii="Arial" w:cs="Arial" w:eastAsia="Arial" w:hAnsi="Arial"/>
          <w:b/>
          <w:bCs/>
          <w:color w:val="1F3864"/>
          <w:sz w:val="24"/>
          <w:szCs w:val="24"/>
        </w:rPr>
        <w:t xml:space="preserve">15.71 Self-hosted wizard path described concretely (DEC-071)</w:t>
      </w:r>
    </w:p>
    <w:p>
      <w:pPr>
        <w:spacing w:after="160"/>
      </w:pPr>
      <w:r>
        <w:rPr>
          <w:rFonts w:ascii="Arial" w:cs="Arial" w:eastAsia="Arial" w:hAnsi="Arial"/>
          <w:color w:val="000000"/>
          <w:sz w:val="22"/>
          <w:szCs w:val="22"/>
        </w:rPr>
        <w:t xml:space="preserve">Section 14.12.5.1 describes the self-hosted wizard path concretely, including the v1 supported target (EspoCRM via the official EspoCRM installer script over SSH on a Linux server, with Let’s Encrypt SSL). The product-name restriction that applies to requirements-phase content (Master PRDs, Entity PRDs, process documents, Domain PRDs, and the requirements-phase sections of this document) does not apply to deployment-phase content; deployment subsections may name CRM platforms, installer scripts, certificate authorities, and other concrete components. The self-hosted path explicitly lists what is out of scope: server provisioning, DNS record creation, payment for hosting or certificates, and OS hardening.</w:t>
      </w:r>
    </w:p>
    <w:p>
      <w:pPr>
        <w:pStyle w:val="Heading2"/>
        <w:spacing w:after="160" w:before="280"/>
      </w:pPr>
      <w:r>
        <w:rPr>
          <w:rFonts w:ascii="Arial" w:cs="Arial" w:eastAsia="Arial" w:hAnsi="Arial"/>
          <w:b/>
          <w:bCs/>
          <w:color w:val="1F3864"/>
          <w:sz w:val="24"/>
          <w:szCs w:val="24"/>
        </w:rPr>
        <w:t xml:space="preserve">15.72 Cloud-hosted and bring-your-own paths share four-step flow (DEC-072)</w:t>
      </w:r>
    </w:p>
    <w:p>
      <w:pPr>
        <w:spacing w:after="160"/>
      </w:pPr>
      <w:r>
        <w:rPr>
          <w:rFonts w:ascii="Arial" w:cs="Arial" w:eastAsia="Arial" w:hAnsi="Arial"/>
          <w:color w:val="000000"/>
          <w:sz w:val="22"/>
          <w:szCs w:val="22"/>
        </w:rPr>
        <w:t xml:space="preserve">The cloud-hosted and bring-your-own scenarios share a four-step wizard flow: instance details capture, connectivity verification, compatibility check, and instance row population. The wizard does not drive vendor provisioning APIs in the cloud-hosted scenario  —  CRM Builder does not create vendor accounts, configure billing, or provision instances through vendor REST APIs, because these actions vary too widely across vendors and typically require billing and account-management capabilities outside the scope of a requirements and configuration tool. The implementor provisions their cloud-hosted instance through the vendor’s normal sign-up flow before running the wizard.</w:t>
      </w:r>
    </w:p>
    <w:p>
      <w:pPr>
        <w:pStyle w:val="Heading2"/>
        <w:spacing w:after="160" w:before="280"/>
      </w:pPr>
      <w:r>
        <w:rPr>
          <w:rFonts w:ascii="Arial" w:cs="Arial" w:eastAsia="Arial" w:hAnsi="Arial"/>
          <w:b/>
          <w:bCs/>
          <w:color w:val="1F3864"/>
          <w:sz w:val="24"/>
          <w:szCs w:val="24"/>
        </w:rPr>
        <w:t xml:space="preserve">15.73 Client schema gains crm_platform and deployment_model columns (DEC-073)</w:t>
      </w:r>
    </w:p>
    <w:p>
      <w:pPr>
        <w:spacing w:after="160"/>
      </w:pPr>
      <w:r>
        <w:rPr>
          <w:rFonts w:ascii="Arial" w:cs="Arial" w:eastAsia="Arial" w:hAnsi="Arial"/>
          <w:color w:val="000000"/>
          <w:sz w:val="22"/>
          <w:szCs w:val="22"/>
        </w:rPr>
        <w:t xml:space="preserve">The Client table is extended with two nullable columns: crm_platform (TEXT with CHECK enumerating supported platforms; initially espocrm) and deployment_model (TEXT CHECK in self_hosted, cloud_hosted, bring_your_own). Both columns are populated when the CRM Selection work item completes (Phase 9). The Deploy Wizard reads these columns to default its scenario selection on the first step; the implementor can override the pre-selection.</w:t>
      </w:r>
    </w:p>
    <w:p>
      <w:pPr>
        <w:pStyle w:val="Heading2"/>
        <w:spacing w:after="160" w:before="280"/>
      </w:pPr>
      <w:r>
        <w:rPr>
          <w:rFonts w:ascii="Arial" w:cs="Arial" w:eastAsia="Arial" w:hAnsi="Arial"/>
          <w:b/>
          <w:bCs/>
          <w:color w:val="1F3864"/>
          <w:sz w:val="24"/>
          <w:szCs w:val="24"/>
        </w:rPr>
        <w:t xml:space="preserve">15.74 Deploy sidebar entry contains wizard plus history (DEC-074)</w:t>
      </w:r>
    </w:p>
    <w:p>
      <w:pPr>
        <w:spacing w:after="160"/>
      </w:pPr>
      <w:r>
        <w:rPr>
          <w:rFonts w:ascii="Arial" w:cs="Arial" w:eastAsia="Arial" w:hAnsi="Arial"/>
          <w:color w:val="000000"/>
          <w:sz w:val="22"/>
          <w:szCs w:val="22"/>
        </w:rPr>
        <w:t xml:space="preserve">The Deploy entry on the Deployment tab sidebar contains the Deploy Wizard launch surface and a deployment history table. When no wizard run is in progress, the entry shows a Start Deploy Wizard button and the history of previous wizard runs for any instance belonging to the active client. When a wizard run is in progress, the wizard’s current step replaces the launch button and the history table remains visible below for reference. Deployment history is read from the DeploymentRun table (Section 6.6).</w:t>
      </w:r>
    </w:p>
    <w:p>
      <w:pPr>
        <w:pStyle w:val="Heading2"/>
        <w:spacing w:after="160" w:before="280"/>
      </w:pPr>
      <w:r>
        <w:rPr>
          <w:rFonts w:ascii="Arial" w:cs="Arial" w:eastAsia="Arial" w:hAnsi="Arial"/>
          <w:b/>
          <w:bCs/>
          <w:color w:val="1F3864"/>
          <w:sz w:val="24"/>
          <w:szCs w:val="24"/>
        </w:rPr>
        <w:t xml:space="preserve">15.75 L2 PRD enumerates supported deployment targets (DEC-075)</w:t>
      </w:r>
    </w:p>
    <w:p>
      <w:pPr>
        <w:spacing w:after="160"/>
      </w:pPr>
      <w:r>
        <w:rPr>
          <w:rFonts w:ascii="Arial" w:cs="Arial" w:eastAsia="Arial" w:hAnsi="Arial"/>
          <w:color w:val="000000"/>
          <w:sz w:val="22"/>
          <w:szCs w:val="22"/>
        </w:rPr>
        <w:t xml:space="preserve">Section 14.12.6 enumerates the deployment targets that CRM Builder supports as of the current version of this document. Adding a new target requires an update to that subsection, an update to the platform-specific wizard steps in Section 14.12.5, and a corresponding update to the CHECK constraints on Client.crm_platform and DeploymentRun.crm_platform. This makes what deployment targets does CRM Builder support part of the document’s contract rather than an implicit implementation detail.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2"/>
        <w:spacing w:after="160" w:before="280"/>
      </w:pPr>
      <w:r>
        <w:rPr>
          <w:rFonts w:ascii="Arial" w:cs="Arial" w:eastAsia="Arial" w:hAnsi="Arial"/>
          <w:b/>
          <w:bCs/>
          <w:color w:val="1F3864"/>
          <w:sz w:val="24"/>
          <w:szCs w:val="24"/>
        </w:rPr>
        <w:t xml:space="preserve">16.13 Revision reason collection timing (ISS-013)</w:t>
      </w:r>
    </w:p>
    <w:p>
      <w:pPr>
        <w:spacing w:after="160"/>
      </w:pPr>
      <w:r>
        <w:rPr>
          <w:rFonts w:ascii="Arial" w:cs="Arial" w:eastAsia="Arial" w:hAnsi="Arial"/>
          <w:color w:val="000000"/>
          <w:sz w:val="22"/>
          <w:szCs w:val="22"/>
        </w:rPr>
        <w:t xml:space="preserve">Section 14.3.3 prose states that the application prompts the administrator for a revision reason at the “Reopen for Revision” action. However, WorkflowEngine.revise() (Section 9, implemented in Step 10) does not accept a reason parameter and does not store one. The revision reason is collected later by PromptGenerator.generate(revision_reason=…) at prompt-generation time, where it becomes part of the generated prompt’s session header. Step 15a’s implementation correctly delegates to the engine without collecting a reason at the revise step, matching the engine API. The prose in Section 14.3.3 should be corrected to state that the revision reason is collected at the next prompt-generation action, not at the revise action. The user experience is unchanged — the administrator still provides a reason before any AI session is generated — but the timing of the prompt happens slightly later in the flow than Section 14.3.3 currently describes. Resolution: prose correction, no code change required.</w:t>
      </w:r>
    </w:p>
    <w:p>
      <w:pPr>
        <w:pStyle w:val="Heading2"/>
        <w:spacing w:after="160" w:before="280"/>
      </w:pPr>
      <w:r>
        <w:rPr>
          <w:rFonts w:ascii="Arial" w:cs="Arial" w:eastAsia="Arial" w:hAnsi="Arial"/>
          <w:b/>
          <w:bCs/>
          <w:color w:val="1F3864"/>
          <w:sz w:val="24"/>
          <w:szCs w:val="24"/>
        </w:rPr>
        <w:t xml:space="preserve">16.14 Stale guide detection deferred (ISS-014)</w:t>
      </w:r>
    </w:p>
    <w:p>
      <w:pPr>
        <w:spacing w:after="160"/>
      </w:pPr>
      <w:r>
        <w:rPr>
          <w:rFonts w:ascii="Arial" w:cs="Arial" w:eastAsia="Arial" w:hAnsi="Arial"/>
          <w:color w:val="000000"/>
          <w:sz w:val="22"/>
          <w:szCs w:val="22"/>
        </w:rPr>
        <w:t xml:space="preserve">Section 14.4.2 specifies that the Session Orchestration view should display a warning before prompt generation if the prompt-optimized interview guide is stale (its source_version is behind the current source guide version per Section 10.7). The PromptGenerator implemented in Step 11 does not currently expose stale guide detection because the prompt-optimized interview guides themselves have not yet been authored — Step 11 returns a placeholder for missing guides and there is no version metadata to compare. When the guides are eventually written with source_version metadata, the PromptGenerator will need a method such as is_guide_stale(item_type) that compares the prompt-optimized guide’s source_version against the source guide’s current version. The Session Orchestration view (Step 15b) can then call this method and surface the warning per Section 14.4.2. For now, any errors returned by PromptGenerator for missing guides are displayed inline as generation errors. Resolution: add stale guide detection to PromptGenerator when interview guide content is authored.</w:t>
      </w:r>
    </w:p>
    <w:p>
      <w:pPr>
        <w:pStyle w:val="Heading2"/>
        <w:spacing w:after="160" w:before="280"/>
      </w:pPr>
      <w:r>
        <w:rPr>
          <w:rFonts w:ascii="Arial" w:cs="Arial" w:eastAsia="Arial" w:hAnsi="Arial"/>
          <w:b/>
          <w:bCs/>
          <w:color w:val="1F3864"/>
          <w:sz w:val="24"/>
          <w:szCs w:val="24"/>
        </w:rPr>
        <w:t xml:space="preserve">16.15 Clarification topic collection timing (ISS-015)</w:t>
      </w:r>
    </w:p>
    <w:p>
      <w:pPr>
        <w:spacing w:after="160"/>
      </w:pPr>
      <w:r>
        <w:rPr>
          <w:rFonts w:ascii="Arial" w:cs="Arial" w:eastAsia="Arial" w:hAnsi="Arial"/>
          <w:color w:val="000000"/>
          <w:sz w:val="22"/>
          <w:szCs w:val="22"/>
        </w:rPr>
        <w:t xml:space="preserve">Sections 14.3.3 and 14.4.1 state that the application prompts the administrator for a clarification question or topic at the “Request Clarification” action on the Work Item Detail header, with the Session Orchestration view displaying the entered topic for editing before prompt generation. In practice, neither the WorkflowEngine nor the PromptGenerator stores a clarification topic on the AISession row at the request step — the topic is collected fresh at prompt-generation time in the Session Orchestration view’s PreGenerationConfig widget. This mirrors the ISS-013 situation for revision reasons: the prose describes collection at the earlier action, but the implementation collects it at prompt-generation time because no column exists to store it between the two steps. Step 15b’s implementation correctly matches the engine API. The prose in Sections 14.3.3 and 14.4.1 should be corrected to state that the clarification topic is collected at prompt-generation time, not at the request step. Alternatively, a future schema update could add a clarification_topic column to AISession (batched with the ISS-013 resolution) so both the reason and topic can be stored at request time and retrieved for display. Resolution: prose correction for now; schema update deferred until batched with ISS-013.</w:t>
      </w:r>
    </w:p>
    <w:p>
      <w:pPr>
        <w:pStyle w:val="Heading2"/>
        <w:spacing w:after="160" w:before="280"/>
      </w:pPr>
      <w:r>
        <w:rPr>
          <w:rFonts w:ascii="Arial" w:cs="Arial" w:eastAsia="Arial" w:hAnsi="Arial"/>
          <w:b/>
          <w:bCs/>
          <w:color w:val="1F3864"/>
          <w:sz w:val="24"/>
          <w:szCs w:val="24"/>
        </w:rPr>
        <w:t xml:space="preserve">16.16 §14.1.3 crm_platform field reference (ISS-016) — Resolved</w:t>
      </w:r>
    </w:p>
    <w:p>
      <w:pPr>
        <w:spacing w:after="160"/>
      </w:pPr>
      <w:r>
        <w:rPr>
          <w:rFonts w:ascii="Arial" w:cs="Arial" w:eastAsia="Arial" w:hAnsi="Arial"/>
          <w:color w:val="000000"/>
          <w:sz w:val="22"/>
          <w:szCs w:val="22"/>
        </w:rPr>
        <w:t xml:space="preserve">The original §14.1.3 prose referenced a crm_platform field on the Client table that did not exist in the schema (Section 3.1), and described its role as auto-linking the active client to a CRM instance. The reference was identified as inconsistent during the user-guide design session for Items 1–4. Resolution: the crm_platform field on Client is added by DEC-073, but for a different role than the original prose described. It is populated by the CRM Selection work item in Phase 9 and read by the Deploy Wizard to default its scenario selection. The instance-selection role originally implied by the old prose is now handled by the active-instance picker on the Deployment tab (DEC-068). The §14.1.3 prose is rewritten in this revision to describe the current design.</w:t>
      </w:r>
    </w:p>
    <w:p>
      <w:pPr>
        <w:pStyle w:val="Heading2"/>
        <w:spacing w:after="160" w:before="280"/>
      </w:pPr>
      <w:r>
        <w:rPr>
          <w:rFonts w:ascii="Arial" w:cs="Arial" w:eastAsia="Arial" w:hAnsi="Arial"/>
          <w:b/>
          <w:bCs/>
          <w:color w:val="1F3864"/>
          <w:sz w:val="24"/>
          <w:szCs w:val="24"/>
        </w:rPr>
        <w:t xml:space="preserve">16.17 Step 15 UI rework required for tab architecture and instance storage migration (ISS-017)</w:t>
      </w:r>
    </w:p>
    <w:p>
      <w:pPr>
        <w:spacing w:after="160"/>
      </w:pPr>
      <w:r>
        <w:rPr>
          <w:rFonts w:ascii="Arial" w:cs="Arial" w:eastAsia="Arial" w:hAnsi="Arial"/>
          <w:color w:val="000000"/>
          <w:sz w:val="22"/>
          <w:szCs w:val="22"/>
        </w:rPr>
        <w:t xml:space="preserve">DEC-055 restructures the main window from a two-mode selector (Requirements / Deployment) into three peer tabs (Clients, Requirements, Deployment), and DEC-067 moves CRM instance profiles from the legacy data/instances/*.json files into a new Instance table in the per-client database. Both changes invalidate portions of the Step 15 UI scaffolding work that has already been completed. The mode selector and the client-selector-above-sidebar widgets must be removed and replaced with the tab strip and Clients tab respectively. The legacy instance_panel.py must be rewritten to query the active client’s database instead of enumerating JSON files in data/instances/, and a one-time migration must read existing JSON profiles and insert them into the corresponding per-client Instance tables (or simply prompt the implementor to recreate them, given the small number of existing instances). The instance_dialog.py modal must be updated to include the new code, environment, and is_default fields. The Step 15 working notes and any subsequent CLAUDE-CODE-PROMPT-* files for this rework must reference this issue.</w:t>
      </w:r>
    </w:p>
    <w:p>
      <w:pPr>
        <w:pStyle w:val="Heading2"/>
        <w:spacing w:after="160" w:before="280"/>
      </w:pPr>
      <w:r>
        <w:rPr>
          <w:rFonts w:ascii="Arial" w:cs="Arial" w:eastAsia="Arial" w:hAnsi="Arial"/>
          <w:b/>
          <w:bCs/>
          <w:color w:val="1F3864"/>
          <w:sz w:val="24"/>
          <w:szCs w:val="24"/>
        </w:rPr>
        <w:t xml:space="preserve">16.18 Encrypted credential storage for instance passwords (ISS-018)</w:t>
      </w:r>
    </w:p>
    <w:p>
      <w:pPr>
        <w:spacing w:after="160"/>
      </w:pPr>
      <w:r>
        <w:rPr>
          <w:rFonts w:ascii="Arial" w:cs="Arial" w:eastAsia="Arial" w:hAnsi="Arial"/>
          <w:color w:val="000000"/>
          <w:sz w:val="22"/>
          <w:szCs w:val="22"/>
        </w:rPr>
        <w:t xml:space="preserve">The Instance.password column (Section 6.5) stores the CRM admin password for each instance profile. In v1, the password is stored as plaintext in the per-client database file. Because the per-client database is intended to be committed to the client’s source repository (DEC-054), this means CRM admin credentials would be committed to source control unless the implementor takes manual steps to avoid it (such as keeping the database file gitignored, or clearing the password before committing). Encrypted credential storage at rest  —  using a key derived from a per-installation secret or an OS keychain integration  —  is deferred. Until this issue is resolved, the User Guide and any deployment documentation must clearly warn implementors that instance credentials are stored in plaintext in the client database, and recommend either gitignoring .crmbuilder/{code}.db or clearing instance passwords before committing.</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