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04-06-26 17:00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1–7) and CRM Selection (Phase 8).</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9), CRM Configuration (Phase 10), and Verification (Phase 11).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(for example, entity_prd maps to Phase 2, process_definition maps to Phase 5). This mapping is not stored in the database because it is defined by the methodology and does not vary per client. Each phase group has a header showing the phase number, phase name, and a completion indicator (for example, “3 of 5 complete”). Within each phase, work items are listed by domain sort_order.</w:t>
      </w:r>
    </w:p>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8: Master PRD, Business Object Discovery, Entity Definition, Domain Overview,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8),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