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CB4A8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Abstract</w:t>
      </w:r>
    </w:p>
    <w:p w14:paraId="2521F23C" w14:textId="7A9295A6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</w:t>
      </w:r>
      <w:r w:rsidR="00FD5D09">
        <w:fldChar w:fldCharType="begin"/>
      </w:r>
      <w:r w:rsidR="00FD5D09">
        <w:instrText xml:space="preserve"> ADDIN EN.CITE &lt;EndNote&gt;&lt;Cite ExcludeYear="1"&gt;&lt;Author&gt;Farahmand&lt;/Author&gt;&lt;Year&gt;2023&lt;/Year&gt;&lt;RecNum&gt;180&lt;/RecNum&gt;&lt;DisplayText&gt;[1]&lt;/DisplayText&gt;&lt;record&gt;&lt;rec-number&gt;180&lt;/rec-number&gt;&lt;foreign-keys&gt;&lt;key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B30E06">
        <w:t xml:space="preserve">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 xml:space="preserve">The database can be used to characterize the device algorithm or the entire system (i.e., software and hardware). We have provided a full technical description of the database and an example application in </w:t>
      </w:r>
      <w:r w:rsidR="00FD5D09">
        <w:fldChar w:fldCharType="begin"/>
      </w:r>
      <w:r w:rsidR="00FD5D09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4810A4">
        <w:t>.</w:t>
      </w:r>
    </w:p>
    <w:p w14:paraId="64722E2F" w14:textId="5EEE3141" w:rsidR="0035714E" w:rsidRPr="00D067FC" w:rsidRDefault="0035714E">
      <w:pPr>
        <w:rPr>
          <w:rStyle w:val="Strong"/>
          <w:rFonts w:cstheme="minorHAnsi"/>
          <w:color w:val="212529"/>
          <w:shd w:val="clear" w:color="auto" w:fill="FFFFFF"/>
        </w:rPr>
      </w:pPr>
      <w:r w:rsidRPr="00D067FC">
        <w:rPr>
          <w:rStyle w:val="Strong"/>
          <w:rFonts w:cstheme="minorHAnsi"/>
          <w:color w:val="212529"/>
          <w:shd w:val="clear" w:color="auto" w:fill="FFFFFF"/>
        </w:rPr>
        <w:t>Background</w:t>
      </w:r>
    </w:p>
    <w:p w14:paraId="6780A247" w14:textId="2F10DB26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&lt;EndNote&gt;&lt;Cite&gt;&lt;Author&gt;Alhashemi&lt;/Author&gt;&lt;Year&gt;2011&lt;/Year&gt;&lt;RecNum&gt;91&lt;/RecNum&gt;&lt;DisplayText&gt;[2]&lt;/DisplayText&gt;&lt;record&gt;&lt;rec-number&gt;91&lt;/rec-number&gt;&lt;foreign-keys&gt;&lt;key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&lt;EndNote&gt;&lt;Cite&gt;&lt;Author&gt;Correa-Gallego&lt;/Author&gt;&lt;Year&gt;2015&lt;/Year&gt;&lt;RecNum&gt;39&lt;/RecNum&gt;&lt;DisplayText&gt;[3]&lt;/DisplayText&gt;&lt;record&gt;&lt;rec-number&gt;39&lt;/rec-number&gt;&lt;foreign-keys&gt;&lt;key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[3]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5846FED2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>Detailed methods are described in [</w:t>
      </w:r>
      <w:r w:rsidR="00332EA7" w:rsidRPr="4F5E088A">
        <w:rPr>
          <w:rFonts w:eastAsia="Calibri"/>
          <w:b/>
          <w:bCs/>
        </w:rPr>
        <w:t>reference</w:t>
      </w:r>
      <w:r w:rsidR="00332EA7" w:rsidRPr="4F5E088A">
        <w:rPr>
          <w:rFonts w:eastAsia="Calibri"/>
        </w:rPr>
        <w:t>].</w:t>
      </w:r>
    </w:p>
    <w:p w14:paraId="6649CABD" w14:textId="3C43AB4E" w:rsidR="00D301EB" w:rsidRPr="00D067FC" w:rsidRDefault="00671046" w:rsidP="00D301EB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 xml:space="preserve">Data </w:t>
      </w:r>
      <w:r w:rsidR="00D301EB" w:rsidRPr="00D067FC">
        <w:rPr>
          <w:rFonts w:cstheme="minorHAnsi"/>
          <w:b/>
          <w:bCs/>
        </w:rPr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</w:t>
      </w:r>
      <w:proofErr w:type="gramStart"/>
      <w:r w:rsidRPr="4F5E088A">
        <w:rPr>
          <w:rFonts w:eastAsia="Times New Roman"/>
        </w:rPr>
        <w:t>i.e.</w:t>
      </w:r>
      <w:proofErr w:type="gramEnd"/>
      <w:r w:rsidRPr="4F5E088A">
        <w:rPr>
          <w:rFonts w:eastAsia="Times New Roman"/>
        </w:rPr>
        <w:t xml:space="preserve">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4334C63C" w14:textId="60154471" w:rsidR="00C12B89" w:rsidRDefault="008B42EE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</w:t>
      </w:r>
      <w:proofErr w:type="spellStart"/>
      <w:r w:rsidR="007601EF" w:rsidRPr="00D067FC">
        <w:rPr>
          <w:rFonts w:cstheme="minorHAnsi"/>
        </w:rPr>
        <w:t>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proofErr w:type="spellEnd"/>
      <w:r w:rsidR="009C4436" w:rsidRPr="00D067FC">
        <w:rPr>
          <w:rFonts w:cstheme="minorHAnsi"/>
        </w:rPr>
        <w:t xml:space="preserve">, </w:t>
      </w:r>
      <w:proofErr w:type="spellStart"/>
      <w:r w:rsidR="009C4436" w:rsidRPr="00D067FC">
        <w:rPr>
          <w:rFonts w:cstheme="minorHAnsi"/>
        </w:rPr>
        <w:t>SVVres</w:t>
      </w:r>
      <w:proofErr w:type="spellEnd"/>
      <w:r w:rsidR="009C4436" w:rsidRPr="00D067FC">
        <w:rPr>
          <w:rFonts w:cstheme="minorHAnsi"/>
        </w:rPr>
        <w:t xml:space="preserve">, </w:t>
      </w:r>
      <w:r w:rsidR="00F366D6" w:rsidRPr="00D067FC">
        <w:rPr>
          <w:rFonts w:cstheme="minorHAnsi"/>
        </w:rPr>
        <w:t xml:space="preserve">and </w:t>
      </w:r>
      <w:proofErr w:type="spellStart"/>
      <w:r w:rsidR="000D59FE" w:rsidRPr="00D067FC">
        <w:rPr>
          <w:rFonts w:cstheme="minorHAnsi"/>
        </w:rPr>
        <w:t>COrt</w:t>
      </w:r>
      <w:proofErr w:type="spellEnd"/>
      <w:r w:rsidR="000D59FE" w:rsidRPr="00D067FC">
        <w:rPr>
          <w:rFonts w:cstheme="minorHAnsi"/>
        </w:rPr>
        <w:t>,</w:t>
      </w:r>
      <w:r w:rsidR="00F366D6" w:rsidRPr="00D067FC">
        <w:rPr>
          <w:rFonts w:cstheme="minorHAnsi"/>
        </w:rPr>
        <w:t xml:space="preserve"> respectively. </w:t>
      </w:r>
    </w:p>
    <w:p w14:paraId="0B9F044D" w14:textId="42772DB2" w:rsidR="008A1D79" w:rsidRPr="008A1D79" w:rsidRDefault="008A1D79" w:rsidP="008A1D79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120DC6E" wp14:editId="62D5FEAD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proofErr w:type="spellStart"/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proofErr w:type="spellEnd"/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</w:t>
      </w:r>
      <w:proofErr w:type="gramStart"/>
      <w:r w:rsidR="00D47522" w:rsidRPr="00D067FC">
        <w:rPr>
          <w:rFonts w:cstheme="minorHAnsi"/>
        </w:rPr>
        <w:t>, ’</w:t>
      </w:r>
      <w:proofErr w:type="gramEnd"/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2C1DA8" w:rsidRDefault="00E27868" w:rsidP="00F53F8A">
      <w:pPr>
        <w:pStyle w:val="ListParagraph"/>
        <w:numPr>
          <w:ilvl w:val="1"/>
          <w:numId w:val="3"/>
        </w:numPr>
        <w:rPr>
          <w:rFonts w:cstheme="minorHAnsi"/>
          <w:color w:val="FF0000"/>
        </w:rPr>
      </w:pPr>
      <w:r w:rsidRPr="002C1DA8">
        <w:rPr>
          <w:rFonts w:cstheme="minorHAnsi"/>
          <w:color w:val="FF0000"/>
        </w:rPr>
        <w:t xml:space="preserve">An info.txt file exist in each folder that </w:t>
      </w:r>
      <w:r w:rsidR="007529E7" w:rsidRPr="002C1DA8">
        <w:rPr>
          <w:rFonts w:cstheme="minorHAnsi"/>
          <w:color w:val="FF0000"/>
        </w:rPr>
        <w:t>provides</w:t>
      </w:r>
      <w:r w:rsidRPr="002C1DA8">
        <w:rPr>
          <w:rFonts w:cstheme="minorHAnsi"/>
          <w:color w:val="FF0000"/>
        </w:rPr>
        <w:t xml:space="preserve"> information</w:t>
      </w:r>
      <w:r w:rsidR="000331D5" w:rsidRPr="002C1DA8">
        <w:rPr>
          <w:rFonts w:cstheme="minorHAnsi"/>
          <w:color w:val="FF0000"/>
        </w:rPr>
        <w:t xml:space="preserve"> about</w:t>
      </w:r>
      <w:r w:rsidR="00DE35DB" w:rsidRPr="002C1DA8">
        <w:rPr>
          <w:rFonts w:cstheme="minorHAnsi"/>
          <w:color w:val="FF0000"/>
        </w:rPr>
        <w:t xml:space="preserve"> the folder</w:t>
      </w:r>
      <w:r w:rsidR="000331D5" w:rsidRPr="002C1DA8">
        <w:rPr>
          <w:rFonts w:cstheme="minorHAnsi"/>
          <w:color w:val="FF0000"/>
        </w:rPr>
        <w:t xml:space="preserve"> </w:t>
      </w:r>
      <w:r w:rsidR="00F53F8A" w:rsidRPr="002C1DA8">
        <w:rPr>
          <w:rFonts w:cstheme="minorHAnsi"/>
          <w:color w:val="FF0000"/>
        </w:rPr>
        <w:t>content</w:t>
      </w:r>
      <w:r w:rsidR="007529E7" w:rsidRPr="002C1DA8">
        <w:rPr>
          <w:rFonts w:cstheme="minorHAnsi"/>
          <w:color w:val="FF0000"/>
        </w:rPr>
        <w:t>.</w:t>
      </w:r>
      <w:r w:rsidR="00F53F8A" w:rsidRPr="002C1DA8">
        <w:rPr>
          <w:rFonts w:cstheme="minorHAnsi"/>
          <w:color w:val="FF0000"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lastRenderedPageBreak/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330956F8" w14:textId="4E91C9CD" w:rsidR="00E17524" w:rsidRPr="00E17524" w:rsidRDefault="00E17524" w:rsidP="00E17524">
      <w:pPr>
        <w:ind w:left="360"/>
        <w:rPr>
          <w:rFonts w:cstheme="minorHAnsi"/>
        </w:rPr>
      </w:pPr>
    </w:p>
    <w:p w14:paraId="65CE6670" w14:textId="77777777" w:rsidR="009B6EE4" w:rsidRPr="00D067FC" w:rsidRDefault="009B6EE4" w:rsidP="009B6EE4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Usage Notes</w:t>
      </w:r>
    </w:p>
    <w:p w14:paraId="4F66BEE2" w14:textId="0388E242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>benchtop pressure-based CO monitoring system [</w:t>
      </w:r>
      <w:r w:rsidR="007F249A" w:rsidRPr="25B573BA">
        <w:rPr>
          <w:b/>
        </w:rPr>
        <w:t>reference</w:t>
      </w:r>
      <w:r w:rsidR="00834107" w:rsidRPr="25B573BA">
        <w:t xml:space="preserve">]. 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>to address in 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10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1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312569">
      <w:pPr>
        <w:rPr>
          <w:rFonts w:cstheme="minorHAnsi"/>
          <w:b/>
          <w:bCs/>
        </w:rPr>
      </w:pPr>
      <w:r w:rsidRPr="00D067FC">
        <w:rPr>
          <w:rFonts w:cstheme="minorHAnsi"/>
          <w:b/>
          <w:bCs/>
        </w:rPr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986151">
      <w:pPr>
        <w:rPr>
          <w:rFonts w:cstheme="minorHAnsi"/>
        </w:rPr>
      </w:pPr>
      <w:r w:rsidRPr="00D067FC">
        <w:rPr>
          <w:rFonts w:cstheme="minorHAnsi"/>
          <w:b/>
          <w:bCs/>
        </w:rPr>
        <w:t>References</w:t>
      </w:r>
      <w:r w:rsidRPr="00D067FC">
        <w:rPr>
          <w:rFonts w:cstheme="minorHAnsi"/>
        </w:rPr>
        <w:t xml:space="preserve"> </w:t>
      </w:r>
    </w:p>
    <w:p w14:paraId="0920E755" w14:textId="613FA00B" w:rsidR="00FD5D09" w:rsidRPr="00FD5D09" w:rsidRDefault="00AE0AF3" w:rsidP="00FD5D09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="00FD5D09" w:rsidRPr="00FD5D09">
        <w:t>[1]</w:t>
      </w:r>
      <w:r w:rsidR="00FD5D09" w:rsidRPr="00FD5D09">
        <w:tab/>
        <w:t xml:space="preserve">M. Farahmand, E. Bodwell, G. A. D'Souza, L. H. Herbertson, and C. G. Scully, "Mock circulatory loop generated database for dynamic characterization of pressure-based cardiac output monitoring systems," </w:t>
      </w:r>
      <w:r w:rsidR="00FD5D09" w:rsidRPr="00FD5D09">
        <w:rPr>
          <w:i/>
        </w:rPr>
        <w:t xml:space="preserve">Computers in Biology and Medicine, </w:t>
      </w:r>
      <w:r w:rsidR="00FD5D09" w:rsidRPr="00FD5D09">
        <w:t xml:space="preserve">vol. 160, p. 106979, 2023/06/01/ 2023, doi: </w:t>
      </w:r>
      <w:hyperlink r:id="rId12" w:history="1">
        <w:r w:rsidR="00FD5D09" w:rsidRPr="00FD5D09">
          <w:rPr>
            <w:rStyle w:val="Hyperlink"/>
          </w:rPr>
          <w:t>https://doi.org/10.1016/j.compbiomed.2023.106979</w:t>
        </w:r>
      </w:hyperlink>
      <w:r w:rsidR="00FD5D09" w:rsidRPr="00FD5D09">
        <w:t>.</w:t>
      </w:r>
    </w:p>
    <w:p w14:paraId="2F3516EB" w14:textId="77777777" w:rsidR="00FD5D09" w:rsidRPr="00FD5D09" w:rsidRDefault="00FD5D09" w:rsidP="00FD5D09">
      <w:pPr>
        <w:pStyle w:val="EndNoteBibliography"/>
        <w:spacing w:after="0"/>
        <w:ind w:left="720" w:hanging="720"/>
      </w:pPr>
      <w:r w:rsidRPr="00FD5D09">
        <w:t>[2]</w:t>
      </w:r>
      <w:r w:rsidRPr="00FD5D09">
        <w:tab/>
        <w:t xml:space="preserve">J. A. Alhashemi, M. Cecconi, and C. K. Hofer, "Cardiac output monitoring: an integrative perspective," (in eng), </w:t>
      </w:r>
      <w:r w:rsidRPr="00FD5D09">
        <w:rPr>
          <w:i/>
        </w:rPr>
        <w:t xml:space="preserve">Crit Care, </w:t>
      </w:r>
      <w:r w:rsidRPr="00FD5D09">
        <w:t>vol. 15, no. 2, p. 214, 2011, doi: 10.1186/cc9996.</w:t>
      </w:r>
    </w:p>
    <w:p w14:paraId="5D65622E" w14:textId="77777777" w:rsidR="00FD5D09" w:rsidRPr="00FD5D09" w:rsidRDefault="00FD5D09" w:rsidP="00FD5D09">
      <w:pPr>
        <w:pStyle w:val="EndNoteBibliography"/>
        <w:ind w:left="720" w:hanging="720"/>
      </w:pPr>
      <w:r w:rsidRPr="00FD5D09">
        <w:t>[3]</w:t>
      </w:r>
      <w:r w:rsidRPr="00FD5D09">
        <w:tab/>
        <w:t>C. Correa-Gallego</w:t>
      </w:r>
      <w:r w:rsidRPr="00FD5D09">
        <w:rPr>
          <w:i/>
        </w:rPr>
        <w:t xml:space="preserve"> et al.</w:t>
      </w:r>
      <w:r w:rsidRPr="00FD5D09">
        <w:t xml:space="preserve">, "Goal-directed fluid therapy using stroke volume variation for resuscitation after low central venous pressure-assisted liver resection: a randomized clinical trial," </w:t>
      </w:r>
      <w:r w:rsidRPr="00FD5D09">
        <w:rPr>
          <w:i/>
        </w:rPr>
        <w:t xml:space="preserve">Journal of the American College of Surgeons, </w:t>
      </w:r>
      <w:r w:rsidRPr="00FD5D09">
        <w:t>vol. 221, no. 2, pp. 591-601, 2015.</w:t>
      </w:r>
    </w:p>
    <w:p w14:paraId="6A684EAF" w14:textId="45E42B7E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1"/>
  </w:num>
  <w:num w:numId="2" w16cid:durableId="1058478152">
    <w:abstractNumId w:val="2"/>
  </w:num>
  <w:num w:numId="3" w16cid:durableId="1268587523">
    <w:abstractNumId w:val="7"/>
  </w:num>
  <w:num w:numId="4" w16cid:durableId="110513876">
    <w:abstractNumId w:val="0"/>
  </w:num>
  <w:num w:numId="5" w16cid:durableId="1414550199">
    <w:abstractNumId w:val="4"/>
  </w:num>
  <w:num w:numId="6" w16cid:durableId="2135177161">
    <w:abstractNumId w:val="3"/>
  </w:num>
  <w:num w:numId="7" w16cid:durableId="1061295956">
    <w:abstractNumId w:val="6"/>
  </w:num>
  <w:num w:numId="8" w16cid:durableId="87084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item&gt;180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A77AC"/>
    <w:rsid w:val="001D068C"/>
    <w:rsid w:val="001D09A6"/>
    <w:rsid w:val="001D1EAD"/>
    <w:rsid w:val="001E1B7F"/>
    <w:rsid w:val="001E3D73"/>
    <w:rsid w:val="001F21DA"/>
    <w:rsid w:val="00207A62"/>
    <w:rsid w:val="00210545"/>
    <w:rsid w:val="00213760"/>
    <w:rsid w:val="0023147E"/>
    <w:rsid w:val="00235386"/>
    <w:rsid w:val="002508EE"/>
    <w:rsid w:val="002542F2"/>
    <w:rsid w:val="00260800"/>
    <w:rsid w:val="0026154C"/>
    <w:rsid w:val="00274C8A"/>
    <w:rsid w:val="00293F30"/>
    <w:rsid w:val="002B7FD5"/>
    <w:rsid w:val="002C1DA8"/>
    <w:rsid w:val="002D0711"/>
    <w:rsid w:val="002E3DDA"/>
    <w:rsid w:val="002E53CF"/>
    <w:rsid w:val="002E6D75"/>
    <w:rsid w:val="002F4CA1"/>
    <w:rsid w:val="002F7CFB"/>
    <w:rsid w:val="00306C31"/>
    <w:rsid w:val="00312569"/>
    <w:rsid w:val="00332EA7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A1D79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12B89"/>
    <w:rsid w:val="00C14049"/>
    <w:rsid w:val="00C1776E"/>
    <w:rsid w:val="00C177A6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4BBD"/>
    <w:rsid w:val="00C950EC"/>
    <w:rsid w:val="00C95F8C"/>
    <w:rsid w:val="00C966C6"/>
    <w:rsid w:val="00CA14BA"/>
    <w:rsid w:val="00CA483D"/>
    <w:rsid w:val="00CB4A8B"/>
    <w:rsid w:val="00CC43B6"/>
    <w:rsid w:val="00CD0400"/>
    <w:rsid w:val="00CD3102"/>
    <w:rsid w:val="00CD40ED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7E02"/>
    <w:rsid w:val="00DD59E9"/>
    <w:rsid w:val="00DE2DAC"/>
    <w:rsid w:val="00DE35DB"/>
    <w:rsid w:val="00DF78B3"/>
    <w:rsid w:val="00E17524"/>
    <w:rsid w:val="00E202B4"/>
    <w:rsid w:val="00E27868"/>
    <w:rsid w:val="00E419E6"/>
    <w:rsid w:val="00E45EAE"/>
    <w:rsid w:val="00E5046A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D5D09"/>
    <w:rsid w:val="00FE135F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compbiomed.2023.106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scully@fda.hhs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asoud.farahmand@fda.hhs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10" ma:contentTypeDescription="Create a new document." ma:contentTypeScope="" ma:versionID="dbb82d52e80dac790ee6d8c257f445dc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4d84e8d18e9c3c048cdabe8657ee33e2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7958B-EF68-458B-AFC0-35B65F588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9B1C07-F3C9-411B-8D27-6D2215037321}">
  <ds:schemaRefs>
    <ds:schemaRef ds:uri="http://schemas.microsoft.com/office/2006/metadata/properties"/>
    <ds:schemaRef ds:uri="http://schemas.microsoft.com/office/infopath/2007/PartnerControls"/>
    <ds:schemaRef ds:uri="ef0a0dba-8078-4617-a509-14b80e3be075"/>
  </ds:schemaRefs>
</ds:datastoreItem>
</file>

<file path=customXml/itemProps3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Farahmand, Masoud</cp:lastModifiedBy>
  <cp:revision>6</cp:revision>
  <dcterms:created xsi:type="dcterms:W3CDTF">2023-05-12T19:57:00Z</dcterms:created>
  <dcterms:modified xsi:type="dcterms:W3CDTF">2023-05-12T19:59:00Z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