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Giáo Trình Kỹ Nghệ Phần Mềm &amp; Kiến Trúc Hệ Thống</w:t>
      </w:r>
    </w:p>
    <w:p>
      <w:r>
        <w:t>Tài liệu hướng dẫn xây dựng hệ thống phần mềm doanh nghiệp hiện đại.</w:t>
      </w:r>
    </w:p>
    <w:p>
      <w:pPr>
        <w:pStyle w:val="Heading1"/>
      </w:pPr>
      <w:r>
        <w:t>1. Nguyên Lý Clean Architecture</w:t>
      </w:r>
    </w:p>
    <w:p>
      <w:r>
        <w:t>Clean Architecture phân tách hệ thống thành các vòng tròn đồng tâm, trong đó quy tắc phụ thuộc chỉ được phép trỏ từ ngoài vào trong. Lớp thực thể (Entities) nằm ở trung tâm và không phụ thuộc vào bất kỳ framework hay cơ sở dữ liệu nào.</w:t>
      </w:r>
    </w:p>
    <w:p>
      <w:pPr>
        <w:pStyle w:val="Heading1"/>
      </w:pPr>
      <w:r>
        <w:t>2. Đảm Bảo An Toàn Giao Dịch ACID</w:t>
      </w:r>
    </w:p>
    <w:p>
      <w:r>
        <w:t>Mọi thao tác cập nhật dữ liệu quan trọng đều phải được thực thi trong một giao dịch duy nhất có tính chất Nguyên tử (Atomicity), Nhất quán (Consistency), Cô lập (Isolation) và Bền vững (Durability).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